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34106580"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5973909B"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4538F">
        <w:rPr>
          <w:rFonts w:asciiTheme="majorHAnsi" w:eastAsiaTheme="majorEastAsia" w:hAnsiTheme="majorHAnsi" w:cstheme="majorBidi"/>
          <w:caps/>
          <w:color w:val="632423" w:themeColor="accent2" w:themeShade="80"/>
          <w:spacing w:val="20"/>
          <w:lang w:eastAsia="en-US"/>
        </w:rPr>
        <w:t>rzP.271.1.</w:t>
      </w:r>
      <w:r w:rsidR="00D7684E">
        <w:rPr>
          <w:rFonts w:asciiTheme="majorHAnsi" w:eastAsiaTheme="majorEastAsia" w:hAnsiTheme="majorHAnsi" w:cstheme="majorBidi"/>
          <w:caps/>
          <w:color w:val="632423" w:themeColor="accent2" w:themeShade="80"/>
          <w:spacing w:val="20"/>
          <w:lang w:eastAsia="en-US"/>
        </w:rPr>
        <w:t>7</w:t>
      </w:r>
      <w:r w:rsidR="00451DEE">
        <w:rPr>
          <w:rFonts w:asciiTheme="majorHAnsi" w:eastAsiaTheme="majorEastAsia" w:hAnsiTheme="majorHAnsi" w:cstheme="majorBidi"/>
          <w:caps/>
          <w:color w:val="632423" w:themeColor="accent2" w:themeShade="80"/>
          <w:spacing w:val="20"/>
          <w:lang w:eastAsia="en-US"/>
        </w:rPr>
        <w:t>.2022</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ABA8780"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wtorek od godz. 7:00 do godz. 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2E32FD06" w14:textId="77777777" w:rsidR="002647BA" w:rsidRPr="00773D17" w:rsidRDefault="002647BA" w:rsidP="00C05ABE">
      <w:pPr>
        <w:jc w:val="center"/>
        <w:rPr>
          <w:rFonts w:asciiTheme="majorHAnsi" w:eastAsiaTheme="majorEastAsia" w:hAnsiTheme="majorHAnsi" w:cs="Arial"/>
          <w:b/>
          <w:lang w:eastAsia="en-US"/>
        </w:rPr>
      </w:pPr>
    </w:p>
    <w:p w14:paraId="529C495A" w14:textId="6180DE1C" w:rsidR="00AE5B52" w:rsidRDefault="000A32F6"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BUDOWA Ś</w:t>
      </w:r>
      <w:r w:rsidR="003462A3">
        <w:rPr>
          <w:rFonts w:asciiTheme="majorHAnsi" w:eastAsiaTheme="majorEastAsia" w:hAnsiTheme="majorHAnsi" w:cs="Arial"/>
          <w:b/>
          <w:caps/>
          <w:color w:val="943634" w:themeColor="accent2" w:themeShade="BF"/>
          <w:spacing w:val="10"/>
          <w:sz w:val="32"/>
          <w:lang w:eastAsia="en-US"/>
        </w:rPr>
        <w:t>CIEŻKI ROWEROWEJ ORAZ ŚCIEŻKI PIESZO- ROWEROWEJ W suchatówce</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439D0E59" w14:textId="77777777" w:rsidR="0064538F" w:rsidRDefault="0064538F" w:rsidP="0064538F">
      <w:pPr>
        <w:jc w:val="center"/>
        <w:rPr>
          <w:rFonts w:asciiTheme="majorHAnsi" w:eastAsiaTheme="majorEastAsia" w:hAnsiTheme="majorHAnsi" w:cs="Arial"/>
          <w:bCs/>
          <w:lang w:eastAsia="en-US"/>
        </w:rPr>
      </w:pPr>
    </w:p>
    <w:p w14:paraId="7B3C3F33" w14:textId="77777777" w:rsidR="0064538F" w:rsidRDefault="0064538F" w:rsidP="0064538F">
      <w:pPr>
        <w:jc w:val="center"/>
        <w:rPr>
          <w:rFonts w:asciiTheme="majorHAnsi" w:eastAsiaTheme="majorEastAsia" w:hAnsiTheme="majorHAnsi" w:cs="Arial"/>
          <w:bCs/>
          <w:lang w:eastAsia="en-US"/>
        </w:rPr>
      </w:pPr>
    </w:p>
    <w:p w14:paraId="5FE20231" w14:textId="0570CE1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2021 poz. 1129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716359E5" w14:textId="77777777" w:rsidR="00C05ABE" w:rsidRDefault="00C05ABE" w:rsidP="00412BC8">
      <w:pPr>
        <w:spacing w:line="252" w:lineRule="auto"/>
        <w:jc w:val="center"/>
        <w:rPr>
          <w:rFonts w:asciiTheme="majorHAnsi" w:eastAsiaTheme="majorEastAsia" w:hAnsiTheme="majorHAnsi" w:cs="Arial"/>
          <w:bCs/>
          <w:lang w:eastAsia="en-US"/>
        </w:rPr>
      </w:pPr>
    </w:p>
    <w:p w14:paraId="6D7DE7CC" w14:textId="77777777" w:rsidR="004B468B" w:rsidRDefault="004B468B" w:rsidP="00F2599C">
      <w:pPr>
        <w:spacing w:line="252" w:lineRule="auto"/>
        <w:jc w:val="center"/>
        <w:rPr>
          <w:rFonts w:asciiTheme="majorHAnsi" w:eastAsiaTheme="majorEastAsia" w:hAnsiTheme="majorHAnsi" w:cs="Arial"/>
          <w:bCs/>
          <w:lang w:eastAsia="en-US"/>
        </w:rPr>
      </w:pPr>
    </w:p>
    <w:p w14:paraId="12326B68" w14:textId="77777777" w:rsidR="004B468B" w:rsidRDefault="004B468B" w:rsidP="00F2599C">
      <w:pPr>
        <w:spacing w:line="252" w:lineRule="auto"/>
        <w:jc w:val="center"/>
        <w:rPr>
          <w:rFonts w:asciiTheme="majorHAnsi" w:eastAsiaTheme="majorEastAsia" w:hAnsiTheme="majorHAnsi" w:cs="Arial"/>
          <w:bCs/>
          <w:lang w:eastAsia="en-US"/>
        </w:rPr>
      </w:pPr>
    </w:p>
    <w:p w14:paraId="334F36A5" w14:textId="77777777" w:rsidR="004B468B" w:rsidRDefault="004B468B" w:rsidP="00F2599C">
      <w:pPr>
        <w:spacing w:line="252" w:lineRule="auto"/>
        <w:jc w:val="center"/>
        <w:rPr>
          <w:rFonts w:asciiTheme="majorHAnsi" w:eastAsiaTheme="majorEastAsia" w:hAnsiTheme="majorHAnsi" w:cs="Arial"/>
          <w:bCs/>
          <w:lang w:eastAsia="en-US"/>
        </w:rPr>
      </w:pPr>
    </w:p>
    <w:p w14:paraId="3BE94F50" w14:textId="2253B92C" w:rsidR="00F2599C" w:rsidRDefault="00D7684E"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Gniewkowo, 24</w:t>
      </w:r>
      <w:r w:rsidR="00451DEE">
        <w:rPr>
          <w:rFonts w:asciiTheme="majorHAnsi" w:eastAsiaTheme="majorEastAsia" w:hAnsiTheme="majorHAnsi" w:cs="Arial"/>
          <w:bCs/>
          <w:lang w:eastAsia="en-US"/>
        </w:rPr>
        <w:t>.</w:t>
      </w:r>
      <w:r w:rsidR="00224E67">
        <w:rPr>
          <w:rFonts w:asciiTheme="majorHAnsi" w:eastAsiaTheme="majorEastAsia" w:hAnsiTheme="majorHAnsi" w:cs="Arial"/>
          <w:bCs/>
          <w:lang w:eastAsia="en-US"/>
        </w:rPr>
        <w:t>0</w:t>
      </w:r>
      <w:r w:rsidR="002647BA">
        <w:rPr>
          <w:rFonts w:asciiTheme="majorHAnsi" w:eastAsiaTheme="majorEastAsia" w:hAnsiTheme="majorHAnsi" w:cs="Arial"/>
          <w:bCs/>
          <w:lang w:eastAsia="en-US"/>
        </w:rPr>
        <w:t>3</w:t>
      </w:r>
      <w:r w:rsidR="00D30E4A">
        <w:rPr>
          <w:rFonts w:asciiTheme="majorHAnsi" w:eastAsiaTheme="majorEastAsia" w:hAnsiTheme="majorHAnsi" w:cs="Arial"/>
          <w:bCs/>
          <w:lang w:eastAsia="en-US"/>
        </w:rPr>
        <w:t>.202</w:t>
      </w:r>
      <w:r w:rsidR="00451DEE">
        <w:rPr>
          <w:rFonts w:asciiTheme="majorHAnsi" w:eastAsiaTheme="majorEastAsia" w:hAnsiTheme="majorHAnsi" w:cs="Arial"/>
          <w:bCs/>
          <w:lang w:eastAsia="en-US"/>
        </w:rPr>
        <w:t>2</w:t>
      </w:r>
    </w:p>
    <w:p w14:paraId="59D7776A" w14:textId="77777777" w:rsidR="00B73C81" w:rsidRDefault="00B73C81" w:rsidP="00F2599C">
      <w:pPr>
        <w:spacing w:line="252" w:lineRule="auto"/>
        <w:jc w:val="center"/>
        <w:rPr>
          <w:rFonts w:asciiTheme="majorHAnsi" w:eastAsiaTheme="majorEastAsia" w:hAnsiTheme="majorHAnsi" w:cs="Arial"/>
          <w:b/>
          <w:lang w:eastAsia="en-US"/>
        </w:rPr>
      </w:pP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Tryb podstawowy z możliwością przeprowadzenia negocjacji treści ofert w celu ich ulepszenia, o którym mowa w art. 275 pkt 2 ustawy z 11 września 2019 r. – Prawo zamówień publicznych (Dz.U. 2021 poz. 1129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69216D">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0ECA79E4" w:rsidR="0006185A" w:rsidRPr="00477497" w:rsidRDefault="0006185A" w:rsidP="0069216D">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p>
    <w:p w14:paraId="41C80905" w14:textId="4EF3EDEC" w:rsidR="00B07F86"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C39865D"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4165A22"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4130BC4A"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6F0A20">
        <w:rPr>
          <w:rFonts w:asciiTheme="majorHAnsi" w:eastAsiaTheme="majorEastAsia" w:hAnsiTheme="majorHAnsi" w:cstheme="majorBidi"/>
          <w:lang w:eastAsia="en-US"/>
        </w:rPr>
        <w:t>.</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62A086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38E63269"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2E4227B3"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Pozostałe zapisy dotyczące Podwykonawstwa, w tym dotyczące umowy o Podwykonawstwo, zawarte są we wzorze umowy stanowiącej załącznik nr 9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802C380" w:rsidR="006F69FC" w:rsidRPr="00773D17" w:rsidRDefault="00E33C8C"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przewiduje zaliczek na poczet udzielenia zamówienia.</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06CC96B1"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D7684E">
        <w:rPr>
          <w:rFonts w:asciiTheme="majorHAnsi" w:eastAsiaTheme="majorEastAsia" w:hAnsiTheme="majorHAnsi" w:cstheme="majorBidi"/>
          <w:b/>
          <w:lang w:eastAsia="en-US"/>
        </w:rPr>
        <w:t>Budowa ścieżki rowerowej oraz ścieżki pieszo- rowerowej w Suchatówce.</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C83A1C"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1DE001B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2021</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poz. 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2225F75B" w:rsidR="00AA4F20" w:rsidRPr="003D7AA1" w:rsidRDefault="00AA4F20" w:rsidP="003D7AA1">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w:t>
      </w:r>
      <w:r w:rsidR="003D7AA1" w:rsidRPr="003D7AA1">
        <w:rPr>
          <w:rFonts w:asciiTheme="majorHAnsi" w:eastAsiaTheme="majorEastAsia" w:hAnsiTheme="majorHAnsi" w:cstheme="majorBidi"/>
          <w:lang w:eastAsia="en-US"/>
        </w:rPr>
        <w:t xml:space="preserve">Przedmiotem zamówienia jest wykonanie zadania inwestycyjnego pn. </w:t>
      </w:r>
      <w:r w:rsidR="00D7684E">
        <w:rPr>
          <w:rFonts w:asciiTheme="majorHAnsi" w:eastAsiaTheme="majorEastAsia" w:hAnsiTheme="majorHAnsi" w:cstheme="majorBidi"/>
          <w:b/>
          <w:lang w:eastAsia="en-US"/>
        </w:rPr>
        <w:t>Budowa ścieżki rowerowej oraz ścieżki pieszo- rowerowej w Suchatówce.</w:t>
      </w:r>
    </w:p>
    <w:p w14:paraId="6076F9B7" w14:textId="19FEB685" w:rsidR="003D7AA1" w:rsidRPr="00D7684E" w:rsidRDefault="00175145" w:rsidP="00D7684E">
      <w:pPr>
        <w:pStyle w:val="Tekstpodstawowy"/>
        <w:ind w:left="284"/>
        <w:jc w:val="both"/>
        <w:rPr>
          <w:rFonts w:asciiTheme="majorHAnsi" w:hAnsiTheme="majorHAnsi"/>
          <w:bCs/>
          <w:lang w:val="x-none" w:eastAsia="x-none"/>
        </w:rPr>
      </w:pPr>
      <w:r w:rsidRPr="00B73C81">
        <w:rPr>
          <w:rFonts w:asciiTheme="majorHAnsi" w:eastAsiaTheme="majorEastAsia" w:hAnsiTheme="majorHAnsi" w:cstheme="majorBidi"/>
          <w:b/>
          <w:lang w:eastAsia="en-US"/>
        </w:rPr>
        <w:lastRenderedPageBreak/>
        <w:t>Krótki opis:</w:t>
      </w:r>
      <w:r w:rsidRPr="00B73C81">
        <w:rPr>
          <w:rFonts w:asciiTheme="majorHAnsi" w:eastAsiaTheme="majorEastAsia" w:hAnsiTheme="majorHAnsi" w:cstheme="majorBidi"/>
          <w:lang w:eastAsia="en-US"/>
        </w:rPr>
        <w:t xml:space="preserve"> </w:t>
      </w:r>
      <w:r w:rsidR="00D7684E" w:rsidRPr="00D7684E">
        <w:rPr>
          <w:rFonts w:asciiTheme="majorHAnsi" w:hAnsiTheme="majorHAnsi"/>
          <w:bCs/>
          <w:lang w:val="x-none" w:eastAsia="x-none"/>
        </w:rPr>
        <w:t xml:space="preserve">Przedmiotem </w:t>
      </w:r>
      <w:r w:rsidR="00DA5706">
        <w:rPr>
          <w:rFonts w:asciiTheme="majorHAnsi" w:hAnsiTheme="majorHAnsi"/>
          <w:bCs/>
          <w:lang w:eastAsia="x-none"/>
        </w:rPr>
        <w:t>zamówienia</w:t>
      </w:r>
      <w:r w:rsidR="00D7684E" w:rsidRPr="00D7684E">
        <w:rPr>
          <w:rFonts w:asciiTheme="majorHAnsi" w:hAnsiTheme="majorHAnsi"/>
          <w:bCs/>
          <w:lang w:val="x-none" w:eastAsia="x-none"/>
        </w:rPr>
        <w:t xml:space="preserve"> jest budowa ścieżki pieszo</w:t>
      </w:r>
      <w:r w:rsidR="00D7684E">
        <w:rPr>
          <w:rFonts w:asciiTheme="majorHAnsi" w:hAnsiTheme="majorHAnsi"/>
          <w:bCs/>
          <w:lang w:eastAsia="x-none"/>
        </w:rPr>
        <w:t xml:space="preserve">- </w:t>
      </w:r>
      <w:r w:rsidR="00D7684E" w:rsidRPr="00D7684E">
        <w:rPr>
          <w:rFonts w:asciiTheme="majorHAnsi" w:hAnsiTheme="majorHAnsi"/>
          <w:bCs/>
          <w:lang w:val="x-none" w:eastAsia="x-none"/>
        </w:rPr>
        <w:t>rowerowej oraz rowerowej wzdłuż drogi krajowej numer 15 w miejscowości Suchatówka.</w:t>
      </w:r>
      <w:r w:rsidR="00D7684E">
        <w:rPr>
          <w:rFonts w:asciiTheme="majorHAnsi" w:hAnsiTheme="majorHAnsi"/>
          <w:bCs/>
          <w:lang w:eastAsia="x-none"/>
        </w:rPr>
        <w:t xml:space="preserve"> </w:t>
      </w:r>
      <w:r w:rsidR="00D7684E" w:rsidRPr="00D7684E">
        <w:rPr>
          <w:rFonts w:asciiTheme="majorHAnsi" w:hAnsiTheme="majorHAnsi"/>
          <w:bCs/>
          <w:lang w:val="x-none" w:eastAsia="x-none"/>
        </w:rPr>
        <w:t xml:space="preserve">Zakres </w:t>
      </w:r>
      <w:r w:rsidR="00DA5706">
        <w:rPr>
          <w:rFonts w:asciiTheme="majorHAnsi" w:hAnsiTheme="majorHAnsi"/>
          <w:bCs/>
          <w:lang w:eastAsia="x-none"/>
        </w:rPr>
        <w:t>zamówienia</w:t>
      </w:r>
      <w:bookmarkStart w:id="0" w:name="_GoBack"/>
      <w:bookmarkEnd w:id="0"/>
      <w:r w:rsidR="00D7684E" w:rsidRPr="00D7684E">
        <w:rPr>
          <w:rFonts w:asciiTheme="majorHAnsi" w:hAnsiTheme="majorHAnsi"/>
          <w:bCs/>
          <w:lang w:val="x-none" w:eastAsia="x-none"/>
        </w:rPr>
        <w:t xml:space="preserve"> obejmuje: branżę drogową, branżę sanitarną, branżę telekomunikacyjną.</w:t>
      </w:r>
      <w:r w:rsidR="00D7684E">
        <w:rPr>
          <w:rFonts w:asciiTheme="majorHAnsi" w:hAnsiTheme="majorHAnsi"/>
          <w:bCs/>
          <w:lang w:eastAsia="x-none"/>
        </w:rPr>
        <w:t xml:space="preserve"> </w:t>
      </w:r>
      <w:r w:rsidR="00D7684E" w:rsidRPr="00D7684E">
        <w:rPr>
          <w:rFonts w:asciiTheme="majorHAnsi" w:hAnsiTheme="majorHAnsi"/>
          <w:bCs/>
          <w:lang w:val="x-none" w:eastAsia="x-none"/>
        </w:rPr>
        <w:t>Budowa ścieżki pieszo-rowerowej przy drodze krajowej numer 15 stanowi połączenie między istniejącym ciągiem pieszo-rowerowym. Zaprojektowano ścieżkę rowerową o szerokości 2,50 oraz ciąg pieszo-rowerowy o szerokości 3,00 m i pochyleniu poprzecznym wynoszącym 2,00%. Wysokościowo dowiązano się ścieżką do istniejących rzędnych ścieżek na początku i końcu opracowania. Projektowana ścieżka pieszo-rowerowa rozpoczyna się na działce 31/1, a kończy się na działce 2. Po południowej stronie projektowanej ścieżki znajduje się droga krajowa numer 15, zaś po stronie północnej tereny rolnicze, tereny zielone oraz budynek mieszkalny .Ścieżkę rowerową projektuje się szerokości 2,50 m, natomiast ciąg pieszo-rowerowy o szerokości 3,00 m o pochyleniu jednostronnym wartości 2%. Wzdłuż ścieżki występują zjazdy na posesje prywatne i na działkę nr 2. Między ścieżką a drogą krajową projektuje się odtworzenie rowów przydrożnych. Ścieżkę pieszo-rowerową i rowerową należy obramować obrzeżem betonowym (8 x 25 x 100cm). Nawierzchnie ścieżki od nawierzchni zjazdów należy oddzielić opornikiem betonowym 12x25x100 cm. Nawierzchnie zjazdów od pobocza należy oddzielić krawężnikiem betonowym 15 x 30 x 100 cm wyniesionym na 2 cm. Wody opadowe odprowadzane będą za pomocą spadków podłużnych oraz poprzecznych bezpośrednio lub za pomocą drenów do odtwarzanych rowów odwadniających.</w:t>
      </w:r>
    </w:p>
    <w:p w14:paraId="7953F6B7" w14:textId="1BE2A23F" w:rsidR="0086693A" w:rsidRPr="00685640" w:rsidRDefault="00EC45FB" w:rsidP="003D7AA1">
      <w:pPr>
        <w:numPr>
          <w:ilvl w:val="0"/>
          <w:numId w:val="8"/>
        </w:numPr>
        <w:spacing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2955E510" w14:textId="2DFFBA3D" w:rsidR="003D7AA1" w:rsidRPr="003D7AA1" w:rsidRDefault="006A2A4F" w:rsidP="006A2A4F">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45230000-8 Roboty budowlane w zakresie budowy rurociągów, linii komunikacyjnych i elektroenergetycznych, autostrad, dróg, lotnisk i kolei; wyrównywanie terenu.</w:t>
      </w:r>
    </w:p>
    <w:p w14:paraId="3514FDBB" w14:textId="5F416BEE" w:rsidR="00AA4F20" w:rsidRPr="003D7AA1" w:rsidRDefault="00AA4F20" w:rsidP="006A2A4F">
      <w:pPr>
        <w:pStyle w:val="Akapitzlist"/>
        <w:numPr>
          <w:ilvl w:val="0"/>
          <w:numId w:val="8"/>
        </w:numPr>
        <w:spacing w:line="252" w:lineRule="auto"/>
        <w:contextualSpacing/>
        <w:jc w:val="both"/>
        <w:rPr>
          <w:rFonts w:asciiTheme="majorHAnsi" w:eastAsiaTheme="majorEastAsia" w:hAnsiTheme="majorHAnsi" w:cstheme="majorBidi"/>
          <w:b/>
          <w:lang w:eastAsia="en-US"/>
        </w:rPr>
      </w:pPr>
      <w:r w:rsidRPr="003D7AA1">
        <w:rPr>
          <w:rFonts w:asciiTheme="majorHAnsi" w:eastAsiaTheme="majorEastAsia" w:hAnsiTheme="majorHAnsi" w:cstheme="majorBidi"/>
          <w:b/>
          <w:lang w:eastAsia="en-US"/>
        </w:rPr>
        <w:t>Szczegółowy opis przed</w:t>
      </w:r>
      <w:r w:rsidR="00116EAA" w:rsidRPr="003D7AA1">
        <w:rPr>
          <w:rFonts w:asciiTheme="majorHAnsi" w:eastAsiaTheme="majorEastAsia" w:hAnsiTheme="majorHAnsi" w:cstheme="majorBidi"/>
          <w:b/>
          <w:lang w:eastAsia="en-US"/>
        </w:rPr>
        <w:t>miotu zamówienia, opis wymagań z</w:t>
      </w:r>
      <w:r w:rsidRPr="003D7AA1">
        <w:rPr>
          <w:rFonts w:asciiTheme="majorHAnsi" w:eastAsiaTheme="majorEastAsia" w:hAnsiTheme="majorHAnsi" w:cstheme="majorBidi"/>
          <w:b/>
          <w:lang w:eastAsia="en-US"/>
        </w:rPr>
        <w:t xml:space="preserve">amawiającego </w:t>
      </w:r>
      <w:r w:rsidR="001A131C" w:rsidRPr="003D7AA1">
        <w:rPr>
          <w:rFonts w:asciiTheme="majorHAnsi" w:eastAsiaTheme="majorEastAsia" w:hAnsiTheme="majorHAnsi" w:cstheme="majorBidi"/>
          <w:b/>
          <w:lang w:eastAsia="en-US"/>
        </w:rPr>
        <w:t>w zakresie realizacji</w:t>
      </w:r>
      <w:r w:rsidRPr="003D7AA1">
        <w:rPr>
          <w:rFonts w:asciiTheme="majorHAnsi" w:eastAsiaTheme="majorEastAsia" w:hAnsiTheme="majorHAnsi" w:cstheme="majorBidi"/>
          <w:b/>
          <w:lang w:eastAsia="en-US"/>
        </w:rPr>
        <w:t xml:space="preserve"> i odbioru określają:</w:t>
      </w:r>
    </w:p>
    <w:p w14:paraId="1A19C3DF" w14:textId="4B048FC3" w:rsidR="003D7AA1" w:rsidRPr="003D7AA1" w:rsidRDefault="003D7AA1" w:rsidP="006A2A4F">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dokume</w:t>
      </w:r>
      <w:r w:rsidR="006A2A4F">
        <w:rPr>
          <w:rFonts w:asciiTheme="majorHAnsi" w:eastAsiaTheme="majorEastAsia" w:hAnsiTheme="majorHAnsi" w:cstheme="majorBidi"/>
          <w:lang w:eastAsia="en-US"/>
        </w:rPr>
        <w:t>ntacja projektowa</w:t>
      </w:r>
      <w:r w:rsidR="00D7684E">
        <w:rPr>
          <w:rFonts w:asciiTheme="majorHAnsi" w:eastAsiaTheme="majorEastAsia" w:hAnsiTheme="majorHAnsi" w:cstheme="majorBidi"/>
          <w:lang w:eastAsia="en-US"/>
        </w:rPr>
        <w:t xml:space="preserve"> oraz pozwolenie na budowę</w:t>
      </w:r>
      <w:r w:rsidR="006A2A4F">
        <w:rPr>
          <w:rFonts w:asciiTheme="majorHAnsi" w:eastAsiaTheme="majorEastAsia" w:hAnsiTheme="majorHAnsi" w:cstheme="majorBidi"/>
          <w:lang w:eastAsia="en-US"/>
        </w:rPr>
        <w:t>- załączniki 10</w:t>
      </w:r>
      <w:r w:rsidRPr="003D7AA1">
        <w:rPr>
          <w:rFonts w:asciiTheme="majorHAnsi" w:eastAsiaTheme="majorEastAsia" w:hAnsiTheme="majorHAnsi" w:cstheme="majorBidi"/>
          <w:lang w:eastAsia="en-US"/>
        </w:rPr>
        <w:t>-1</w:t>
      </w:r>
      <w:r w:rsidR="00D7684E">
        <w:rPr>
          <w:rFonts w:asciiTheme="majorHAnsi" w:eastAsiaTheme="majorEastAsia" w:hAnsiTheme="majorHAnsi" w:cstheme="majorBidi"/>
          <w:lang w:eastAsia="en-US"/>
        </w:rPr>
        <w:t>6</w:t>
      </w:r>
      <w:r w:rsidRPr="003D7AA1">
        <w:rPr>
          <w:rFonts w:asciiTheme="majorHAnsi" w:eastAsiaTheme="majorEastAsia" w:hAnsiTheme="majorHAnsi" w:cstheme="majorBidi"/>
          <w:lang w:eastAsia="en-US"/>
        </w:rPr>
        <w:t xml:space="preserve"> do SWZ;</w:t>
      </w:r>
    </w:p>
    <w:p w14:paraId="697BEEAB" w14:textId="43492C97" w:rsidR="003D7AA1" w:rsidRPr="003D7AA1" w:rsidRDefault="003D7AA1" w:rsidP="006A2A4F">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wzór umowy – załącznik nr 9 do SWZ;</w:t>
      </w:r>
    </w:p>
    <w:p w14:paraId="51383541" w14:textId="77777777" w:rsidR="005F1760" w:rsidRPr="005F1760" w:rsidRDefault="005F1760" w:rsidP="003D7AA1">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odpowiedziami udzielonymi w trakcie procedury o udzielenie zamówienia publicznego.</w:t>
      </w:r>
    </w:p>
    <w:p w14:paraId="1CEB6136" w14:textId="46FC9F1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1994 r. Prawo Budowlane (Dz.U. 202</w:t>
      </w:r>
      <w:r w:rsidR="001A1AB1">
        <w:rPr>
          <w:rFonts w:asciiTheme="majorHAnsi" w:eastAsiaTheme="majorEastAsia" w:hAnsiTheme="majorHAnsi" w:cstheme="majorBidi"/>
          <w:lang w:eastAsia="en-US"/>
        </w:rPr>
        <w:t>1 poz. 2351</w:t>
      </w:r>
      <w:r w:rsidRPr="005F1760">
        <w:rPr>
          <w:rFonts w:asciiTheme="majorHAnsi" w:eastAsiaTheme="majorEastAsia" w:hAnsiTheme="majorHAnsi" w:cstheme="majorBidi"/>
          <w:lang w:eastAsia="en-US"/>
        </w:rPr>
        <w:t xml:space="preserve"> 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40A5F6B9" w14:textId="0CB11A04"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lastRenderedPageBreak/>
        <w:t xml:space="preserve">Zobowiązuje się Wykonawcę do opracowania harmonogramu rzeczowo- finansowego robót. Harmonogram rzeczowo- finansowy Wykonawca zobowiązany jest przedstawić </w:t>
      </w:r>
      <w:r w:rsidR="00E80E20">
        <w:rPr>
          <w:rFonts w:asciiTheme="majorHAnsi" w:eastAsiaTheme="majorEastAsia" w:hAnsiTheme="majorHAnsi" w:cstheme="majorBidi"/>
          <w:b/>
          <w:lang w:eastAsia="en-US"/>
        </w:rPr>
        <w:t>Zamawiającemu do akceptacji w terminie 7 dni od dnia podpisania umowy.</w:t>
      </w:r>
      <w:r w:rsidRPr="005F1760">
        <w:rPr>
          <w:rFonts w:asciiTheme="majorHAnsi" w:eastAsiaTheme="majorEastAsia" w:hAnsiTheme="majorHAnsi" w:cstheme="majorBidi"/>
          <w:b/>
          <w:lang w:eastAsia="en-US"/>
        </w:rPr>
        <w:t xml:space="preserve"> </w:t>
      </w:r>
      <w:r w:rsidR="00E80E20">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w:t>
      </w:r>
      <w:r w:rsidR="00AD5AAE">
        <w:rPr>
          <w:rFonts w:asciiTheme="majorHAnsi" w:eastAsiaTheme="majorEastAsia" w:hAnsiTheme="majorHAnsi" w:cstheme="majorBidi"/>
          <w:b/>
          <w:lang w:eastAsia="en-US"/>
        </w:rPr>
        <w:t>.</w:t>
      </w:r>
    </w:p>
    <w:p w14:paraId="39F6F83D" w14:textId="7DEA0A2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Wykonanie robót będzie się uważać za zakończone - odbiór końcowy, jeżeli odbiór nastąpi bez wad istotnych, zostaną zakończone wszystkie prace wchodzące w przedmiot zamówi</w:t>
      </w:r>
      <w:r w:rsidR="00CE65DA">
        <w:rPr>
          <w:rFonts w:asciiTheme="majorHAnsi" w:eastAsiaTheme="majorEastAsia" w:hAnsiTheme="majorHAnsi" w:cstheme="majorBidi"/>
          <w:lang w:eastAsia="en-US"/>
        </w:rPr>
        <w:t xml:space="preserve">enia, </w:t>
      </w:r>
      <w:r w:rsidRPr="005F1760">
        <w:rPr>
          <w:rFonts w:asciiTheme="majorHAnsi" w:eastAsiaTheme="majorEastAsia" w:hAnsiTheme="majorHAnsi" w:cstheme="majorBidi"/>
          <w:lang w:eastAsia="en-US"/>
        </w:rPr>
        <w:t>obiekt będzie spełniał wymagania projektowe</w:t>
      </w:r>
      <w:r w:rsidR="005374DE">
        <w:rPr>
          <w:rFonts w:asciiTheme="majorHAnsi" w:eastAsiaTheme="majorEastAsia" w:hAnsiTheme="majorHAnsi" w:cstheme="majorBidi"/>
          <w:lang w:eastAsia="en-US"/>
        </w:rPr>
        <w:t>.</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14:paraId="5DC1D52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(Dz.U.2021 poz. 779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0F2B0275" w14:textId="7777777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poniesienie kosztów odszkodowań za szkody wyrządzone podczas prowadzenia </w:t>
      </w:r>
      <w:r w:rsidRPr="005F1760">
        <w:rPr>
          <w:rFonts w:asciiTheme="majorHAnsi" w:eastAsiaTheme="majorEastAsia" w:hAnsiTheme="majorHAnsi" w:cstheme="majorBidi"/>
          <w:lang w:eastAsia="en-US"/>
        </w:rPr>
        <w:tab/>
        <w:t>robót budowlanych.</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lastRenderedPageBreak/>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500B978" w14:textId="37F54BD5"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 kosztorysu obrazującego sposób obliczania ceny. Kosztorys ma być sporządzony metodą szczegółową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wraz z tabelą elementów scalonych lub sporządzony metodą uproszczoną z zestawieniem robocizny, materiałów, sprzętu, wyszczególnieniem narzutów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0F16FDE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w:t>
      </w:r>
      <w:r>
        <w:rPr>
          <w:rFonts w:asciiTheme="majorHAnsi" w:eastAsiaTheme="majorEastAsia" w:hAnsiTheme="majorHAnsi" w:cstheme="majorBidi"/>
          <w:lang w:eastAsia="en-US"/>
        </w:rPr>
        <w:lastRenderedPageBreak/>
        <w:t xml:space="preserve">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BE50557" w:rsidR="007C0085"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768D590" w14:textId="77777777" w:rsidR="00B1634F" w:rsidRPr="00877A01" w:rsidRDefault="00B1634F" w:rsidP="00877A01">
      <w:pPr>
        <w:spacing w:after="200" w:line="252" w:lineRule="auto"/>
        <w:contextualSpacing/>
        <w:jc w:val="both"/>
        <w:rPr>
          <w:rFonts w:asciiTheme="majorHAnsi" w:eastAsiaTheme="majorEastAsia" w:hAnsiTheme="majorHAnsi" w:cstheme="majorBidi"/>
          <w:lang w:eastAsia="en-US"/>
        </w:rPr>
      </w:pP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659C1669" w:rsidR="002B582F" w:rsidRPr="00376671" w:rsidRDefault="002B582F" w:rsidP="00376671">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 xml:space="preserve">na podstawie stosunku </w:t>
      </w:r>
      <w:r w:rsidR="005B6A88" w:rsidRPr="005B6A88">
        <w:rPr>
          <w:rFonts w:asciiTheme="majorHAnsi" w:hAnsiTheme="majorHAnsi"/>
        </w:rPr>
        <w:t>osób wykonujących roboty budowlane, związane z wykonywaniem prac w branży drogowej,</w:t>
      </w:r>
      <w:r w:rsidR="00B1634F">
        <w:rPr>
          <w:rFonts w:asciiTheme="majorHAnsi" w:hAnsiTheme="majorHAnsi"/>
        </w:rPr>
        <w:t xml:space="preserve"> </w:t>
      </w:r>
      <w:r w:rsidR="004C3D2D">
        <w:rPr>
          <w:rFonts w:asciiTheme="majorHAnsi" w:hAnsiTheme="majorHAnsi"/>
        </w:rPr>
        <w:t xml:space="preserve">sanitarnej </w:t>
      </w:r>
      <w:r w:rsidR="00B1634F">
        <w:rPr>
          <w:rFonts w:asciiTheme="majorHAnsi" w:hAnsiTheme="majorHAnsi"/>
        </w:rPr>
        <w:t xml:space="preserve">oraz teletechnicznej, </w:t>
      </w:r>
      <w:r w:rsidR="005B6A88" w:rsidRPr="005B6A88">
        <w:rPr>
          <w:rFonts w:asciiTheme="majorHAnsi" w:hAnsiTheme="majorHAnsi"/>
        </w:rPr>
        <w:t>w szczególności w zakresie czynności: robót ziemnych, robót nawierzchniowych, operatorów sprzętu (maszyn budowlanych), kierowców, w ilości osób niezbędnej do realizacji przedmiotu zamówienia</w:t>
      </w:r>
      <w:r w:rsidR="00376671" w:rsidRPr="00376671">
        <w:rPr>
          <w:rFonts w:asciiTheme="majorHAnsi" w:hAnsiTheme="majorHAnsi"/>
        </w:rPr>
        <w:t>. Obowiązek ten nie dotyczy osób pełniących samodzielne funkcje techniczne w budownictwie, takich jak: kierownik budowy/ kierownik robót, projektanci, osoby wykonujące obsługę geodezyjną, geotechniczną, dostawcy materiałów budowlanych i innych materiałów niezbędnych dla inwestycji.</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 xml:space="preserve">Wykonawca lub podwykonawca jest zobowiązany zawrzeć w każdej umowie o podwykonawstwo stosowne zapisy zobowiązujące podwykonawcę lub dalszego podwykonawcę do zatrudnienia na podstawie stosunku pracy wszystkich osób, które </w:t>
      </w:r>
      <w:r>
        <w:rPr>
          <w:rFonts w:asciiTheme="majorHAnsi" w:hAnsiTheme="majorHAnsi"/>
        </w:rPr>
        <w:lastRenderedPageBreak/>
        <w:t>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lastRenderedPageBreak/>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75FC691D"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827BC9">
        <w:rPr>
          <w:rFonts w:asciiTheme="majorHAnsi" w:eastAsiaTheme="majorEastAsia" w:hAnsiTheme="majorHAnsi" w:cstheme="majorBidi"/>
          <w:b/>
          <w:lang w:eastAsia="en-US"/>
        </w:rPr>
        <w:t>6</w:t>
      </w:r>
      <w:r w:rsidR="00EF5FB3">
        <w:rPr>
          <w:rFonts w:asciiTheme="majorHAnsi" w:eastAsiaTheme="majorEastAsia" w:hAnsiTheme="majorHAnsi" w:cstheme="majorBidi"/>
          <w:b/>
          <w:lang w:eastAsia="en-US"/>
        </w:rPr>
        <w:t xml:space="preserve"> miesięcy od dnia podpisania umowy. </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1ABA2C78" w:rsidR="002A0F78" w:rsidRPr="00536C65" w:rsidRDefault="002F6D7C"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Zamawiający nie stawia warunku w tym zakresie.</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1D607667" w14:textId="34D0C373" w:rsidR="00232551" w:rsidRPr="00232551" w:rsidRDefault="00232551" w:rsidP="0069216D">
      <w:pPr>
        <w:pStyle w:val="Akapitzlist"/>
        <w:numPr>
          <w:ilvl w:val="0"/>
          <w:numId w:val="36"/>
        </w:numPr>
        <w:ind w:left="284" w:hanging="426"/>
        <w:jc w:val="both"/>
        <w:rPr>
          <w:rFonts w:asciiTheme="majorHAnsi" w:eastAsiaTheme="majorEastAsia" w:hAnsiTheme="majorHAnsi" w:cstheme="majorBidi"/>
          <w:lang w:eastAsia="en-US"/>
        </w:rPr>
      </w:pPr>
      <w:r w:rsidRPr="00232551">
        <w:rPr>
          <w:rFonts w:asciiTheme="majorHAnsi" w:eastAsiaTheme="majorEastAsia" w:hAnsiTheme="majorHAnsi" w:cstheme="majorBidi"/>
          <w:lang w:eastAsia="en-US"/>
        </w:rPr>
        <w:t xml:space="preserve">Wykonawca spełni warunek, jeżeli wykaże, że w okresie ostatnich pięciu lat, a jeżeli okres prowadzenia działalności jest krótszy- w tym okresie, wykonał należycie co najmniej jedno zadanie polegające na budowie, przebudowie, remoncie odcinka </w:t>
      </w:r>
      <w:r w:rsidR="004A5043">
        <w:rPr>
          <w:rFonts w:asciiTheme="majorHAnsi" w:eastAsiaTheme="majorEastAsia" w:hAnsiTheme="majorHAnsi" w:cstheme="majorBidi"/>
          <w:lang w:eastAsia="en-US"/>
        </w:rPr>
        <w:t>drogi</w:t>
      </w:r>
      <w:r w:rsidRPr="00232551">
        <w:rPr>
          <w:rFonts w:asciiTheme="majorHAnsi" w:eastAsiaTheme="majorEastAsia" w:hAnsiTheme="majorHAnsi" w:cstheme="majorBidi"/>
          <w:lang w:eastAsia="en-US"/>
        </w:rPr>
        <w:t xml:space="preserve"> </w:t>
      </w:r>
      <w:r w:rsidR="00B05408">
        <w:rPr>
          <w:rFonts w:asciiTheme="majorHAnsi" w:eastAsiaTheme="majorEastAsia" w:hAnsiTheme="majorHAnsi" w:cstheme="majorBidi"/>
          <w:lang w:eastAsia="en-US"/>
        </w:rPr>
        <w:t xml:space="preserve">lub ścieżki rowerowej lub ciągu pieszo- rowerowego </w:t>
      </w:r>
      <w:r w:rsidRPr="00232551">
        <w:rPr>
          <w:rFonts w:asciiTheme="majorHAnsi" w:eastAsiaTheme="majorEastAsia" w:hAnsiTheme="majorHAnsi" w:cstheme="majorBidi"/>
          <w:lang w:eastAsia="en-US"/>
        </w:rPr>
        <w:t xml:space="preserve">o nawierzchni bitumicznej, o wartości zadania nie mniejszej niż </w:t>
      </w:r>
      <w:r w:rsidR="00827BC9">
        <w:rPr>
          <w:rFonts w:asciiTheme="majorHAnsi" w:eastAsiaTheme="majorEastAsia" w:hAnsiTheme="majorHAnsi" w:cstheme="majorBidi"/>
          <w:lang w:eastAsia="en-US"/>
        </w:rPr>
        <w:t>1.000.000,00</w:t>
      </w:r>
      <w:r w:rsidRPr="00232551">
        <w:rPr>
          <w:rFonts w:asciiTheme="majorHAnsi" w:eastAsiaTheme="majorEastAsia" w:hAnsiTheme="majorHAnsi" w:cstheme="majorBidi"/>
          <w:lang w:eastAsia="en-US"/>
        </w:rPr>
        <w:t xml:space="preserve"> zł brutto.</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38CC9A7E" w:rsidR="00F91998"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w:t>
      </w:r>
      <w:r w:rsidR="00CF38C5">
        <w:rPr>
          <w:rFonts w:asciiTheme="majorHAnsi" w:eastAsiaTheme="majorEastAsia" w:hAnsiTheme="majorHAnsi" w:cstheme="majorBidi"/>
          <w:lang w:eastAsia="en-US"/>
        </w:rPr>
        <w:t xml:space="preserve"> </w:t>
      </w:r>
      <w:r w:rsidR="00D36AA5" w:rsidRPr="00F377E0">
        <w:rPr>
          <w:rFonts w:asciiTheme="majorHAnsi" w:eastAsiaTheme="majorEastAsia" w:hAnsiTheme="majorHAnsi" w:cstheme="majorBidi"/>
          <w:lang w:eastAsia="en-US"/>
        </w:rPr>
        <w:t xml:space="preserve">co najmniej 1 osoba pełniąca funkcję kierownika budowy posiadająca uprawnienia budowlane do kierowania robotami w </w:t>
      </w:r>
      <w:r w:rsidR="00325057">
        <w:rPr>
          <w:rFonts w:asciiTheme="majorHAnsi" w:eastAsiaTheme="majorEastAsia" w:hAnsiTheme="majorHAnsi" w:cstheme="majorBidi"/>
          <w:lang w:eastAsia="en-US"/>
        </w:rPr>
        <w:t xml:space="preserve">specjalności drogowej </w:t>
      </w:r>
      <w:r w:rsidRPr="00F377E0">
        <w:rPr>
          <w:rFonts w:asciiTheme="majorHAnsi" w:eastAsiaTheme="majorEastAsia" w:hAnsiTheme="majorHAnsi" w:cstheme="majorBidi"/>
          <w:lang w:eastAsia="en-US"/>
        </w:rPr>
        <w:t xml:space="preserve">oraz aktualny wpis do Polskiej Izby Inżynierów </w:t>
      </w:r>
      <w:r w:rsidR="00D36AA5" w:rsidRPr="00F377E0">
        <w:rPr>
          <w:rFonts w:asciiTheme="majorHAnsi" w:eastAsiaTheme="majorEastAsia" w:hAnsiTheme="majorHAnsi" w:cstheme="majorBidi"/>
          <w:lang w:eastAsia="en-US"/>
        </w:rPr>
        <w:t>Budownictwa;</w:t>
      </w:r>
    </w:p>
    <w:p w14:paraId="3014A239" w14:textId="0CEC3A78" w:rsidR="004C3D2D" w:rsidRDefault="004C3D2D"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4C3D2D">
        <w:rPr>
          <w:rFonts w:asciiTheme="majorHAnsi" w:eastAsiaTheme="majorEastAsia" w:hAnsiTheme="majorHAnsi" w:cstheme="majorBidi"/>
          <w:lang w:eastAsia="en-US"/>
        </w:rPr>
        <w:t xml:space="preserve">co najmniej 1 osoba pełniąca funkcję kierownika robót </w:t>
      </w:r>
      <w:r w:rsidR="00B05408">
        <w:rPr>
          <w:rFonts w:asciiTheme="majorHAnsi" w:eastAsiaTheme="majorEastAsia" w:hAnsiTheme="majorHAnsi" w:cstheme="majorBidi"/>
          <w:lang w:eastAsia="en-US"/>
        </w:rPr>
        <w:t>branży sanitarnej</w:t>
      </w:r>
      <w:r w:rsidRPr="004C3D2D">
        <w:rPr>
          <w:rFonts w:asciiTheme="majorHAnsi" w:eastAsiaTheme="majorEastAsia" w:hAnsiTheme="majorHAnsi" w:cstheme="majorBidi"/>
          <w:lang w:eastAsia="en-US"/>
        </w:rPr>
        <w:t xml:space="preserve">, która będzie posiadała uprawnienia do pełnienia samodzielnych funkcji w budownictwie uprawniające do kierowania robotami budowlanymi w specjalności instalacyjnej w zakresie </w:t>
      </w:r>
      <w:r w:rsidR="00B05408">
        <w:rPr>
          <w:rFonts w:asciiTheme="majorHAnsi" w:eastAsiaTheme="majorEastAsia" w:hAnsiTheme="majorHAnsi" w:cstheme="majorBidi"/>
          <w:lang w:eastAsia="en-US"/>
        </w:rPr>
        <w:t xml:space="preserve">sieci </w:t>
      </w:r>
      <w:r w:rsidR="00B05408">
        <w:rPr>
          <w:rFonts w:asciiTheme="majorHAnsi" w:eastAsiaTheme="majorEastAsia" w:hAnsiTheme="majorHAnsi" w:cstheme="majorBidi"/>
          <w:lang w:eastAsia="en-US"/>
        </w:rPr>
        <w:lastRenderedPageBreak/>
        <w:t xml:space="preserve">wodociągowo- kanalizacyjnej </w:t>
      </w:r>
      <w:r w:rsidRPr="004C3D2D">
        <w:rPr>
          <w:rFonts w:asciiTheme="majorHAnsi" w:eastAsiaTheme="majorEastAsia" w:hAnsiTheme="majorHAnsi" w:cstheme="majorBidi"/>
          <w:lang w:eastAsia="en-US"/>
        </w:rPr>
        <w:t>oraz aktualny wpis do Polskiej Izby Inżynierów Budownictwa</w:t>
      </w:r>
      <w:r w:rsidR="009D2B06">
        <w:rPr>
          <w:rFonts w:asciiTheme="majorHAnsi" w:eastAsiaTheme="majorEastAsia" w:hAnsiTheme="majorHAnsi" w:cstheme="majorBidi"/>
          <w:lang w:eastAsia="en-US"/>
        </w:rPr>
        <w:t>;</w:t>
      </w:r>
    </w:p>
    <w:p w14:paraId="09F52D11" w14:textId="16246E28" w:rsidR="00CF38C5" w:rsidRPr="00CF38C5" w:rsidRDefault="00CF38C5" w:rsidP="00CF38C5">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CF38C5">
        <w:rPr>
          <w:rFonts w:asciiTheme="majorHAnsi" w:eastAsiaTheme="majorEastAsia" w:hAnsiTheme="majorHAnsi" w:cstheme="majorBidi"/>
          <w:lang w:eastAsia="en-US"/>
        </w:rPr>
        <w:t xml:space="preserve">co najmniej 1 osoba pełniąca funkcję kierownika robót </w:t>
      </w:r>
      <w:r w:rsidR="00B36A19">
        <w:rPr>
          <w:rFonts w:asciiTheme="majorHAnsi" w:eastAsiaTheme="majorEastAsia" w:hAnsiTheme="majorHAnsi" w:cstheme="majorBidi"/>
          <w:lang w:eastAsia="en-US"/>
        </w:rPr>
        <w:t>branży telekomunikacyjnej</w:t>
      </w:r>
      <w:r w:rsidRPr="00CF38C5">
        <w:rPr>
          <w:rFonts w:asciiTheme="majorHAnsi" w:eastAsiaTheme="majorEastAsia" w:hAnsiTheme="majorHAnsi" w:cstheme="majorBidi"/>
          <w:lang w:eastAsia="en-US"/>
        </w:rPr>
        <w:t xml:space="preserve">, która będzie posiadała uprawnienia do pełnienia samodzielnych funkcji w budownictwie uprawniające do kierowania robotami budowlanymi w specjalności instalacyjnej w </w:t>
      </w:r>
      <w:r w:rsidR="00B36A19">
        <w:rPr>
          <w:rFonts w:asciiTheme="majorHAnsi" w:eastAsiaTheme="majorEastAsia" w:hAnsiTheme="majorHAnsi" w:cstheme="majorBidi"/>
          <w:lang w:eastAsia="en-US"/>
        </w:rPr>
        <w:t xml:space="preserve">zakresie </w:t>
      </w:r>
      <w:r w:rsidR="00007A79">
        <w:rPr>
          <w:rFonts w:asciiTheme="majorHAnsi" w:eastAsiaTheme="majorEastAsia" w:hAnsiTheme="majorHAnsi" w:cstheme="majorBidi"/>
          <w:lang w:eastAsia="en-US"/>
        </w:rPr>
        <w:t xml:space="preserve">sieci, </w:t>
      </w:r>
      <w:r w:rsidR="00B36A19">
        <w:rPr>
          <w:rFonts w:asciiTheme="majorHAnsi" w:eastAsiaTheme="majorEastAsia" w:hAnsiTheme="majorHAnsi" w:cstheme="majorBidi"/>
          <w:lang w:eastAsia="en-US"/>
        </w:rPr>
        <w:t xml:space="preserve">instalacji i urządzeń telekomunikacyjnych </w:t>
      </w:r>
      <w:r w:rsidRPr="00CF38C5">
        <w:rPr>
          <w:rFonts w:asciiTheme="majorHAnsi" w:eastAsiaTheme="majorEastAsia" w:hAnsiTheme="majorHAnsi" w:cstheme="majorBidi"/>
          <w:lang w:eastAsia="en-US"/>
        </w:rPr>
        <w:t>oraz aktualny wpis do Polskiej Izby Inżynierów Budownictwa</w:t>
      </w:r>
      <w:r w:rsidR="00B54AE1">
        <w:rPr>
          <w:rFonts w:asciiTheme="majorHAnsi" w:eastAsiaTheme="majorEastAsia" w:hAnsiTheme="majorHAnsi" w:cstheme="majorBidi"/>
          <w:lang w:eastAsia="en-US"/>
        </w:rPr>
        <w:t>.</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74F13E3D"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ca 1994 r. Prawo budowlane (Dz.U. 202</w:t>
      </w:r>
      <w:r w:rsidR="00EB48D1">
        <w:rPr>
          <w:rFonts w:asciiTheme="majorHAnsi" w:eastAsiaTheme="majorEastAsia" w:hAnsiTheme="majorHAnsi" w:cstheme="majorBidi"/>
          <w:lang w:eastAsia="en-US"/>
        </w:rPr>
        <w:t>1</w:t>
      </w:r>
      <w:r w:rsidR="00FD43AB">
        <w:rPr>
          <w:rFonts w:asciiTheme="majorHAnsi" w:eastAsiaTheme="majorEastAsia" w:hAnsiTheme="majorHAnsi" w:cstheme="majorBidi"/>
          <w:lang w:eastAsia="en-US"/>
        </w:rPr>
        <w:t xml:space="preserve"> poz. </w:t>
      </w:r>
      <w:r w:rsidR="00EB48D1">
        <w:rPr>
          <w:rFonts w:asciiTheme="majorHAnsi" w:eastAsiaTheme="majorEastAsia" w:hAnsiTheme="majorHAnsi" w:cstheme="majorBidi"/>
          <w:lang w:eastAsia="en-US"/>
        </w:rPr>
        <w:t>2351</w:t>
      </w:r>
      <w:r w:rsidR="004017FA" w:rsidRPr="000C34D6">
        <w:rPr>
          <w:rFonts w:asciiTheme="majorHAnsi" w:eastAsiaTheme="majorEastAsia" w:hAnsiTheme="majorHAnsi" w:cstheme="majorBidi"/>
          <w:lang w:eastAsia="en-US"/>
        </w:rPr>
        <w:t xml:space="preserve">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3A29DAFC" w:rsidR="0053081A" w:rsidRPr="0053081A" w:rsidRDefault="00B54AE1" w:rsidP="00DB65A7">
      <w:pPr>
        <w:ind w:left="-142"/>
        <w:jc w:val="both"/>
        <w:rPr>
          <w:rFonts w:asciiTheme="majorHAnsi" w:eastAsiaTheme="majorEastAsia" w:hAnsiTheme="majorHAnsi" w:cstheme="majorBidi"/>
          <w:lang w:eastAsia="en-US"/>
        </w:rPr>
      </w:pPr>
      <w:r w:rsidRPr="00B54AE1">
        <w:rPr>
          <w:rFonts w:asciiTheme="majorHAnsi" w:eastAsiaTheme="majorEastAsia" w:hAnsiTheme="majorHAnsi" w:cstheme="majorBidi"/>
          <w:lang w:eastAsia="en-US"/>
        </w:rPr>
        <w:t>Dopuszcza się łączenie funkcji w różnych specjalnościach, o ile osoby te będą posiadały stosowne uprawnienia budowalne</w:t>
      </w:r>
      <w:r>
        <w:rPr>
          <w:rFonts w:asciiTheme="majorHAnsi" w:eastAsiaTheme="majorEastAsia" w:hAnsiTheme="majorHAnsi" w:cstheme="majorBidi"/>
          <w:lang w:eastAsia="en-US"/>
        </w:rPr>
        <w:t xml:space="preserve">. </w:t>
      </w:r>
      <w:r w:rsidR="0053081A" w:rsidRPr="0053081A">
        <w:rPr>
          <w:rFonts w:asciiTheme="majorHAnsi" w:eastAsiaTheme="majorEastAsia" w:hAnsiTheme="majorHAnsi" w:cstheme="majorBidi"/>
          <w:lang w:eastAsia="en-US"/>
        </w:rPr>
        <w:t>W przypadku składania oferty wspólnej, Zamawiający uzna warunek za spełniony, jeś</w:t>
      </w:r>
      <w:r w:rsidR="004C50B8">
        <w:rPr>
          <w:rFonts w:asciiTheme="majorHAnsi" w:eastAsiaTheme="majorEastAsia" w:hAnsiTheme="majorHAnsi" w:cstheme="majorBidi"/>
          <w:lang w:eastAsia="en-US"/>
        </w:rPr>
        <w:t>li spełni go jeden z Wykonawców.</w:t>
      </w:r>
    </w:p>
    <w:p w14:paraId="5E93FFB8" w14:textId="77777777" w:rsidR="00743C1C" w:rsidRPr="008C5D97" w:rsidRDefault="00743C1C" w:rsidP="00DB65A7">
      <w:pPr>
        <w:ind w:left="-142"/>
        <w:jc w:val="both"/>
        <w:rPr>
          <w:rFonts w:asciiTheme="majorHAnsi" w:eastAsiaTheme="majorEastAsia" w:hAnsiTheme="majorHAnsi" w:cstheme="majorBidi"/>
          <w:color w:val="FF0000"/>
          <w:lang w:eastAsia="en-US"/>
        </w:rPr>
      </w:pP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65E84483"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AA4F20" w:rsidRPr="0049088A">
        <w:rPr>
          <w:rFonts w:ascii="Cambria" w:hAnsi="Cambria" w:cs="Arial"/>
          <w:color w:val="000000" w:themeColor="text1"/>
        </w:rPr>
        <w:t xml:space="preserve">ustawy </w:t>
      </w:r>
      <w:proofErr w:type="spellStart"/>
      <w:r w:rsidR="00AA4F20" w:rsidRPr="0049088A">
        <w:rPr>
          <w:rFonts w:ascii="Cambria" w:hAnsi="Cambria" w:cs="Arial"/>
          <w:color w:val="000000" w:themeColor="text1"/>
        </w:rPr>
        <w:t>Pzp</w:t>
      </w:r>
      <w:proofErr w:type="spellEnd"/>
      <w:r w:rsidR="00AA4F20" w:rsidRPr="0049088A">
        <w:rPr>
          <w:rFonts w:ascii="Cambria" w:hAnsi="Cambria" w:cs="Arial"/>
          <w:color w:val="000000" w:themeColor="text1"/>
        </w:rPr>
        <w:t>.</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77777777" w:rsidR="00C87AE3" w:rsidRPr="00C87AE3" w:rsidRDefault="00C87AE3" w:rsidP="0069216D">
      <w:pPr>
        <w:pStyle w:val="Akapitzlist"/>
        <w:numPr>
          <w:ilvl w:val="0"/>
          <w:numId w:val="50"/>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xml:space="preserve">finansowania przestępstwa o charakterze terrorystycznym, o którym mowa w art. 165a Kodeksu karnego, lub przestępstwo udaremniania lub </w:t>
      </w:r>
      <w:r w:rsidRPr="000543E8">
        <w:rPr>
          <w:rFonts w:asciiTheme="majorHAnsi" w:eastAsiaTheme="majorEastAsia" w:hAnsiTheme="majorHAnsi" w:cstheme="majorBidi"/>
          <w:color w:val="000000" w:themeColor="text1"/>
          <w:lang w:eastAsia="en-US"/>
        </w:rPr>
        <w:lastRenderedPageBreak/>
        <w:t>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5B2C6D0" w14:textId="37EB12DA" w:rsidR="009C5220"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289387D8"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1427E384"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lastRenderedPageBreak/>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520AF132"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lastRenderedPageBreak/>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6A05F4B6"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7453BAD5"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 xml:space="preserve">w formie elektronicznej lub w postaci elektronicznej opatrzonej podpisem zaufanym, lub podpisem osobistym osoby upoważnionej do </w:t>
      </w:r>
      <w:r w:rsidR="00887365" w:rsidRPr="00221C50">
        <w:rPr>
          <w:rFonts w:ascii="Cambria" w:hAnsi="Cambria"/>
          <w:color w:val="000000" w:themeColor="text1"/>
        </w:rPr>
        <w:lastRenderedPageBreak/>
        <w:t>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29E7612C"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62761D89" w14:textId="77777777"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14:paraId="650BFCCD" w14:textId="0262BB6E" w:rsidR="0078519A" w:rsidRPr="00221C50" w:rsidRDefault="0078519A" w:rsidP="0069216D">
      <w:pPr>
        <w:pStyle w:val="Tekstpodstawowy"/>
        <w:numPr>
          <w:ilvl w:val="0"/>
          <w:numId w:val="27"/>
        </w:numPr>
        <w:spacing w:after="0" w:line="252" w:lineRule="auto"/>
        <w:ind w:right="20"/>
        <w:jc w:val="both"/>
        <w:rPr>
          <w:rFonts w:ascii="Cambria" w:hAnsi="Cambria"/>
          <w:b/>
          <w:color w:val="000000" w:themeColor="text1"/>
        </w:rPr>
      </w:pPr>
      <w:r w:rsidRPr="00221C50">
        <w:rPr>
          <w:rFonts w:ascii="Cambria" w:hAnsi="Cambria"/>
          <w:b/>
          <w:color w:val="000000" w:themeColor="text1"/>
        </w:rPr>
        <w:t>Wadium</w:t>
      </w:r>
    </w:p>
    <w:p w14:paraId="17EE3E02" w14:textId="77777777" w:rsidR="0078519A" w:rsidRPr="00221C50" w:rsidRDefault="0078519A" w:rsidP="009670A0">
      <w:pPr>
        <w:spacing w:before="24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29CD9E08" w14:textId="6B096F74" w:rsidR="0078519A" w:rsidRPr="00221C50" w:rsidRDefault="00DC6E39"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Wniesienie w</w:t>
      </w:r>
      <w:r w:rsidR="0078519A" w:rsidRPr="00221C50">
        <w:rPr>
          <w:rFonts w:ascii="Cambria" w:hAnsi="Cambria"/>
          <w:color w:val="000000" w:themeColor="text1"/>
        </w:rPr>
        <w:t xml:space="preserve">adium w poręczeniach lub gwarancjach </w:t>
      </w:r>
      <w:r w:rsidRPr="00221C50">
        <w:rPr>
          <w:rFonts w:ascii="Cambria" w:hAnsi="Cambria"/>
          <w:color w:val="000000" w:themeColor="text1"/>
        </w:rPr>
        <w:t>powinno obejmować przekazanie tego dokumentu w takiej formie</w:t>
      </w:r>
      <w:r w:rsidR="009F01BF" w:rsidRPr="00221C50">
        <w:rPr>
          <w:rFonts w:ascii="Cambria" w:hAnsi="Cambria"/>
          <w:color w:val="000000" w:themeColor="text1"/>
        </w:rPr>
        <w:t>,</w:t>
      </w:r>
      <w:r w:rsidRPr="00221C50">
        <w:rPr>
          <w:rFonts w:ascii="Cambria" w:hAnsi="Cambria"/>
          <w:color w:val="000000" w:themeColor="text1"/>
        </w:rPr>
        <w:t xml:space="preserve"> w jakiej został on ustanowiony przez gwaranta, tj. oryginału dokumentu podpisan</w:t>
      </w:r>
      <w:r w:rsidR="009F01BF" w:rsidRPr="00221C50">
        <w:rPr>
          <w:rFonts w:ascii="Cambria" w:hAnsi="Cambria"/>
          <w:color w:val="000000" w:themeColor="text1"/>
        </w:rPr>
        <w:t>ego</w:t>
      </w:r>
      <w:r w:rsidR="0078519A" w:rsidRPr="00221C50">
        <w:rPr>
          <w:rFonts w:ascii="Cambria" w:hAnsi="Cambria"/>
          <w:color w:val="000000" w:themeColor="text1"/>
        </w:rPr>
        <w:t xml:space="preserve"> kwalifikowanym podpisem elektronicznym przez </w:t>
      </w:r>
      <w:r w:rsidR="009F01BF" w:rsidRPr="00221C50">
        <w:rPr>
          <w:rFonts w:ascii="Cambria" w:hAnsi="Cambria"/>
          <w:color w:val="000000" w:themeColor="text1"/>
        </w:rPr>
        <w:t xml:space="preserve">jego </w:t>
      </w:r>
      <w:r w:rsidR="0078519A" w:rsidRPr="00221C50">
        <w:rPr>
          <w:rFonts w:ascii="Cambria" w:hAnsi="Cambria"/>
          <w:color w:val="000000" w:themeColor="text1"/>
        </w:rPr>
        <w:t xml:space="preserve">wystawcę. </w:t>
      </w:r>
    </w:p>
    <w:p w14:paraId="6857FA44" w14:textId="45FA3188" w:rsidR="00887365"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Zamawiający zaleca załączenie do oferty dokumentu potwierdzającego wniesienie wadium w pieniądzu na rachunek bankowy </w:t>
      </w:r>
      <w:r w:rsidR="009F01BF" w:rsidRPr="00221C50">
        <w:rPr>
          <w:rFonts w:ascii="Cambria" w:hAnsi="Cambria"/>
          <w:color w:val="000000" w:themeColor="text1"/>
        </w:rPr>
        <w:t>z</w:t>
      </w:r>
      <w:r w:rsidRPr="00221C50">
        <w:rPr>
          <w:rFonts w:ascii="Cambria" w:hAnsi="Cambria"/>
          <w:color w:val="000000" w:themeColor="text1"/>
        </w:rPr>
        <w:t>amawiającego. Czynność ta skróci czas badania ofert.</w:t>
      </w: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221C50" w:rsidRDefault="00887365" w:rsidP="0069216D">
      <w:pPr>
        <w:numPr>
          <w:ilvl w:val="0"/>
          <w:numId w:val="27"/>
        </w:numPr>
        <w:spacing w:before="240" w:line="252" w:lineRule="auto"/>
        <w:ind w:right="-108"/>
        <w:jc w:val="both"/>
        <w:rPr>
          <w:rFonts w:ascii="Cambria" w:hAnsi="Cambria"/>
          <w:color w:val="000000" w:themeColor="text1"/>
        </w:rPr>
      </w:pPr>
      <w:r w:rsidRPr="00221C50">
        <w:rPr>
          <w:rFonts w:ascii="Cambria" w:hAnsi="Cambria"/>
          <w:b/>
          <w:color w:val="000000" w:themeColor="text1"/>
        </w:rPr>
        <w:lastRenderedPageBreak/>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221C50">
        <w:rPr>
          <w:rFonts w:ascii="Cambria" w:hAnsi="Cambria"/>
          <w:color w:val="000000" w:themeColor="text1"/>
        </w:rPr>
        <w:t>,</w:t>
      </w:r>
      <w:r w:rsidRPr="00221C50">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221C50">
        <w:rPr>
          <w:rFonts w:ascii="Cambria" w:hAnsi="Cambria"/>
          <w:color w:val="000000" w:themeColor="text1"/>
        </w:rPr>
        <w:t>.</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69216D">
      <w:pPr>
        <w:numPr>
          <w:ilvl w:val="0"/>
          <w:numId w:val="5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79E1069B" w14:textId="77777777"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14:paraId="48C754E1" w14:textId="77777777" w:rsidR="00F62A0D" w:rsidRDefault="00F62A0D" w:rsidP="00F62A0D">
      <w:pPr>
        <w:ind w:left="-142"/>
        <w:jc w:val="both"/>
        <w:rPr>
          <w:rFonts w:asciiTheme="majorHAnsi" w:hAnsiTheme="majorHAnsi"/>
        </w:rPr>
      </w:pPr>
      <w:r>
        <w:rPr>
          <w:rFonts w:asciiTheme="majorHAnsi" w:hAnsiTheme="majorHAnsi"/>
        </w:rPr>
        <w:tab/>
      </w:r>
    </w:p>
    <w:p w14:paraId="22101D39" w14:textId="77777777"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14:paraId="2F0C7473" w14:textId="1ACB2985" w:rsidR="00B92D8D" w:rsidRPr="00B92D8D" w:rsidRDefault="00B92D8D" w:rsidP="00B92D8D">
      <w:pPr>
        <w:pStyle w:val="Akapitzlist"/>
        <w:numPr>
          <w:ilvl w:val="0"/>
          <w:numId w:val="56"/>
        </w:numPr>
        <w:jc w:val="both"/>
        <w:rPr>
          <w:rFonts w:asciiTheme="majorHAnsi" w:hAnsiTheme="majorHAnsi"/>
        </w:rPr>
      </w:pPr>
      <w:r w:rsidRPr="00B92D8D">
        <w:rPr>
          <w:rFonts w:asciiTheme="majorHAnsi" w:hAnsiTheme="majorHAnsi"/>
        </w:rPr>
        <w:t xml:space="preserve">wykaz robót budowlanych wykonanych nie wcześniej niż w okresie ostatnich 5 lat, a jeżeli okres prowadzenia działalności jest krótszy–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(wzór wykazu zostanie przesłany wraz z wezwaniem do jego złożenia), </w:t>
      </w:r>
    </w:p>
    <w:p w14:paraId="30AE618E" w14:textId="3FEE08AF" w:rsidR="008F5B10" w:rsidRPr="008F5B10" w:rsidRDefault="008C094C" w:rsidP="008F5B10">
      <w:pPr>
        <w:pStyle w:val="Akapitzlist"/>
        <w:numPr>
          <w:ilvl w:val="0"/>
          <w:numId w:val="56"/>
        </w:numPr>
        <w:jc w:val="both"/>
        <w:rPr>
          <w:rFonts w:asciiTheme="majorHAnsi" w:hAnsiTheme="majorHAnsi"/>
        </w:rPr>
      </w:pPr>
      <w:r w:rsidRPr="008F5B10">
        <w:rPr>
          <w:rFonts w:asciiTheme="majorHAnsi" w:hAnsiTheme="majorHAnsi"/>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14:paraId="18B10C67" w14:textId="160543FD" w:rsidR="00F62A0D" w:rsidRPr="008F5B10" w:rsidRDefault="00F62A0D" w:rsidP="008F5B10">
      <w:pPr>
        <w:pStyle w:val="Akapitzlist"/>
        <w:ind w:left="360"/>
        <w:jc w:val="both"/>
        <w:rPr>
          <w:rFonts w:asciiTheme="majorHAnsi" w:hAnsiTheme="majorHAnsi"/>
        </w:rPr>
      </w:pPr>
    </w:p>
    <w:p w14:paraId="5B358AA8" w14:textId="77777777" w:rsidR="00F62A0D" w:rsidRDefault="00F62A0D" w:rsidP="00F62A0D">
      <w:pPr>
        <w:ind w:left="-142"/>
        <w:jc w:val="both"/>
        <w:rPr>
          <w:rFonts w:asciiTheme="majorHAnsi" w:hAnsiTheme="majorHAnsi"/>
          <w:b/>
        </w:rPr>
      </w:pPr>
      <w:r>
        <w:rPr>
          <w:rFonts w:asciiTheme="majorHAnsi" w:hAnsiTheme="majorHAnsi"/>
          <w:b/>
        </w:rPr>
        <w:t>2. Potwierdzenia braku podstaw wykluczenia:</w:t>
      </w:r>
    </w:p>
    <w:p w14:paraId="3AD72A69" w14:textId="182A24E3" w:rsidR="00413CE9" w:rsidRDefault="00320307" w:rsidP="00320307">
      <w:pPr>
        <w:pStyle w:val="Akapitzlist"/>
        <w:numPr>
          <w:ilvl w:val="0"/>
          <w:numId w:val="57"/>
        </w:numPr>
        <w:jc w:val="both"/>
        <w:rPr>
          <w:rFonts w:ascii="Cambria" w:hAnsi="Cambria"/>
          <w:color w:val="000000" w:themeColor="text1"/>
        </w:rPr>
      </w:pPr>
      <w:r>
        <w:rPr>
          <w:rFonts w:ascii="Cambria" w:hAnsi="Cambria"/>
          <w:color w:val="000000" w:themeColor="text1"/>
        </w:rPr>
        <w:t xml:space="preserve">Zamawiający nie wymaga złożenia podmiotowych środków dowodowych dotyczących potwierdzenia braku podstaw wykluczenia. </w:t>
      </w:r>
    </w:p>
    <w:p w14:paraId="23D5E92A" w14:textId="77777777" w:rsidR="00320307" w:rsidRDefault="00320307" w:rsidP="00320307">
      <w:pPr>
        <w:pStyle w:val="Akapitzlist"/>
        <w:ind w:left="360"/>
        <w:jc w:val="both"/>
        <w:rPr>
          <w:rFonts w:ascii="Cambria" w:hAnsi="Cambria"/>
          <w:color w:val="000000" w:themeColor="text1"/>
        </w:rPr>
      </w:pPr>
    </w:p>
    <w:p w14:paraId="0BFF80E9" w14:textId="1663F6D7" w:rsidR="002F0950" w:rsidRPr="00450446" w:rsidRDefault="00413CE9" w:rsidP="002F0950">
      <w:pPr>
        <w:pStyle w:val="Akapitzlist"/>
        <w:numPr>
          <w:ilvl w:val="0"/>
          <w:numId w:val="58"/>
        </w:numPr>
        <w:ind w:left="142" w:hanging="284"/>
        <w:jc w:val="both"/>
        <w:rPr>
          <w:rFonts w:ascii="Cambria" w:hAnsi="Cambria"/>
          <w:color w:val="000000" w:themeColor="text1"/>
        </w:rPr>
      </w:pPr>
      <w:r w:rsidRPr="00450446">
        <w:rPr>
          <w:rFonts w:ascii="Cambria" w:hAnsi="Cambria"/>
          <w:b/>
          <w:color w:val="000000" w:themeColor="text1"/>
        </w:rPr>
        <w:t>Forma dokumentów:</w:t>
      </w:r>
      <w:r w:rsidRPr="00450446">
        <w:rPr>
          <w:rFonts w:ascii="Cambria" w:hAnsi="Cambria"/>
          <w:color w:val="000000" w:themeColor="text1"/>
        </w:rPr>
        <w:t xml:space="preserve"> </w:t>
      </w:r>
      <w:r w:rsidR="002F0950" w:rsidRPr="00450446">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450446">
        <w:rPr>
          <w:rFonts w:ascii="Cambria" w:hAnsi="Cambria"/>
          <w:color w:val="000000" w:themeColor="text1"/>
        </w:rPr>
        <w:t xml:space="preserve"> (Dz.U. 2020 poz. 2452).</w:t>
      </w:r>
    </w:p>
    <w:p w14:paraId="6B82DD00" w14:textId="0CB704AA" w:rsidR="00413CE9" w:rsidRPr="00413CE9" w:rsidRDefault="00413CE9" w:rsidP="00450446">
      <w:pPr>
        <w:pStyle w:val="Akapitzlist"/>
        <w:ind w:left="142"/>
        <w:jc w:val="both"/>
        <w:rPr>
          <w:rFonts w:ascii="Cambria" w:hAnsi="Cambria"/>
          <w:b/>
          <w:color w:val="000000" w:themeColor="text1"/>
        </w:rPr>
      </w:pPr>
    </w:p>
    <w:p w14:paraId="2709F2E7" w14:textId="77777777" w:rsidR="00563BB9" w:rsidRPr="00773D17" w:rsidRDefault="00563BB9" w:rsidP="00E1023A">
      <w:pPr>
        <w:jc w:val="both"/>
        <w:rPr>
          <w:rFonts w:asciiTheme="majorHAnsi" w:hAnsiTheme="majorHAnsi"/>
        </w:rPr>
      </w:pPr>
    </w:p>
    <w:p w14:paraId="487EB656" w14:textId="77777777" w:rsidR="00587F52" w:rsidRPr="00773D17"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0647BE08" w14:textId="71514351" w:rsidR="005219DE" w:rsidRPr="00577B99" w:rsidRDefault="00796BA3" w:rsidP="0069216D">
      <w:pPr>
        <w:numPr>
          <w:ilvl w:val="0"/>
          <w:numId w:val="11"/>
        </w:numPr>
        <w:autoSpaceDE w:val="0"/>
        <w:autoSpaceDN w:val="0"/>
        <w:spacing w:before="120" w:after="120"/>
        <w:jc w:val="both"/>
        <w:rPr>
          <w:rFonts w:ascii="Cambria" w:hAnsi="Cambria" w:cs="Arial"/>
          <w:b/>
          <w:bCs/>
        </w:rPr>
      </w:pPr>
      <w:r w:rsidRPr="00577B99">
        <w:rPr>
          <w:rFonts w:ascii="Cambria" w:hAnsi="Cambria" w:cs="Arial"/>
          <w:b/>
        </w:rPr>
        <w:t xml:space="preserve">Wykonawca przystępujący do postępowania jest zobowiązany, przed upływem terminu składania ofert,  wnieść wadium w </w:t>
      </w:r>
      <w:r w:rsidR="00093FC9">
        <w:rPr>
          <w:rFonts w:ascii="Cambria" w:hAnsi="Cambria" w:cs="Arial"/>
          <w:b/>
          <w:bCs/>
        </w:rPr>
        <w:t xml:space="preserve">kwocie </w:t>
      </w:r>
      <w:r w:rsidR="004E5CF4">
        <w:rPr>
          <w:rFonts w:ascii="Cambria" w:hAnsi="Cambria" w:cs="Arial"/>
          <w:b/>
          <w:bCs/>
        </w:rPr>
        <w:t>16</w:t>
      </w:r>
      <w:r w:rsidR="00EB48D1">
        <w:rPr>
          <w:rFonts w:ascii="Cambria" w:hAnsi="Cambria" w:cs="Arial"/>
          <w:b/>
          <w:bCs/>
        </w:rPr>
        <w:t>.0</w:t>
      </w:r>
      <w:r w:rsidR="00B92D8D">
        <w:rPr>
          <w:rFonts w:ascii="Cambria" w:hAnsi="Cambria" w:cs="Arial"/>
          <w:b/>
          <w:bCs/>
        </w:rPr>
        <w:t>00,00</w:t>
      </w:r>
      <w:r w:rsidR="00577B99" w:rsidRPr="00577B99">
        <w:rPr>
          <w:rFonts w:ascii="Cambria" w:hAnsi="Cambria" w:cs="Arial"/>
          <w:b/>
          <w:bCs/>
        </w:rPr>
        <w:t xml:space="preserve"> zł.</w:t>
      </w:r>
    </w:p>
    <w:p w14:paraId="00F0CF7A" w14:textId="223EC9ED" w:rsidR="00587F52" w:rsidRPr="00773D17" w:rsidRDefault="00587F52" w:rsidP="0069216D">
      <w:pPr>
        <w:numPr>
          <w:ilvl w:val="0"/>
          <w:numId w:val="11"/>
        </w:numPr>
        <w:autoSpaceDE w:val="0"/>
        <w:autoSpaceDN w:val="0"/>
        <w:spacing w:before="120" w:after="120"/>
        <w:jc w:val="both"/>
        <w:rPr>
          <w:rFonts w:ascii="Cambria" w:hAnsi="Cambria"/>
          <w:b/>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773D17">
        <w:rPr>
          <w:rFonts w:ascii="Cambria" w:hAnsi="Cambria"/>
        </w:rPr>
        <w:t>do dnia</w:t>
      </w:r>
      <w:r w:rsidR="009E73E2">
        <w:rPr>
          <w:rFonts w:ascii="Cambria" w:hAnsi="Cambria"/>
        </w:rPr>
        <w:t xml:space="preserve"> </w:t>
      </w:r>
      <w:r w:rsidR="00EB48D1">
        <w:rPr>
          <w:rFonts w:ascii="Cambria" w:hAnsi="Cambria"/>
        </w:rPr>
        <w:t>0</w:t>
      </w:r>
      <w:r w:rsidR="004E5CF4">
        <w:rPr>
          <w:rFonts w:ascii="Cambria" w:hAnsi="Cambria"/>
        </w:rPr>
        <w:t>7</w:t>
      </w:r>
      <w:r w:rsidR="00EB48D1">
        <w:rPr>
          <w:rFonts w:ascii="Cambria" w:hAnsi="Cambria"/>
        </w:rPr>
        <w:t>.05</w:t>
      </w:r>
      <w:r w:rsidR="008C10D8">
        <w:rPr>
          <w:rFonts w:ascii="Cambria" w:hAnsi="Cambria"/>
        </w:rPr>
        <w:t>.2022</w:t>
      </w:r>
      <w:r w:rsidR="00417C01">
        <w:rPr>
          <w:rFonts w:ascii="Cambria" w:hAnsi="Cambria"/>
        </w:rPr>
        <w:t xml:space="preserve"> r. </w:t>
      </w:r>
    </w:p>
    <w:p w14:paraId="26C75EE5" w14:textId="77777777" w:rsidR="00DC6E39"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 xml:space="preserve">formach wskazanych w art. 97 ust. 7 ustawy </w:t>
      </w:r>
      <w:proofErr w:type="spellStart"/>
      <w:r w:rsidR="00DC6E39" w:rsidRPr="00773D17">
        <w:rPr>
          <w:rFonts w:ascii="Cambria" w:hAnsi="Cambria"/>
        </w:rPr>
        <w:t>Pzp</w:t>
      </w:r>
      <w:proofErr w:type="spellEnd"/>
      <w:r w:rsidR="00DC6E39" w:rsidRPr="00773D17">
        <w:rPr>
          <w:rFonts w:ascii="Cambria" w:hAnsi="Cambria"/>
        </w:rPr>
        <w:t>.</w:t>
      </w:r>
    </w:p>
    <w:p w14:paraId="6F5E9704" w14:textId="01F56B9F" w:rsidR="00DC6E39" w:rsidRPr="003460DE" w:rsidRDefault="00DC6E39" w:rsidP="0069216D">
      <w:pPr>
        <w:numPr>
          <w:ilvl w:val="0"/>
          <w:numId w:val="11"/>
        </w:numPr>
        <w:autoSpaceDE w:val="0"/>
        <w:autoSpaceDN w:val="0"/>
        <w:spacing w:before="120" w:after="120"/>
        <w:jc w:val="both"/>
        <w:rPr>
          <w:rFonts w:ascii="Cambria" w:hAnsi="Cambria"/>
          <w:u w:val="single"/>
        </w:rPr>
      </w:pPr>
      <w:r w:rsidRPr="00773D17">
        <w:rPr>
          <w:rFonts w:ascii="Cambria" w:hAnsi="Cambria"/>
        </w:rPr>
        <w:t xml:space="preserve">Wadium wnoszone w </w:t>
      </w:r>
      <w:r w:rsidR="00796BA3" w:rsidRPr="00773D17">
        <w:rPr>
          <w:rFonts w:ascii="Cambria" w:hAnsi="Cambria"/>
        </w:rPr>
        <w:t>pieniądzu należy wpłacić przelewem na rachunek bankowy w </w:t>
      </w:r>
      <w:r w:rsidR="009E73E2">
        <w:rPr>
          <w:rFonts w:ascii="Cambria" w:hAnsi="Cambria"/>
        </w:rPr>
        <w:t>b</w:t>
      </w:r>
      <w:r w:rsidR="00796BA3" w:rsidRPr="00773D17">
        <w:rPr>
          <w:rFonts w:ascii="Cambria" w:hAnsi="Cambria"/>
        </w:rPr>
        <w:t xml:space="preserve">anku </w:t>
      </w:r>
      <w:r w:rsidR="000A6903" w:rsidRPr="000A6903">
        <w:rPr>
          <w:rFonts w:ascii="Cambria" w:hAnsi="Cambria"/>
          <w:b/>
        </w:rPr>
        <w:t>Piastowski Bank Spółdzielczy w Janikowie o/ Gniewkowo</w:t>
      </w:r>
      <w:r w:rsidR="000A6903">
        <w:rPr>
          <w:rFonts w:ascii="Cambria" w:hAnsi="Cambria"/>
        </w:rPr>
        <w:t xml:space="preserve">, </w:t>
      </w:r>
      <w:r w:rsidR="000A6903" w:rsidRPr="000A6903">
        <w:rPr>
          <w:rFonts w:ascii="Cambria" w:hAnsi="Cambria"/>
          <w:b/>
        </w:rPr>
        <w:t>numer rachunku 47 8185 0006 0200 0172 2000 0005</w:t>
      </w:r>
      <w:r w:rsidR="000A6903">
        <w:rPr>
          <w:rFonts w:ascii="Cambria" w:hAnsi="Cambria"/>
          <w:b/>
        </w:rPr>
        <w:t xml:space="preserve">. </w:t>
      </w:r>
      <w:r w:rsidR="00796BA3" w:rsidRPr="00773D17">
        <w:rPr>
          <w:rFonts w:ascii="Cambria" w:hAnsi="Cambria"/>
        </w:rPr>
        <w:t xml:space="preserve">Wadium </w:t>
      </w:r>
      <w:r w:rsidR="00796BA3" w:rsidRPr="003460DE">
        <w:rPr>
          <w:rFonts w:ascii="Cambria" w:hAnsi="Cambria"/>
          <w:u w:val="single"/>
        </w:rPr>
        <w:t>musi wpłyną</w:t>
      </w:r>
      <w:r w:rsidRPr="003460DE">
        <w:rPr>
          <w:rFonts w:ascii="Cambria" w:hAnsi="Cambria"/>
          <w:u w:val="single"/>
        </w:rPr>
        <w:t>ć na wskazany rachunek bankowy z</w:t>
      </w:r>
      <w:r w:rsidR="00796BA3" w:rsidRPr="003460DE">
        <w:rPr>
          <w:rFonts w:ascii="Cambria" w:hAnsi="Cambria"/>
          <w:u w:val="single"/>
        </w:rPr>
        <w:t>amawiającego najpóźniej przed upływem terminu składania ofert (decyduje d</w:t>
      </w:r>
      <w:r w:rsidRPr="003460DE">
        <w:rPr>
          <w:rFonts w:ascii="Cambria" w:hAnsi="Cambria"/>
          <w:u w:val="single"/>
        </w:rPr>
        <w:t>ata wpływu na rachunek bankowy z</w:t>
      </w:r>
      <w:r w:rsidR="00796BA3" w:rsidRPr="003460DE">
        <w:rPr>
          <w:rFonts w:ascii="Cambria" w:hAnsi="Cambria"/>
          <w:u w:val="single"/>
        </w:rPr>
        <w:t>amawiającego).</w:t>
      </w:r>
    </w:p>
    <w:p w14:paraId="679D8421" w14:textId="1DD8EFD8" w:rsidR="00796BA3" w:rsidRPr="00773D17" w:rsidRDefault="00A622D6"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w:t>
      </w:r>
      <w:r w:rsidR="00C0337E">
        <w:rPr>
          <w:rFonts w:ascii="Cambria" w:hAnsi="Cambria"/>
        </w:rPr>
        <w:t>elektronicznej. Dokument powinien</w:t>
      </w:r>
      <w:r w:rsidR="00796BA3" w:rsidRPr="00773D17">
        <w:rPr>
          <w:rFonts w:ascii="Cambria" w:hAnsi="Cambria"/>
        </w:rPr>
        <w:t xml:space="preserve"> zawierać następujące elementy:</w:t>
      </w:r>
    </w:p>
    <w:p w14:paraId="20E2D569" w14:textId="19D70C58"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F11532" w:rsidRPr="00F11532">
        <w:rPr>
          <w:rFonts w:ascii="Cambria" w:hAnsi="Cambria"/>
          <w:b/>
        </w:rPr>
        <w:t>Gmina Gniewkowo, ul. 17- stycznia 11, 88-140 Gniewkowo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0741E0">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1" w:name="_Toc42045495"/>
      <w:r w:rsidR="00B142B3" w:rsidRPr="00773D17">
        <w:rPr>
          <w:rFonts w:ascii="Cambria" w:hAnsi="Cambria"/>
        </w:rPr>
        <w:t xml:space="preserve">. 98 ust. 6 ustawy </w:t>
      </w:r>
      <w:proofErr w:type="spellStart"/>
      <w:r w:rsidR="00B142B3" w:rsidRPr="00773D17">
        <w:rPr>
          <w:rFonts w:ascii="Cambria" w:hAnsi="Cambria"/>
        </w:rPr>
        <w:t>Pzp</w:t>
      </w:r>
      <w:proofErr w:type="spellEnd"/>
      <w:r w:rsidR="00B142B3" w:rsidRPr="00773D17">
        <w:rPr>
          <w:rFonts w:ascii="Cambria" w:hAnsi="Cambria"/>
        </w:rPr>
        <w:t>.</w:t>
      </w:r>
    </w:p>
    <w:p w14:paraId="6CCDB0B1" w14:textId="09E6D2BD" w:rsidR="00796BA3"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w:t>
      </w:r>
      <w:proofErr w:type="spellStart"/>
      <w:r w:rsidR="00B142B3" w:rsidRPr="00773D17">
        <w:rPr>
          <w:rFonts w:ascii="Cambria" w:hAnsi="Cambria"/>
        </w:rPr>
        <w:t>Pzp</w:t>
      </w:r>
      <w:proofErr w:type="spellEnd"/>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 xml:space="preserve">226 ust. 1 pkt 14 ustawy </w:t>
      </w:r>
      <w:proofErr w:type="spellStart"/>
      <w:r w:rsidR="00B142B3" w:rsidRPr="00773D17">
        <w:rPr>
          <w:rFonts w:ascii="Cambria" w:hAnsi="Cambria"/>
        </w:rPr>
        <w:t>Pzp</w:t>
      </w:r>
      <w:proofErr w:type="spellEnd"/>
      <w:r w:rsidR="00B142B3" w:rsidRPr="00773D17">
        <w:rPr>
          <w:rFonts w:ascii="Cambria" w:hAnsi="Cambria"/>
        </w:rPr>
        <w:t>.</w:t>
      </w:r>
    </w:p>
    <w:p w14:paraId="194D85D5" w14:textId="7046FC2C" w:rsidR="00796BA3" w:rsidRPr="00773D17" w:rsidRDefault="00796BA3" w:rsidP="0069216D">
      <w:pPr>
        <w:numPr>
          <w:ilvl w:val="0"/>
          <w:numId w:val="11"/>
        </w:numPr>
        <w:autoSpaceDE w:val="0"/>
        <w:autoSpaceDN w:val="0"/>
        <w:spacing w:before="120" w:after="120"/>
        <w:jc w:val="both"/>
        <w:rPr>
          <w:rFonts w:ascii="Cambria" w:hAnsi="Cambria"/>
        </w:rPr>
      </w:pPr>
      <w:bookmarkStart w:id="2" w:name="_Toc42045496"/>
      <w:bookmarkEnd w:id="1"/>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 xml:space="preserve">ustawy </w:t>
      </w:r>
      <w:proofErr w:type="spellStart"/>
      <w:r w:rsidRPr="00773D17">
        <w:rPr>
          <w:rFonts w:ascii="Cambria" w:hAnsi="Cambria"/>
        </w:rPr>
        <w:t>Pzp</w:t>
      </w:r>
      <w:proofErr w:type="spellEnd"/>
      <w:r w:rsidRPr="00773D17">
        <w:rPr>
          <w:rFonts w:ascii="Cambria" w:hAnsi="Cambria"/>
        </w:rPr>
        <w:t>.</w:t>
      </w:r>
      <w:bookmarkEnd w:id="2"/>
    </w:p>
    <w:p w14:paraId="0BB23180" w14:textId="6643E7EE" w:rsidR="006929D6"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w:t>
      </w:r>
      <w:proofErr w:type="spellStart"/>
      <w:r w:rsidRPr="00773D17">
        <w:rPr>
          <w:rFonts w:ascii="Cambria" w:hAnsi="Cambria"/>
        </w:rPr>
        <w:t>Pzp</w:t>
      </w:r>
      <w:proofErr w:type="spellEnd"/>
      <w:r w:rsidRPr="00773D17">
        <w:rPr>
          <w:rFonts w:ascii="Cambria" w:hAnsi="Cambria"/>
        </w:rPr>
        <w:t>.</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 xml:space="preserve">podpis </w:t>
      </w:r>
      <w:r w:rsidRPr="00C911EA">
        <w:rPr>
          <w:rFonts w:ascii="Cambria" w:hAnsi="Cambria"/>
          <w:b/>
          <w:bCs/>
          <w:lang w:val="pl"/>
        </w:rPr>
        <w:lastRenderedPageBreak/>
        <w:t>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17625A"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 xml:space="preserve">i oświadczenia składane przez wykonawcę powinny być w języku polskim, chyba że w SWZ dopuszczono inaczej. W przypadku  załączenia </w:t>
      </w:r>
      <w:r w:rsidRPr="00CE4D89">
        <w:rPr>
          <w:rFonts w:ascii="Cambria" w:hAnsi="Cambria"/>
          <w:lang w:val="pl"/>
        </w:rPr>
        <w:lastRenderedPageBreak/>
        <w:t>dokumentów sporządzonych w innym języku niż dopuszczony, wykonawca zobowiązany jest załączyć tłumaczenie na język polski.</w:t>
      </w:r>
    </w:p>
    <w:p w14:paraId="3F975EA2" w14:textId="0AF14229"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lastRenderedPageBreak/>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3"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3"/>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lastRenderedPageBreak/>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lastRenderedPageBreak/>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0159AFAB" w14:textId="50C86579" w:rsidR="0011460F" w:rsidRPr="00773D17" w:rsidRDefault="003460DE" w:rsidP="003123E6">
      <w:pPr>
        <w:pStyle w:val="Tekstpodstawowy"/>
        <w:tabs>
          <w:tab w:val="left" w:pos="762"/>
        </w:tabs>
        <w:spacing w:before="120" w:after="0" w:line="252" w:lineRule="auto"/>
        <w:ind w:left="786" w:right="20"/>
        <w:jc w:val="both"/>
        <w:rPr>
          <w:rFonts w:ascii="Cambria" w:hAnsi="Cambria"/>
        </w:rPr>
      </w:pPr>
      <w:r>
        <w:rPr>
          <w:rFonts w:ascii="Cambria" w:hAnsi="Cambria"/>
        </w:rPr>
        <w:t>Marcin Podkowiński</w:t>
      </w:r>
    </w:p>
    <w:p w14:paraId="55BF85D0" w14:textId="4D45B55D"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3460DE">
        <w:rPr>
          <w:rFonts w:ascii="Cambria" w:hAnsi="Cambria"/>
        </w:rPr>
        <w:t>podkowinski</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lastRenderedPageBreak/>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38E67F1B"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prowadzonego</w:t>
      </w:r>
      <w:r w:rsidR="004E5CF4">
        <w:rPr>
          <w:rFonts w:ascii="Cambria" w:hAnsi="Cambria"/>
        </w:rPr>
        <w:t xml:space="preserve"> postępowania do dnia 08</w:t>
      </w:r>
      <w:r w:rsidR="00EB48D1">
        <w:rPr>
          <w:rFonts w:ascii="Cambria" w:hAnsi="Cambria"/>
        </w:rPr>
        <w:t>.04</w:t>
      </w:r>
      <w:r>
        <w:rPr>
          <w:rFonts w:ascii="Cambria" w:hAnsi="Cambria"/>
        </w:rPr>
        <w:t>.2022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2284F34E" w:rsidR="00D76005" w:rsidRDefault="004E5CF4" w:rsidP="0069216D">
      <w:pPr>
        <w:numPr>
          <w:ilvl w:val="1"/>
          <w:numId w:val="37"/>
        </w:numPr>
        <w:ind w:right="-108"/>
        <w:jc w:val="both"/>
        <w:rPr>
          <w:rFonts w:ascii="Cambria" w:hAnsi="Cambria"/>
        </w:rPr>
      </w:pPr>
      <w:r>
        <w:rPr>
          <w:rFonts w:ascii="Cambria" w:hAnsi="Cambria"/>
        </w:rPr>
        <w:t>Otwarcie ofert nastąpi 08</w:t>
      </w:r>
      <w:r w:rsidR="006C3D4C">
        <w:rPr>
          <w:rFonts w:ascii="Cambria" w:hAnsi="Cambria"/>
        </w:rPr>
        <w:t>.04</w:t>
      </w:r>
      <w:r w:rsidR="00093FC9">
        <w:rPr>
          <w:rFonts w:ascii="Cambria" w:hAnsi="Cambria"/>
        </w:rPr>
        <w:t>.2022 r. o godz. 10:0</w:t>
      </w:r>
      <w:r w:rsidR="00D76005">
        <w:rPr>
          <w:rFonts w:ascii="Cambria" w:hAnsi="Cambria"/>
        </w:rPr>
        <w:t>5.</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Termin związania ofertą</w:t>
      </w:r>
    </w:p>
    <w:p w14:paraId="30F8368D" w14:textId="77777777" w:rsidR="005C30CD" w:rsidRPr="00773D17" w:rsidRDefault="005C30CD" w:rsidP="005C30CD">
      <w:pPr>
        <w:ind w:right="-108"/>
        <w:jc w:val="both"/>
        <w:rPr>
          <w:rFonts w:ascii="Cambria" w:hAnsi="Cambria"/>
        </w:rPr>
      </w:pPr>
    </w:p>
    <w:p w14:paraId="3685A3FB" w14:textId="6D858A7B"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4E5CF4">
        <w:rPr>
          <w:rFonts w:ascii="Cambria" w:hAnsi="Cambria"/>
          <w:b/>
          <w:bCs/>
        </w:rPr>
        <w:t>07</w:t>
      </w:r>
      <w:r w:rsidR="006C3D4C">
        <w:rPr>
          <w:rFonts w:ascii="Cambria" w:hAnsi="Cambria"/>
          <w:b/>
          <w:bCs/>
        </w:rPr>
        <w:t>.05</w:t>
      </w:r>
      <w:r w:rsidR="00381C4B">
        <w:rPr>
          <w:rFonts w:ascii="Cambria" w:hAnsi="Cambria"/>
          <w:b/>
          <w:bCs/>
        </w:rPr>
        <w:t>.2022</w:t>
      </w:r>
      <w:r w:rsidR="00763CDF">
        <w:rPr>
          <w:rFonts w:ascii="Cambria" w:hAnsi="Cambria"/>
          <w:b/>
          <w:bCs/>
        </w:rPr>
        <w:t xml:space="preserve">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33DF9D22" w14:textId="77777777" w:rsidR="00382B92" w:rsidRDefault="00382B92" w:rsidP="000521B3">
      <w:pPr>
        <w:tabs>
          <w:tab w:val="left" w:pos="284"/>
        </w:tabs>
        <w:jc w:val="both"/>
        <w:rPr>
          <w:rFonts w:asciiTheme="majorHAnsi" w:hAnsiTheme="majorHAnsi"/>
        </w:rPr>
      </w:pPr>
    </w:p>
    <w:p w14:paraId="75F8B67F" w14:textId="2B66527F" w:rsidR="00382B92" w:rsidRPr="00773D17" w:rsidRDefault="00382B92" w:rsidP="00382B9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t>Okres gwarancji i rękojmi za wady</w:t>
      </w:r>
      <w:r w:rsidRPr="00773D17">
        <w:rPr>
          <w:rFonts w:asciiTheme="majorHAnsi" w:hAnsiTheme="majorHAnsi"/>
          <w:b/>
        </w:rPr>
        <w:t xml:space="preserve"> b</w:t>
      </w:r>
      <w:r w:rsidRPr="00773D17">
        <w:rPr>
          <w:rFonts w:asciiTheme="majorHAnsi" w:hAnsiTheme="majorHAnsi" w:cs="Calibri"/>
          <w:b/>
        </w:rPr>
        <w:t>ę</w:t>
      </w:r>
      <w:r w:rsidRPr="00773D17">
        <w:rPr>
          <w:rFonts w:asciiTheme="majorHAnsi" w:hAnsiTheme="majorHAnsi"/>
          <w:b/>
        </w:rPr>
        <w:t>dzie ocenian</w:t>
      </w:r>
      <w:r>
        <w:rPr>
          <w:rFonts w:asciiTheme="majorHAnsi" w:hAnsiTheme="majorHAnsi"/>
          <w:b/>
        </w:rPr>
        <w:t>y</w:t>
      </w:r>
      <w:r w:rsidRPr="00773D17">
        <w:rPr>
          <w:rFonts w:asciiTheme="majorHAnsi" w:hAnsiTheme="majorHAnsi"/>
          <w:b/>
        </w:rPr>
        <w:t xml:space="preserve">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617E1375" w14:textId="7483903D"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w:t>
      </w:r>
      <w:r w:rsidR="003437D4">
        <w:rPr>
          <w:rFonts w:asciiTheme="majorHAnsi" w:hAnsiTheme="majorHAnsi"/>
          <w:u w:val="single"/>
        </w:rPr>
        <w:t xml:space="preserve"> i rękojmi za wady</w:t>
      </w:r>
      <w:r>
        <w:rPr>
          <w:rFonts w:asciiTheme="majorHAnsi" w:hAnsiTheme="majorHAnsi"/>
          <w:u w:val="single"/>
        </w:rPr>
        <w:t xml:space="preserve"> oferty badanej*100 pkt * znaczenie kryterium 40%</w:t>
      </w:r>
    </w:p>
    <w:p w14:paraId="3CBD49F1" w14:textId="4430CBD4"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oferowany okres gwarancji i rękojmi za wady</w:t>
      </w:r>
    </w:p>
    <w:p w14:paraId="249BF6D9" w14:textId="77777777" w:rsidR="00382B92" w:rsidRDefault="00382B92" w:rsidP="000521B3">
      <w:pPr>
        <w:tabs>
          <w:tab w:val="left" w:pos="284"/>
        </w:tabs>
        <w:jc w:val="both"/>
        <w:rPr>
          <w:rFonts w:asciiTheme="majorHAnsi" w:hAnsiTheme="majorHAnsi"/>
        </w:rPr>
      </w:pPr>
    </w:p>
    <w:p w14:paraId="56D41733" w14:textId="77777777" w:rsidR="008E770C" w:rsidRDefault="008E770C" w:rsidP="000521B3">
      <w:pPr>
        <w:tabs>
          <w:tab w:val="left" w:pos="284"/>
        </w:tabs>
        <w:jc w:val="both"/>
        <w:rPr>
          <w:rFonts w:asciiTheme="majorHAnsi" w:hAnsiTheme="majorHAnsi"/>
        </w:rPr>
      </w:pPr>
    </w:p>
    <w:p w14:paraId="218AF372" w14:textId="03EBF101" w:rsidR="008E770C" w:rsidRDefault="008E770C" w:rsidP="000521B3">
      <w:pPr>
        <w:tabs>
          <w:tab w:val="left" w:pos="284"/>
        </w:tabs>
        <w:jc w:val="both"/>
        <w:rPr>
          <w:rFonts w:asciiTheme="majorHAnsi" w:hAnsiTheme="majorHAnsi"/>
        </w:rPr>
      </w:pPr>
      <w:r>
        <w:rPr>
          <w:rFonts w:asciiTheme="majorHAnsi" w:hAnsiTheme="majorHAnsi"/>
        </w:rPr>
        <w:t>Okres gwarancji i rękojmi za wady należy podać w miesiącach w formularzu ofertowym. Jeżeli Wykonawca poda okres gwarancji w latach, Zamawiający przeliczy go na miesiące zgodnie z zasadą 1 rok= 12 miesięcy.</w:t>
      </w:r>
    </w:p>
    <w:p w14:paraId="192D8FA2" w14:textId="0ECF4740" w:rsidR="008E770C" w:rsidRDefault="00057914" w:rsidP="000521B3">
      <w:pPr>
        <w:tabs>
          <w:tab w:val="left" w:pos="284"/>
        </w:tabs>
        <w:jc w:val="both"/>
        <w:rPr>
          <w:rFonts w:asciiTheme="majorHAnsi" w:hAnsiTheme="majorHAnsi"/>
        </w:rPr>
      </w:pPr>
      <w:r>
        <w:rPr>
          <w:rFonts w:asciiTheme="majorHAnsi" w:hAnsiTheme="majorHAnsi"/>
        </w:rPr>
        <w:t>Minimalny wymagany przez Zamawiającego okres gwarancji i rękojmi za wady wynosi 60 miesięcy. W przypadku podania przez Wykonawcę krótszego niż wymagany okres gwarancji i rękojmi za wady, oferta Wykonawcy zostanie odrzucona na podstawie art.  226 ust. 1 pkt 5, jako niezgodną z warunkami zamówienia. Jeśli Wykonawca nie poda okresu gwarancji i rękojmi za wady, Zamawiający przyjmie, że Wykonawca oferuje minimalny okres gwarancji i rękojmi za wady</w:t>
      </w:r>
      <w:r w:rsidR="00994976">
        <w:rPr>
          <w:rFonts w:asciiTheme="majorHAnsi" w:hAnsiTheme="majorHAnsi"/>
        </w:rPr>
        <w:t>.</w:t>
      </w:r>
    </w:p>
    <w:p w14:paraId="66E58940" w14:textId="6DA81698" w:rsidR="00994976" w:rsidRDefault="00994976" w:rsidP="000521B3">
      <w:pPr>
        <w:tabs>
          <w:tab w:val="left" w:pos="284"/>
        </w:tabs>
        <w:jc w:val="both"/>
        <w:rPr>
          <w:rFonts w:asciiTheme="majorHAnsi" w:hAnsiTheme="majorHAnsi"/>
        </w:rPr>
      </w:pPr>
      <w:r>
        <w:rPr>
          <w:rFonts w:asciiTheme="majorHAnsi" w:hAnsiTheme="majorHAnsi"/>
        </w:rPr>
        <w:t xml:space="preserve">Maksymalny okres gwarancji i rękojmi za wady wynosi uwzględniony do oceny ofert wynosi 72 miesiące. Jeżeli Wykonawca zaoferuje okres gwarancji i rękojmi za wady </w:t>
      </w:r>
      <w:r>
        <w:rPr>
          <w:rFonts w:asciiTheme="majorHAnsi" w:hAnsiTheme="majorHAnsi"/>
        </w:rPr>
        <w:lastRenderedPageBreak/>
        <w:t>dłuższy niż 72 miesiące do oceny ofert zostanie przyjęty okres 72 miesięcy. Wykonawca, który zaoferuje najkorzystniejszy okres (72 miesiące) otrzymuje maksymalną liczbę punktów w ramach kryterium okres gwarancji i rękojmi za wady.</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C5E8CD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lastRenderedPageBreak/>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123F5F8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590741">
        <w:rPr>
          <w:rFonts w:ascii="Cambria" w:hAnsi="Cambria"/>
        </w:rPr>
        <w:t xml:space="preserve">gwarancji i </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27BDC7D7" w:rsidR="00660A68" w:rsidRPr="00420519" w:rsidRDefault="00660A68" w:rsidP="00DB3824">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4E5CF4">
        <w:rPr>
          <w:rFonts w:ascii="Cambria" w:hAnsi="Cambria"/>
          <w:b/>
        </w:rPr>
        <w:t>Budowa ścieżki rowerowej oraz ścieżki pieszo- rowerowej w Suchatówce</w:t>
      </w:r>
      <w:r w:rsidR="00DB3824">
        <w:rPr>
          <w:rFonts w:ascii="Cambria" w:hAnsi="Cambria"/>
          <w:b/>
        </w:rPr>
        <w:t>”.</w:t>
      </w:r>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4"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4"/>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05714FF2"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298EAA31" w14:textId="6097CB6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3A631033"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79B3A1AB"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lastRenderedPageBreak/>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AE878A2" w14:textId="74EBD6E1"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0963673F"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5387BCE5"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35649BC1"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3F9D5E5B" w14:textId="4611F2E2" w:rsidR="00D5314D" w:rsidRDefault="002D28EF" w:rsidP="008423FF">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10</w:t>
      </w:r>
      <w:r w:rsidR="001C7F4B" w:rsidRPr="002D28EF">
        <w:rPr>
          <w:rFonts w:asciiTheme="majorHAnsi" w:hAnsiTheme="majorHAnsi" w:cs="Arial"/>
          <w:szCs w:val="24"/>
        </w:rPr>
        <w:t xml:space="preserve">. </w:t>
      </w:r>
      <w:r w:rsidR="008423FF">
        <w:rPr>
          <w:rFonts w:asciiTheme="majorHAnsi" w:hAnsiTheme="majorHAnsi" w:cs="Arial"/>
          <w:szCs w:val="24"/>
        </w:rPr>
        <w:t>Pozwolenie na budowę</w:t>
      </w:r>
    </w:p>
    <w:p w14:paraId="7BAD653E" w14:textId="5C97E832" w:rsidR="008423FF" w:rsidRDefault="008423FF" w:rsidP="008423FF">
      <w:pPr>
        <w:pStyle w:val="pkt"/>
        <w:spacing w:before="0" w:after="0" w:line="240" w:lineRule="auto"/>
        <w:ind w:left="0" w:firstLine="0"/>
        <w:rPr>
          <w:rFonts w:asciiTheme="majorHAnsi" w:hAnsiTheme="majorHAnsi" w:cs="Arial"/>
          <w:szCs w:val="24"/>
        </w:rPr>
      </w:pPr>
      <w:r>
        <w:rPr>
          <w:rFonts w:asciiTheme="majorHAnsi" w:hAnsiTheme="majorHAnsi" w:cs="Arial"/>
          <w:szCs w:val="24"/>
        </w:rPr>
        <w:t>11. Projekt budowlany</w:t>
      </w:r>
    </w:p>
    <w:p w14:paraId="3E1F94B0" w14:textId="2C936E17" w:rsidR="008423FF" w:rsidRDefault="008423FF" w:rsidP="008423FF">
      <w:pPr>
        <w:pStyle w:val="pkt"/>
        <w:spacing w:before="0" w:after="0" w:line="240" w:lineRule="auto"/>
        <w:ind w:left="0" w:firstLine="0"/>
        <w:rPr>
          <w:rFonts w:asciiTheme="majorHAnsi" w:hAnsiTheme="majorHAnsi" w:cs="Arial"/>
          <w:szCs w:val="24"/>
        </w:rPr>
      </w:pPr>
      <w:r>
        <w:rPr>
          <w:rFonts w:asciiTheme="majorHAnsi" w:hAnsiTheme="majorHAnsi" w:cs="Arial"/>
          <w:szCs w:val="24"/>
        </w:rPr>
        <w:t>12. Opinia geotechniczna</w:t>
      </w:r>
    </w:p>
    <w:p w14:paraId="6AC8989B" w14:textId="29E75432" w:rsidR="008423FF" w:rsidRDefault="008423FF" w:rsidP="008423FF">
      <w:pPr>
        <w:pStyle w:val="pkt"/>
        <w:spacing w:before="0" w:after="0" w:line="240" w:lineRule="auto"/>
        <w:ind w:left="0" w:firstLine="0"/>
        <w:rPr>
          <w:rFonts w:asciiTheme="majorHAnsi" w:hAnsiTheme="majorHAnsi" w:cs="Arial"/>
          <w:szCs w:val="24"/>
        </w:rPr>
      </w:pPr>
      <w:r>
        <w:rPr>
          <w:rFonts w:asciiTheme="majorHAnsi" w:hAnsiTheme="majorHAnsi" w:cs="Arial"/>
          <w:szCs w:val="24"/>
        </w:rPr>
        <w:t>13. Kosztorysy ofertowe i przedmiary</w:t>
      </w:r>
    </w:p>
    <w:p w14:paraId="45A6C52E" w14:textId="578A5DED" w:rsidR="008423FF" w:rsidRDefault="008423FF" w:rsidP="008423FF">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14. Projekt </w:t>
      </w:r>
      <w:proofErr w:type="spellStart"/>
      <w:r>
        <w:rPr>
          <w:rFonts w:asciiTheme="majorHAnsi" w:hAnsiTheme="majorHAnsi" w:cs="Arial"/>
          <w:szCs w:val="24"/>
        </w:rPr>
        <w:t>nasadzeń</w:t>
      </w:r>
      <w:proofErr w:type="spellEnd"/>
      <w:r>
        <w:rPr>
          <w:rFonts w:asciiTheme="majorHAnsi" w:hAnsiTheme="majorHAnsi" w:cs="Arial"/>
          <w:szCs w:val="24"/>
        </w:rPr>
        <w:t xml:space="preserve"> kompensacyjnych</w:t>
      </w:r>
    </w:p>
    <w:p w14:paraId="724224B0" w14:textId="3353E698" w:rsidR="008423FF" w:rsidRDefault="008423FF" w:rsidP="008423FF">
      <w:pPr>
        <w:pStyle w:val="pkt"/>
        <w:spacing w:before="0" w:after="0" w:line="240" w:lineRule="auto"/>
        <w:ind w:left="0" w:firstLine="0"/>
        <w:rPr>
          <w:rFonts w:asciiTheme="majorHAnsi" w:hAnsiTheme="majorHAnsi" w:cs="Arial"/>
          <w:szCs w:val="24"/>
        </w:rPr>
      </w:pPr>
      <w:r>
        <w:rPr>
          <w:rFonts w:asciiTheme="majorHAnsi" w:hAnsiTheme="majorHAnsi" w:cs="Arial"/>
          <w:szCs w:val="24"/>
        </w:rPr>
        <w:t>15. SSTWIORB</w:t>
      </w:r>
    </w:p>
    <w:p w14:paraId="6E865ABD" w14:textId="34C21848" w:rsidR="008423FF" w:rsidRDefault="008423FF" w:rsidP="008423FF">
      <w:pPr>
        <w:pStyle w:val="pkt"/>
        <w:spacing w:before="0" w:after="0" w:line="240" w:lineRule="auto"/>
        <w:ind w:left="0" w:firstLine="0"/>
        <w:rPr>
          <w:rFonts w:asciiTheme="majorHAnsi" w:hAnsiTheme="majorHAnsi" w:cs="Arial"/>
          <w:szCs w:val="24"/>
        </w:rPr>
      </w:pPr>
      <w:r>
        <w:rPr>
          <w:rFonts w:asciiTheme="majorHAnsi" w:hAnsiTheme="majorHAnsi" w:cs="Arial"/>
          <w:szCs w:val="24"/>
        </w:rPr>
        <w:t>16. Organizacja ruchu</w:t>
      </w:r>
    </w:p>
    <w:p w14:paraId="526DC0CD" w14:textId="77777777" w:rsidR="008423FF" w:rsidRDefault="008423FF" w:rsidP="008423FF">
      <w:pPr>
        <w:pStyle w:val="pkt"/>
        <w:spacing w:before="0" w:after="0" w:line="240" w:lineRule="auto"/>
        <w:ind w:left="0" w:firstLine="0"/>
        <w:rPr>
          <w:rFonts w:asciiTheme="majorHAnsi" w:hAnsiTheme="majorHAnsi" w:cs="Arial"/>
          <w:szCs w:val="24"/>
        </w:rPr>
      </w:pPr>
    </w:p>
    <w:p w14:paraId="697EFDFC" w14:textId="77777777" w:rsidR="00D5314D" w:rsidRPr="002D28EF" w:rsidRDefault="00D5314D" w:rsidP="00D5314D">
      <w:pPr>
        <w:pStyle w:val="pkt"/>
        <w:spacing w:before="0" w:after="0" w:line="240" w:lineRule="auto"/>
        <w:ind w:left="0" w:firstLine="0"/>
        <w:rPr>
          <w:rFonts w:asciiTheme="majorHAnsi" w:hAnsiTheme="majorHAnsi" w:cs="Arial"/>
          <w:szCs w:val="24"/>
        </w:rPr>
      </w:pPr>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0D7E8F86" w14:textId="21731656"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8423FF">
        <w:rPr>
          <w:rFonts w:asciiTheme="majorHAnsi" w:hAnsiTheme="majorHAnsi" w:cs="Arial"/>
          <w:szCs w:val="24"/>
        </w:rPr>
        <w:t>, dnia 24</w:t>
      </w:r>
      <w:r w:rsidR="00AE0890">
        <w:rPr>
          <w:rFonts w:asciiTheme="majorHAnsi" w:hAnsiTheme="majorHAnsi" w:cs="Arial"/>
          <w:szCs w:val="24"/>
        </w:rPr>
        <w:t>.0</w:t>
      </w:r>
      <w:r w:rsidR="003E155D">
        <w:rPr>
          <w:rFonts w:asciiTheme="majorHAnsi" w:hAnsiTheme="majorHAnsi" w:cs="Arial"/>
          <w:szCs w:val="24"/>
        </w:rPr>
        <w:t>3</w:t>
      </w:r>
      <w:r w:rsidR="00FE4BB7" w:rsidRPr="002D28EF">
        <w:rPr>
          <w:rFonts w:asciiTheme="majorHAnsi" w:hAnsiTheme="majorHAnsi" w:cs="Arial"/>
          <w:szCs w:val="24"/>
        </w:rPr>
        <w:t>.</w:t>
      </w:r>
      <w:r w:rsidR="00AE0890">
        <w:rPr>
          <w:rFonts w:asciiTheme="majorHAnsi" w:hAnsiTheme="majorHAnsi" w:cs="Arial"/>
          <w:szCs w:val="24"/>
        </w:rPr>
        <w:t>2022</w:t>
      </w:r>
      <w:r w:rsidR="00135E48" w:rsidRPr="002D28EF">
        <w:rPr>
          <w:rFonts w:asciiTheme="majorHAnsi" w:hAnsiTheme="majorHAnsi" w:cs="Arial"/>
          <w:szCs w:val="24"/>
        </w:rPr>
        <w:t xml:space="preserve"> r.                                                           </w:t>
      </w:r>
    </w:p>
    <w:p w14:paraId="4B54CB57" w14:textId="77777777"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0B2F6" w14:textId="77777777" w:rsidR="0017625A" w:rsidRDefault="0017625A" w:rsidP="000F1DCF">
      <w:r>
        <w:separator/>
      </w:r>
    </w:p>
  </w:endnote>
  <w:endnote w:type="continuationSeparator" w:id="0">
    <w:p w14:paraId="337D89A5" w14:textId="77777777" w:rsidR="0017625A" w:rsidRDefault="0017625A" w:rsidP="000F1DCF">
      <w:r>
        <w:continuationSeparator/>
      </w:r>
    </w:p>
  </w:endnote>
  <w:endnote w:type="continuationNotice" w:id="1">
    <w:p w14:paraId="59DB018F" w14:textId="77777777" w:rsidR="0017625A" w:rsidRDefault="00176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C5F3E" w14:textId="77777777" w:rsidR="0017625A" w:rsidRDefault="0017625A" w:rsidP="000F1DCF">
      <w:r>
        <w:separator/>
      </w:r>
    </w:p>
  </w:footnote>
  <w:footnote w:type="continuationSeparator" w:id="0">
    <w:p w14:paraId="51DE6545" w14:textId="77777777" w:rsidR="0017625A" w:rsidRDefault="0017625A" w:rsidP="000F1DCF">
      <w:r>
        <w:continuationSeparator/>
      </w:r>
    </w:p>
  </w:footnote>
  <w:footnote w:type="continuationNotice" w:id="1">
    <w:p w14:paraId="3973F5BA" w14:textId="77777777" w:rsidR="0017625A" w:rsidRDefault="001762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41F22DE"/>
    <w:multiLevelType w:val="hybridMultilevel"/>
    <w:tmpl w:val="612AF69E"/>
    <w:lvl w:ilvl="0" w:tplc="CC0A399C">
      <w:start w:val="1"/>
      <w:numFmt w:val="lowerLetter"/>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46E92732"/>
    <w:multiLevelType w:val="hybridMultilevel"/>
    <w:tmpl w:val="E990C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B414692"/>
    <w:multiLevelType w:val="hybridMultilevel"/>
    <w:tmpl w:val="A8D2339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9">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69456E"/>
    <w:multiLevelType w:val="hybridMultilevel"/>
    <w:tmpl w:val="94667EB6"/>
    <w:lvl w:ilvl="0" w:tplc="8B4C70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nsid w:val="711A4301"/>
    <w:multiLevelType w:val="hybridMultilevel"/>
    <w:tmpl w:val="60DC4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37"/>
  </w:num>
  <w:num w:numId="3">
    <w:abstractNumId w:val="58"/>
  </w:num>
  <w:num w:numId="4">
    <w:abstractNumId w:val="60"/>
  </w:num>
  <w:num w:numId="5">
    <w:abstractNumId w:val="26"/>
  </w:num>
  <w:num w:numId="6">
    <w:abstractNumId w:val="59"/>
  </w:num>
  <w:num w:numId="7">
    <w:abstractNumId w:val="18"/>
  </w:num>
  <w:num w:numId="8">
    <w:abstractNumId w:val="35"/>
  </w:num>
  <w:num w:numId="9">
    <w:abstractNumId w:val="15"/>
  </w:num>
  <w:num w:numId="10">
    <w:abstractNumId w:val="0"/>
  </w:num>
  <w:num w:numId="11">
    <w:abstractNumId w:val="29"/>
  </w:num>
  <w:num w:numId="12">
    <w:abstractNumId w:val="22"/>
  </w:num>
  <w:num w:numId="13">
    <w:abstractNumId w:val="55"/>
  </w:num>
  <w:num w:numId="14">
    <w:abstractNumId w:val="44"/>
  </w:num>
  <w:num w:numId="15">
    <w:abstractNumId w:val="47"/>
  </w:num>
  <w:num w:numId="16">
    <w:abstractNumId w:val="20"/>
  </w:num>
  <w:num w:numId="17">
    <w:abstractNumId w:val="34"/>
  </w:num>
  <w:num w:numId="18">
    <w:abstractNumId w:val="36"/>
  </w:num>
  <w:num w:numId="19">
    <w:abstractNumId w:val="12"/>
  </w:num>
  <w:num w:numId="20">
    <w:abstractNumId w:val="51"/>
  </w:num>
  <w:num w:numId="21">
    <w:abstractNumId w:val="19"/>
  </w:num>
  <w:num w:numId="22">
    <w:abstractNumId w:val="10"/>
  </w:num>
  <w:num w:numId="23">
    <w:abstractNumId w:val="11"/>
  </w:num>
  <w:num w:numId="24">
    <w:abstractNumId w:val="25"/>
  </w:num>
  <w:num w:numId="25">
    <w:abstractNumId w:val="50"/>
  </w:num>
  <w:num w:numId="26">
    <w:abstractNumId w:val="14"/>
  </w:num>
  <w:num w:numId="27">
    <w:abstractNumId w:val="24"/>
  </w:num>
  <w:num w:numId="28">
    <w:abstractNumId w:val="5"/>
  </w:num>
  <w:num w:numId="29">
    <w:abstractNumId w:val="23"/>
  </w:num>
  <w:num w:numId="30">
    <w:abstractNumId w:val="7"/>
  </w:num>
  <w:num w:numId="31">
    <w:abstractNumId w:val="45"/>
  </w:num>
  <w:num w:numId="32">
    <w:abstractNumId w:val="42"/>
  </w:num>
  <w:num w:numId="33">
    <w:abstractNumId w:val="4"/>
  </w:num>
  <w:num w:numId="34">
    <w:abstractNumId w:val="52"/>
  </w:num>
  <w:num w:numId="35">
    <w:abstractNumId w:val="30"/>
  </w:num>
  <w:num w:numId="36">
    <w:abstractNumId w:val="28"/>
  </w:num>
  <w:num w:numId="37">
    <w:abstractNumId w:val="39"/>
  </w:num>
  <w:num w:numId="38">
    <w:abstractNumId w:val="56"/>
  </w:num>
  <w:num w:numId="39">
    <w:abstractNumId w:val="27"/>
  </w:num>
  <w:num w:numId="40">
    <w:abstractNumId w:val="1"/>
  </w:num>
  <w:num w:numId="41">
    <w:abstractNumId w:val="48"/>
  </w:num>
  <w:num w:numId="42">
    <w:abstractNumId w:val="49"/>
  </w:num>
  <w:num w:numId="43">
    <w:abstractNumId w:val="40"/>
  </w:num>
  <w:num w:numId="44">
    <w:abstractNumId w:val="53"/>
  </w:num>
  <w:num w:numId="45">
    <w:abstractNumId w:val="2"/>
  </w:num>
  <w:num w:numId="46">
    <w:abstractNumId w:val="38"/>
  </w:num>
  <w:num w:numId="47">
    <w:abstractNumId w:val="31"/>
  </w:num>
  <w:num w:numId="48">
    <w:abstractNumId w:val="13"/>
  </w:num>
  <w:num w:numId="49">
    <w:abstractNumId w:val="9"/>
  </w:num>
  <w:num w:numId="50">
    <w:abstractNumId w:val="8"/>
  </w:num>
  <w:num w:numId="51">
    <w:abstractNumId w:val="46"/>
  </w:num>
  <w:num w:numId="52">
    <w:abstractNumId w:val="21"/>
  </w:num>
  <w:num w:numId="53">
    <w:abstractNumId w:val="16"/>
  </w:num>
  <w:num w:numId="54">
    <w:abstractNumId w:val="3"/>
  </w:num>
  <w:num w:numId="55">
    <w:abstractNumId w:val="41"/>
  </w:num>
  <w:num w:numId="56">
    <w:abstractNumId w:val="6"/>
  </w:num>
  <w:num w:numId="57">
    <w:abstractNumId w:val="33"/>
  </w:num>
  <w:num w:numId="58">
    <w:abstractNumId w:val="43"/>
  </w:num>
  <w:num w:numId="59">
    <w:abstractNumId w:val="57"/>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A79"/>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57914"/>
    <w:rsid w:val="00061705"/>
    <w:rsid w:val="0006185A"/>
    <w:rsid w:val="0006246E"/>
    <w:rsid w:val="00063DB3"/>
    <w:rsid w:val="00064340"/>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3FC9"/>
    <w:rsid w:val="00094B4F"/>
    <w:rsid w:val="00097C94"/>
    <w:rsid w:val="000A027B"/>
    <w:rsid w:val="000A12A1"/>
    <w:rsid w:val="000A13E7"/>
    <w:rsid w:val="000A1E59"/>
    <w:rsid w:val="000A2873"/>
    <w:rsid w:val="000A2B96"/>
    <w:rsid w:val="000A32F6"/>
    <w:rsid w:val="000A3677"/>
    <w:rsid w:val="000A43B7"/>
    <w:rsid w:val="000A4BC7"/>
    <w:rsid w:val="000A6903"/>
    <w:rsid w:val="000B003C"/>
    <w:rsid w:val="000B1CE6"/>
    <w:rsid w:val="000B2C37"/>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1E"/>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625A"/>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1AB1"/>
    <w:rsid w:val="001A33C6"/>
    <w:rsid w:val="001A50A7"/>
    <w:rsid w:val="001A5982"/>
    <w:rsid w:val="001A5B3C"/>
    <w:rsid w:val="001A6ED6"/>
    <w:rsid w:val="001A6F87"/>
    <w:rsid w:val="001A7BB1"/>
    <w:rsid w:val="001B01D0"/>
    <w:rsid w:val="001B0533"/>
    <w:rsid w:val="001B069A"/>
    <w:rsid w:val="001B1C4E"/>
    <w:rsid w:val="001B30C5"/>
    <w:rsid w:val="001B42DA"/>
    <w:rsid w:val="001B46AE"/>
    <w:rsid w:val="001B4F32"/>
    <w:rsid w:val="001B543A"/>
    <w:rsid w:val="001B6665"/>
    <w:rsid w:val="001B6DA1"/>
    <w:rsid w:val="001B70C8"/>
    <w:rsid w:val="001B75A2"/>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2CF7"/>
    <w:rsid w:val="001E3B05"/>
    <w:rsid w:val="001E467C"/>
    <w:rsid w:val="001E5801"/>
    <w:rsid w:val="001E5CB9"/>
    <w:rsid w:val="001E5F51"/>
    <w:rsid w:val="001E726D"/>
    <w:rsid w:val="001E72B7"/>
    <w:rsid w:val="001F0D7F"/>
    <w:rsid w:val="001F48B2"/>
    <w:rsid w:val="001F665A"/>
    <w:rsid w:val="0020063A"/>
    <w:rsid w:val="002016A0"/>
    <w:rsid w:val="00203AC7"/>
    <w:rsid w:val="00204D99"/>
    <w:rsid w:val="00205450"/>
    <w:rsid w:val="00205672"/>
    <w:rsid w:val="00206687"/>
    <w:rsid w:val="00206FC6"/>
    <w:rsid w:val="00207AC9"/>
    <w:rsid w:val="00210011"/>
    <w:rsid w:val="00212D4B"/>
    <w:rsid w:val="002134A8"/>
    <w:rsid w:val="002141F4"/>
    <w:rsid w:val="0021475D"/>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55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342C"/>
    <w:rsid w:val="00263B56"/>
    <w:rsid w:val="002647BA"/>
    <w:rsid w:val="0026544F"/>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6D7C"/>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7A25"/>
    <w:rsid w:val="00317C1A"/>
    <w:rsid w:val="00320307"/>
    <w:rsid w:val="00320F91"/>
    <w:rsid w:val="00322252"/>
    <w:rsid w:val="00323B10"/>
    <w:rsid w:val="003247A5"/>
    <w:rsid w:val="00324D72"/>
    <w:rsid w:val="00325057"/>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7D4"/>
    <w:rsid w:val="0034391A"/>
    <w:rsid w:val="00343BA6"/>
    <w:rsid w:val="00344669"/>
    <w:rsid w:val="00344A5D"/>
    <w:rsid w:val="003460DE"/>
    <w:rsid w:val="003462A3"/>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76671"/>
    <w:rsid w:val="00381C4B"/>
    <w:rsid w:val="00382B92"/>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4FE"/>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D7AA1"/>
    <w:rsid w:val="003E10BF"/>
    <w:rsid w:val="003E155D"/>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0BE"/>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0D9"/>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043"/>
    <w:rsid w:val="004A514B"/>
    <w:rsid w:val="004A5B68"/>
    <w:rsid w:val="004A65DA"/>
    <w:rsid w:val="004A6CBB"/>
    <w:rsid w:val="004B1BE4"/>
    <w:rsid w:val="004B227D"/>
    <w:rsid w:val="004B37F8"/>
    <w:rsid w:val="004B3BBC"/>
    <w:rsid w:val="004B4168"/>
    <w:rsid w:val="004B468B"/>
    <w:rsid w:val="004B52BB"/>
    <w:rsid w:val="004B62DA"/>
    <w:rsid w:val="004B6CE4"/>
    <w:rsid w:val="004B7F25"/>
    <w:rsid w:val="004C01CA"/>
    <w:rsid w:val="004C17CD"/>
    <w:rsid w:val="004C17DA"/>
    <w:rsid w:val="004C3078"/>
    <w:rsid w:val="004C3097"/>
    <w:rsid w:val="004C3D2D"/>
    <w:rsid w:val="004C3E03"/>
    <w:rsid w:val="004C4B45"/>
    <w:rsid w:val="004C4FA9"/>
    <w:rsid w:val="004C50B8"/>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5CF4"/>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4DE"/>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4DA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0741"/>
    <w:rsid w:val="005910E9"/>
    <w:rsid w:val="00591530"/>
    <w:rsid w:val="0059243B"/>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A88"/>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538F"/>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2A4F"/>
    <w:rsid w:val="006A4AE4"/>
    <w:rsid w:val="006A4F2A"/>
    <w:rsid w:val="006A7A05"/>
    <w:rsid w:val="006B1ED3"/>
    <w:rsid w:val="006B2C8A"/>
    <w:rsid w:val="006B3DB1"/>
    <w:rsid w:val="006B5378"/>
    <w:rsid w:val="006B7695"/>
    <w:rsid w:val="006B79A3"/>
    <w:rsid w:val="006B7C5D"/>
    <w:rsid w:val="006B7E11"/>
    <w:rsid w:val="006C24DA"/>
    <w:rsid w:val="006C3D4C"/>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296A"/>
    <w:rsid w:val="00743C1C"/>
    <w:rsid w:val="00744AEA"/>
    <w:rsid w:val="0074543F"/>
    <w:rsid w:val="00745DA7"/>
    <w:rsid w:val="00745F2F"/>
    <w:rsid w:val="00747543"/>
    <w:rsid w:val="007515D3"/>
    <w:rsid w:val="00751930"/>
    <w:rsid w:val="00752A2D"/>
    <w:rsid w:val="00755614"/>
    <w:rsid w:val="00762198"/>
    <w:rsid w:val="0076375F"/>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587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EB5"/>
    <w:rsid w:val="0081543D"/>
    <w:rsid w:val="00816456"/>
    <w:rsid w:val="008204FC"/>
    <w:rsid w:val="0082105F"/>
    <w:rsid w:val="00821F8E"/>
    <w:rsid w:val="008231AE"/>
    <w:rsid w:val="00823425"/>
    <w:rsid w:val="008242DE"/>
    <w:rsid w:val="0082603D"/>
    <w:rsid w:val="0082627F"/>
    <w:rsid w:val="00826E43"/>
    <w:rsid w:val="00827BC9"/>
    <w:rsid w:val="00832755"/>
    <w:rsid w:val="0083277D"/>
    <w:rsid w:val="008330F9"/>
    <w:rsid w:val="008334DA"/>
    <w:rsid w:val="00834EA3"/>
    <w:rsid w:val="00835624"/>
    <w:rsid w:val="00835E4A"/>
    <w:rsid w:val="008372B2"/>
    <w:rsid w:val="0083791D"/>
    <w:rsid w:val="00840152"/>
    <w:rsid w:val="00840160"/>
    <w:rsid w:val="0084028C"/>
    <w:rsid w:val="008423FF"/>
    <w:rsid w:val="00842E24"/>
    <w:rsid w:val="00843ADE"/>
    <w:rsid w:val="00843CB9"/>
    <w:rsid w:val="00843F67"/>
    <w:rsid w:val="0084465D"/>
    <w:rsid w:val="00845451"/>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01E"/>
    <w:rsid w:val="00895FFD"/>
    <w:rsid w:val="00896A57"/>
    <w:rsid w:val="00897586"/>
    <w:rsid w:val="008A0085"/>
    <w:rsid w:val="008A0851"/>
    <w:rsid w:val="008A0B0D"/>
    <w:rsid w:val="008A20B6"/>
    <w:rsid w:val="008A2895"/>
    <w:rsid w:val="008A3B98"/>
    <w:rsid w:val="008A4028"/>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60B"/>
    <w:rsid w:val="008C1997"/>
    <w:rsid w:val="008C201C"/>
    <w:rsid w:val="008C2C5E"/>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E770C"/>
    <w:rsid w:val="008F092C"/>
    <w:rsid w:val="008F1D84"/>
    <w:rsid w:val="008F28C4"/>
    <w:rsid w:val="008F2D56"/>
    <w:rsid w:val="008F413D"/>
    <w:rsid w:val="008F4290"/>
    <w:rsid w:val="008F4580"/>
    <w:rsid w:val="008F4894"/>
    <w:rsid w:val="008F4F4C"/>
    <w:rsid w:val="008F5003"/>
    <w:rsid w:val="008F5882"/>
    <w:rsid w:val="008F5B10"/>
    <w:rsid w:val="008F6463"/>
    <w:rsid w:val="008F6A34"/>
    <w:rsid w:val="008F73F2"/>
    <w:rsid w:val="0090125C"/>
    <w:rsid w:val="009050E2"/>
    <w:rsid w:val="00907000"/>
    <w:rsid w:val="00907496"/>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2BE"/>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4976"/>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2B06"/>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16D4E"/>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3F4F"/>
    <w:rsid w:val="00A44241"/>
    <w:rsid w:val="00A4461F"/>
    <w:rsid w:val="00A44726"/>
    <w:rsid w:val="00A46B0B"/>
    <w:rsid w:val="00A476DE"/>
    <w:rsid w:val="00A514B6"/>
    <w:rsid w:val="00A51533"/>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3DE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AAE"/>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63A1"/>
    <w:rsid w:val="00AF73D2"/>
    <w:rsid w:val="00B001C0"/>
    <w:rsid w:val="00B00FE9"/>
    <w:rsid w:val="00B010FE"/>
    <w:rsid w:val="00B0169E"/>
    <w:rsid w:val="00B01BAC"/>
    <w:rsid w:val="00B023CD"/>
    <w:rsid w:val="00B04DA9"/>
    <w:rsid w:val="00B05193"/>
    <w:rsid w:val="00B05408"/>
    <w:rsid w:val="00B07AAE"/>
    <w:rsid w:val="00B07B30"/>
    <w:rsid w:val="00B07F86"/>
    <w:rsid w:val="00B11662"/>
    <w:rsid w:val="00B12042"/>
    <w:rsid w:val="00B13A3D"/>
    <w:rsid w:val="00B142B3"/>
    <w:rsid w:val="00B14C7B"/>
    <w:rsid w:val="00B14D9C"/>
    <w:rsid w:val="00B1578E"/>
    <w:rsid w:val="00B15B5E"/>
    <w:rsid w:val="00B15C88"/>
    <w:rsid w:val="00B1634F"/>
    <w:rsid w:val="00B16D97"/>
    <w:rsid w:val="00B170B2"/>
    <w:rsid w:val="00B174FF"/>
    <w:rsid w:val="00B2342A"/>
    <w:rsid w:val="00B2574C"/>
    <w:rsid w:val="00B309A3"/>
    <w:rsid w:val="00B30B4C"/>
    <w:rsid w:val="00B31202"/>
    <w:rsid w:val="00B31B45"/>
    <w:rsid w:val="00B32A86"/>
    <w:rsid w:val="00B34300"/>
    <w:rsid w:val="00B36291"/>
    <w:rsid w:val="00B36A19"/>
    <w:rsid w:val="00B40D1F"/>
    <w:rsid w:val="00B42702"/>
    <w:rsid w:val="00B4354F"/>
    <w:rsid w:val="00B43E83"/>
    <w:rsid w:val="00B446C5"/>
    <w:rsid w:val="00B451F0"/>
    <w:rsid w:val="00B452FE"/>
    <w:rsid w:val="00B46746"/>
    <w:rsid w:val="00B46B46"/>
    <w:rsid w:val="00B47165"/>
    <w:rsid w:val="00B5295E"/>
    <w:rsid w:val="00B52F9B"/>
    <w:rsid w:val="00B53AF9"/>
    <w:rsid w:val="00B54AE1"/>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3C81"/>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D8D"/>
    <w:rsid w:val="00B92F13"/>
    <w:rsid w:val="00B940EF"/>
    <w:rsid w:val="00B9474A"/>
    <w:rsid w:val="00B9655D"/>
    <w:rsid w:val="00B96B78"/>
    <w:rsid w:val="00BA101C"/>
    <w:rsid w:val="00BA2247"/>
    <w:rsid w:val="00BA303B"/>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56F"/>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53E"/>
    <w:rsid w:val="00CE4D89"/>
    <w:rsid w:val="00CE5112"/>
    <w:rsid w:val="00CE54E0"/>
    <w:rsid w:val="00CE5693"/>
    <w:rsid w:val="00CE5944"/>
    <w:rsid w:val="00CE65DA"/>
    <w:rsid w:val="00CE662E"/>
    <w:rsid w:val="00CE66F3"/>
    <w:rsid w:val="00CE6F5F"/>
    <w:rsid w:val="00CF07EC"/>
    <w:rsid w:val="00CF0B54"/>
    <w:rsid w:val="00CF11B9"/>
    <w:rsid w:val="00CF2987"/>
    <w:rsid w:val="00CF38C5"/>
    <w:rsid w:val="00CF3FB9"/>
    <w:rsid w:val="00CF47B6"/>
    <w:rsid w:val="00CF55D1"/>
    <w:rsid w:val="00CF5944"/>
    <w:rsid w:val="00CF5EF6"/>
    <w:rsid w:val="00D0214A"/>
    <w:rsid w:val="00D0280A"/>
    <w:rsid w:val="00D02E73"/>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235"/>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314D"/>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7684E"/>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706"/>
    <w:rsid w:val="00DA5BE2"/>
    <w:rsid w:val="00DB181E"/>
    <w:rsid w:val="00DB1923"/>
    <w:rsid w:val="00DB1A25"/>
    <w:rsid w:val="00DB2021"/>
    <w:rsid w:val="00DB22BC"/>
    <w:rsid w:val="00DB3824"/>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904"/>
    <w:rsid w:val="00DC6E39"/>
    <w:rsid w:val="00DC7FE1"/>
    <w:rsid w:val="00DD0276"/>
    <w:rsid w:val="00DD03C1"/>
    <w:rsid w:val="00DD05B2"/>
    <w:rsid w:val="00DD11DE"/>
    <w:rsid w:val="00DD1F6F"/>
    <w:rsid w:val="00DD3394"/>
    <w:rsid w:val="00DD36DB"/>
    <w:rsid w:val="00DD3D59"/>
    <w:rsid w:val="00DD3D80"/>
    <w:rsid w:val="00DD4D87"/>
    <w:rsid w:val="00DD5F8F"/>
    <w:rsid w:val="00DD7DDA"/>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3C8C"/>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6A4"/>
    <w:rsid w:val="00E547B9"/>
    <w:rsid w:val="00E5559D"/>
    <w:rsid w:val="00E55A9C"/>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19C7"/>
    <w:rsid w:val="00E828F8"/>
    <w:rsid w:val="00E83371"/>
    <w:rsid w:val="00E8422A"/>
    <w:rsid w:val="00E84AB8"/>
    <w:rsid w:val="00E85D10"/>
    <w:rsid w:val="00E9095A"/>
    <w:rsid w:val="00E90B9E"/>
    <w:rsid w:val="00E914EC"/>
    <w:rsid w:val="00E928E4"/>
    <w:rsid w:val="00E92B12"/>
    <w:rsid w:val="00E92E63"/>
    <w:rsid w:val="00E932CA"/>
    <w:rsid w:val="00E9372E"/>
    <w:rsid w:val="00E93BBE"/>
    <w:rsid w:val="00E93D71"/>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48D1"/>
    <w:rsid w:val="00EB540D"/>
    <w:rsid w:val="00EB5770"/>
    <w:rsid w:val="00EB643D"/>
    <w:rsid w:val="00EB6DB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5FB3"/>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0944"/>
    <w:rsid w:val="00FF2F24"/>
    <w:rsid w:val="00FF30F4"/>
    <w:rsid w:val="00FF3422"/>
    <w:rsid w:val="00FF3E61"/>
    <w:rsid w:val="00FF3EE0"/>
    <w:rsid w:val="00FF4B52"/>
    <w:rsid w:val="00FF4E11"/>
    <w:rsid w:val="00FF5F28"/>
    <w:rsid w:val="00FF6831"/>
    <w:rsid w:val="00FF6C7F"/>
    <w:rsid w:val="00FF7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B154-3E90-42E0-858A-0D8D0E66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35</Pages>
  <Words>13012</Words>
  <Characters>78073</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90904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264</cp:revision>
  <cp:lastPrinted>2022-03-04T09:06:00Z</cp:lastPrinted>
  <dcterms:created xsi:type="dcterms:W3CDTF">2021-08-10T09:38:00Z</dcterms:created>
  <dcterms:modified xsi:type="dcterms:W3CDTF">2022-03-24T13:34:00Z</dcterms:modified>
</cp:coreProperties>
</file>