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3947" w14:textId="4B214A7A" w:rsidR="008B297E" w:rsidRDefault="008B297E" w:rsidP="008B297E">
      <w:pPr>
        <w:ind w:left="-142"/>
        <w:jc w:val="right"/>
        <w:rPr>
          <w:rFonts w:ascii="Tahoma" w:hAnsi="Tahoma" w:cs="Tahoma"/>
          <w:b/>
          <w:sz w:val="22"/>
          <w:szCs w:val="22"/>
        </w:rPr>
      </w:pPr>
      <w:r>
        <w:rPr>
          <w:rFonts w:ascii="Tahoma" w:hAnsi="Tahoma" w:cs="Tahoma"/>
          <w:b/>
          <w:sz w:val="22"/>
          <w:szCs w:val="22"/>
        </w:rPr>
        <w:t xml:space="preserve">ZMIANA NR </w:t>
      </w:r>
      <w:r w:rsidR="00D94CF5">
        <w:rPr>
          <w:rFonts w:ascii="Tahoma" w:hAnsi="Tahoma" w:cs="Tahoma"/>
          <w:b/>
          <w:sz w:val="22"/>
          <w:szCs w:val="22"/>
        </w:rPr>
        <w:t>1</w:t>
      </w:r>
    </w:p>
    <w:p w14:paraId="40E9EFB9" w14:textId="77777777" w:rsidR="008B297E" w:rsidRDefault="008B297E" w:rsidP="008B297E">
      <w:pPr>
        <w:ind w:left="-142"/>
        <w:jc w:val="right"/>
        <w:rPr>
          <w:rFonts w:ascii="Tahoma" w:hAnsi="Tahoma" w:cs="Tahoma"/>
          <w:b/>
          <w:sz w:val="22"/>
          <w:szCs w:val="22"/>
        </w:rPr>
      </w:pPr>
    </w:p>
    <w:p w14:paraId="38F906AB" w14:textId="4C90789A" w:rsidR="0045535B" w:rsidRPr="00C25E58" w:rsidRDefault="00692A7F" w:rsidP="00C60501">
      <w:pPr>
        <w:ind w:left="-142"/>
        <w:jc w:val="center"/>
        <w:rPr>
          <w:rFonts w:ascii="Tahoma" w:hAnsi="Tahoma" w:cs="Tahoma"/>
          <w:b/>
        </w:rPr>
      </w:pPr>
      <w:r>
        <w:rPr>
          <w:rFonts w:ascii="Tahoma" w:hAnsi="Tahoma" w:cs="Tahoma"/>
          <w:b/>
        </w:rPr>
        <w:t xml:space="preserve">INFORMACJA DOTYCZĄCA </w:t>
      </w:r>
      <w:r w:rsidR="0045535B" w:rsidRPr="00C25E58">
        <w:rPr>
          <w:rFonts w:ascii="Tahoma" w:hAnsi="Tahoma" w:cs="Tahoma"/>
          <w:b/>
        </w:rPr>
        <w:t>ZMIAN</w:t>
      </w:r>
      <w:r w:rsidR="00B128A8">
        <w:rPr>
          <w:rFonts w:ascii="Tahoma" w:hAnsi="Tahoma" w:cs="Tahoma"/>
          <w:b/>
        </w:rPr>
        <w:t>Y</w:t>
      </w:r>
      <w:r w:rsidR="0045535B" w:rsidRPr="00C25E58">
        <w:rPr>
          <w:rFonts w:ascii="Tahoma" w:hAnsi="Tahoma" w:cs="Tahoma"/>
          <w:b/>
        </w:rPr>
        <w:t xml:space="preserve"> TREŚCI SWZ</w:t>
      </w:r>
    </w:p>
    <w:p w14:paraId="35A5C015" w14:textId="607B97B4" w:rsidR="00BF2FAA" w:rsidRDefault="00BF2FAA"/>
    <w:p w14:paraId="540EAF3A" w14:textId="5989672F" w:rsidR="00505673" w:rsidRPr="00394953" w:rsidRDefault="00505673" w:rsidP="00505673">
      <w:pPr>
        <w:rPr>
          <w:rFonts w:ascii="Tahoma" w:hAnsi="Tahoma" w:cs="Tahoma"/>
        </w:rPr>
      </w:pPr>
      <w:bookmarkStart w:id="0" w:name="_Hlk116383274"/>
      <w:r w:rsidRPr="00394953">
        <w:rPr>
          <w:rFonts w:ascii="Tahoma" w:hAnsi="Tahoma" w:cs="Tahoma"/>
        </w:rPr>
        <w:t>Dot. postępowania ZP-</w:t>
      </w:r>
      <w:r w:rsidR="00C60501">
        <w:rPr>
          <w:rFonts w:ascii="Tahoma" w:hAnsi="Tahoma" w:cs="Tahoma"/>
        </w:rPr>
        <w:t>1</w:t>
      </w:r>
      <w:r w:rsidR="00DD27C4">
        <w:rPr>
          <w:rFonts w:ascii="Tahoma" w:hAnsi="Tahoma" w:cs="Tahoma"/>
        </w:rPr>
        <w:t>0</w:t>
      </w:r>
      <w:r w:rsidRPr="00394953">
        <w:rPr>
          <w:rFonts w:ascii="Tahoma" w:hAnsi="Tahoma" w:cs="Tahoma"/>
        </w:rPr>
        <w:t>/TT/202</w:t>
      </w:r>
      <w:r w:rsidR="00DD27C4">
        <w:rPr>
          <w:rFonts w:ascii="Tahoma" w:hAnsi="Tahoma" w:cs="Tahoma"/>
        </w:rPr>
        <w:t>4</w:t>
      </w:r>
    </w:p>
    <w:p w14:paraId="3C8530DC" w14:textId="1CDEA004" w:rsidR="00D94CF5" w:rsidRPr="003E316B" w:rsidRDefault="00D94CF5" w:rsidP="00D94CF5">
      <w:pPr>
        <w:spacing w:line="276" w:lineRule="auto"/>
        <w:jc w:val="both"/>
        <w:rPr>
          <w:rFonts w:ascii="Tahoma" w:hAnsi="Tahoma" w:cs="Tahoma"/>
        </w:rPr>
      </w:pPr>
      <w:r w:rsidRPr="003E316B">
        <w:rPr>
          <w:rFonts w:ascii="Tahoma" w:hAnsi="Tahoma" w:cs="Tahoma"/>
        </w:rPr>
        <w:t>Ochrona ubezpieczeniowa mienia i odpowiedzialności cywilnej Zarządu Budynków Komunalnych w Elbląg</w:t>
      </w:r>
      <w:r>
        <w:rPr>
          <w:rFonts w:ascii="Tahoma" w:hAnsi="Tahoma" w:cs="Tahoma"/>
        </w:rPr>
        <w:t>u</w:t>
      </w:r>
      <w:r w:rsidRPr="003E316B">
        <w:rPr>
          <w:rFonts w:ascii="Tahoma" w:hAnsi="Tahoma" w:cs="Tahoma"/>
        </w:rPr>
        <w:t>.</w:t>
      </w:r>
    </w:p>
    <w:p w14:paraId="5CB04E59" w14:textId="77777777" w:rsidR="00D94CF5" w:rsidRPr="000C6EBA" w:rsidRDefault="00D94CF5" w:rsidP="00D94CF5">
      <w:pPr>
        <w:spacing w:line="276" w:lineRule="auto"/>
        <w:rPr>
          <w:rFonts w:ascii="Tahoma" w:hAnsi="Tahoma" w:cs="Tahoma"/>
          <w:sz w:val="10"/>
          <w:szCs w:val="10"/>
        </w:rPr>
      </w:pPr>
    </w:p>
    <w:p w14:paraId="526528B3" w14:textId="6E280591" w:rsidR="00505673" w:rsidRDefault="00D94CF5" w:rsidP="007A47C6">
      <w:pPr>
        <w:spacing w:line="276" w:lineRule="auto"/>
        <w:jc w:val="both"/>
        <w:rPr>
          <w:rFonts w:ascii="Tahoma" w:hAnsi="Tahoma" w:cs="Tahoma"/>
        </w:rPr>
      </w:pPr>
      <w:r w:rsidRPr="003E316B">
        <w:rPr>
          <w:rFonts w:ascii="Tahoma" w:hAnsi="Tahoma" w:cs="Tahoma"/>
        </w:rPr>
        <w:t xml:space="preserve">Zamawiający informuje, że </w:t>
      </w:r>
      <w:r w:rsidR="005D74D7">
        <w:rPr>
          <w:rFonts w:ascii="Tahoma" w:hAnsi="Tahoma" w:cs="Tahoma"/>
        </w:rPr>
        <w:t>w</w:t>
      </w:r>
      <w:r w:rsidR="007A47C6">
        <w:rPr>
          <w:rFonts w:ascii="Tahoma" w:hAnsi="Tahoma" w:cs="Tahoma"/>
        </w:rPr>
        <w:t xml:space="preserve"> dniach 10.05.2023 r. i 11.05.2023 r.</w:t>
      </w:r>
      <w:r w:rsidR="005D74D7">
        <w:rPr>
          <w:rFonts w:ascii="Tahoma" w:hAnsi="Tahoma" w:cs="Tahoma"/>
        </w:rPr>
        <w:t xml:space="preserve"> </w:t>
      </w:r>
      <w:r w:rsidR="007A47C6">
        <w:rPr>
          <w:rFonts w:ascii="Tahoma" w:hAnsi="Tahoma" w:cs="Tahoma"/>
        </w:rPr>
        <w:t>odbyły się negocjacje z zaproszonymi do negocjacji Wykonawcami. Zamawiajacy w wyniku</w:t>
      </w:r>
      <w:r w:rsidR="00B300B1">
        <w:rPr>
          <w:rFonts w:ascii="Tahoma" w:hAnsi="Tahoma" w:cs="Tahoma"/>
        </w:rPr>
        <w:t xml:space="preserve"> prowadzonych negocjacji dokonuje zmian w treści SWZ</w:t>
      </w:r>
      <w:r w:rsidR="007A47C6">
        <w:rPr>
          <w:rFonts w:ascii="Tahoma" w:hAnsi="Tahoma" w:cs="Tahoma"/>
        </w:rPr>
        <w:t xml:space="preserve"> w następujący sposób</w:t>
      </w:r>
      <w:r w:rsidRPr="003E316B">
        <w:rPr>
          <w:rFonts w:ascii="Tahoma" w:hAnsi="Tahoma" w:cs="Tahoma"/>
        </w:rPr>
        <w:t xml:space="preserve">. </w:t>
      </w:r>
    </w:p>
    <w:p w14:paraId="60CEB0A7" w14:textId="77777777" w:rsidR="007A47C6" w:rsidRPr="000C6EBA" w:rsidRDefault="007A47C6" w:rsidP="007A47C6">
      <w:pPr>
        <w:spacing w:line="276" w:lineRule="auto"/>
        <w:jc w:val="both"/>
        <w:rPr>
          <w:rFonts w:ascii="Tahoma" w:hAnsi="Tahoma" w:cs="Tahoma"/>
          <w:sz w:val="10"/>
          <w:szCs w:val="10"/>
        </w:rPr>
      </w:pPr>
    </w:p>
    <w:bookmarkEnd w:id="0"/>
    <w:p w14:paraId="686CD7F6" w14:textId="77777777" w:rsidR="0045535B" w:rsidRDefault="0045535B" w:rsidP="0045535B">
      <w:pPr>
        <w:pStyle w:val="Tekstpodstawowy"/>
        <w:jc w:val="both"/>
        <w:rPr>
          <w:rFonts w:ascii="Tahoma" w:hAnsi="Tahoma" w:cs="Tahoma"/>
        </w:rPr>
      </w:pPr>
      <w:r w:rsidRPr="00F40805">
        <w:rPr>
          <w:rFonts w:ascii="Tahoma" w:hAnsi="Tahoma" w:cs="Tahoma"/>
        </w:rPr>
        <w:t xml:space="preserve">Zamawiający na podstawie art. </w:t>
      </w:r>
      <w:r>
        <w:rPr>
          <w:rFonts w:ascii="Tahoma" w:hAnsi="Tahoma" w:cs="Tahoma"/>
        </w:rPr>
        <w:t>286</w:t>
      </w:r>
      <w:r w:rsidRPr="00F40805">
        <w:rPr>
          <w:rFonts w:ascii="Tahoma" w:hAnsi="Tahoma" w:cs="Tahoma"/>
        </w:rPr>
        <w:t xml:space="preserve"> ustawy Prawo zamówień publicznych dokonuje </w:t>
      </w:r>
      <w:r w:rsidRPr="00F40805">
        <w:rPr>
          <w:rFonts w:ascii="Tahoma" w:hAnsi="Tahoma" w:cs="Tahoma"/>
          <w:b/>
        </w:rPr>
        <w:t>zmiany treści SWZ</w:t>
      </w:r>
      <w:r w:rsidRPr="00F40805">
        <w:rPr>
          <w:rFonts w:ascii="Tahoma" w:hAnsi="Tahoma" w:cs="Tahoma"/>
        </w:rPr>
        <w:t xml:space="preserve"> w sposób następujący:</w:t>
      </w:r>
    </w:p>
    <w:p w14:paraId="35AA9580" w14:textId="60BD2E8D" w:rsidR="002014A5" w:rsidRPr="002014A5" w:rsidRDefault="002014A5" w:rsidP="002014A5">
      <w:pPr>
        <w:pStyle w:val="Tekstpodstawowy"/>
        <w:numPr>
          <w:ilvl w:val="0"/>
          <w:numId w:val="32"/>
        </w:numPr>
        <w:ind w:left="284" w:hanging="284"/>
        <w:jc w:val="both"/>
        <w:rPr>
          <w:rFonts w:ascii="Tahoma" w:hAnsi="Tahoma" w:cs="Tahoma"/>
          <w:b/>
          <w:bCs/>
        </w:rPr>
      </w:pPr>
      <w:r w:rsidRPr="002014A5">
        <w:rPr>
          <w:rFonts w:ascii="Tahoma" w:hAnsi="Tahoma" w:cs="Tahoma"/>
          <w:b/>
          <w:bCs/>
        </w:rPr>
        <w:t>Zmiana treści SWZ dział IV Opis przedmiotu zamówienia:</w:t>
      </w:r>
    </w:p>
    <w:p w14:paraId="46271963" w14:textId="41668562" w:rsidR="002014A5" w:rsidRDefault="002014A5" w:rsidP="00B128A8">
      <w:pPr>
        <w:pStyle w:val="Akapitzlist"/>
        <w:numPr>
          <w:ilvl w:val="0"/>
          <w:numId w:val="5"/>
        </w:numPr>
        <w:ind w:left="284" w:hanging="284"/>
        <w:jc w:val="both"/>
        <w:rPr>
          <w:rFonts w:ascii="Tahoma" w:hAnsi="Tahoma" w:cs="Tahoma"/>
        </w:rPr>
      </w:pPr>
      <w:r>
        <w:rPr>
          <w:rFonts w:ascii="Tahoma" w:hAnsi="Tahoma" w:cs="Tahoma"/>
        </w:rPr>
        <w:t>SWZ dział IV</w:t>
      </w:r>
      <w:r w:rsidR="0043004E">
        <w:rPr>
          <w:rFonts w:ascii="Tahoma" w:hAnsi="Tahoma" w:cs="Tahoma"/>
        </w:rPr>
        <w:t>.</w:t>
      </w:r>
      <w:r>
        <w:rPr>
          <w:rFonts w:ascii="Tahoma" w:hAnsi="Tahoma" w:cs="Tahoma"/>
        </w:rPr>
        <w:t xml:space="preserve"> </w:t>
      </w:r>
      <w:r w:rsidR="0043004E" w:rsidRPr="0043004E">
        <w:rPr>
          <w:rFonts w:ascii="Tahoma" w:hAnsi="Tahoma" w:cs="Tahoma"/>
        </w:rPr>
        <w:t>Opis przedmiotu zamówienia</w:t>
      </w:r>
      <w:r w:rsidR="0043004E">
        <w:rPr>
          <w:rFonts w:ascii="Tahoma" w:hAnsi="Tahoma" w:cs="Tahoma"/>
        </w:rPr>
        <w:t xml:space="preserve"> </w:t>
      </w:r>
      <w:r>
        <w:rPr>
          <w:rFonts w:ascii="Tahoma" w:hAnsi="Tahoma" w:cs="Tahoma"/>
        </w:rPr>
        <w:t xml:space="preserve">pkt. 5 </w:t>
      </w:r>
      <w:r w:rsidR="002C5D27">
        <w:rPr>
          <w:rFonts w:ascii="Tahoma" w:hAnsi="Tahoma" w:cs="Tahoma"/>
        </w:rPr>
        <w:t>Ubezpieczenie mienia od wszystkich ryzyk</w:t>
      </w:r>
      <w:r w:rsidR="00775C19">
        <w:rPr>
          <w:rFonts w:ascii="Tahoma" w:hAnsi="Tahoma" w:cs="Tahoma"/>
        </w:rPr>
        <w:t xml:space="preserve"> pkt. 2 otrzymuje nowe brzmienie:</w:t>
      </w:r>
    </w:p>
    <w:p w14:paraId="3EA68A09" w14:textId="77777777" w:rsidR="00775C19" w:rsidRPr="00775C19" w:rsidRDefault="00775C19" w:rsidP="00775C19">
      <w:pPr>
        <w:pStyle w:val="Akapitzlist"/>
        <w:ind w:left="284"/>
        <w:jc w:val="both"/>
        <w:rPr>
          <w:rFonts w:ascii="Tahoma" w:hAnsi="Tahoma" w:cs="Tahoma"/>
          <w:sz w:val="10"/>
          <w:szCs w:val="10"/>
        </w:rPr>
      </w:pPr>
    </w:p>
    <w:p w14:paraId="087BA177" w14:textId="77777777" w:rsidR="00775C19" w:rsidRPr="0024018F" w:rsidRDefault="00775C19" w:rsidP="00775C19">
      <w:pPr>
        <w:ind w:left="284"/>
        <w:jc w:val="both"/>
        <w:rPr>
          <w:rFonts w:ascii="Tahoma" w:hAnsi="Tahoma" w:cs="Tahoma"/>
          <w:b/>
          <w:bCs/>
        </w:rPr>
      </w:pPr>
      <w:r w:rsidRPr="0024018F">
        <w:rPr>
          <w:rFonts w:ascii="Tahoma" w:hAnsi="Tahoma" w:cs="Tahoma"/>
          <w:b/>
          <w:bCs/>
        </w:rPr>
        <w:t>Poprzednie brzmienie:</w:t>
      </w:r>
    </w:p>
    <w:p w14:paraId="00423F1B" w14:textId="44D41426" w:rsidR="00775C19" w:rsidRDefault="00775C19" w:rsidP="00775C19">
      <w:pPr>
        <w:pStyle w:val="Akapitzlist"/>
        <w:ind w:left="284"/>
        <w:jc w:val="both"/>
        <w:rPr>
          <w:rFonts w:ascii="Tahoma" w:hAnsi="Tahoma" w:cs="Tahoma"/>
        </w:rPr>
      </w:pPr>
      <w:r>
        <w:rPr>
          <w:rFonts w:ascii="Tahoma" w:eastAsia="StoneSansPl" w:hAnsi="Tahoma" w:cs="Tahoma"/>
        </w:rPr>
        <w:t xml:space="preserve">(2 </w:t>
      </w:r>
      <w:r w:rsidRPr="00AC7173">
        <w:rPr>
          <w:rFonts w:ascii="Tahoma" w:eastAsia="StoneSansPl" w:hAnsi="Tahoma" w:cs="Tahoma"/>
        </w:rPr>
        <w:t>Ubezpieczenie budynków niezamieszkałych/nieużytkowanych, przeznaczonych do rozbiórki, na wynajem, do sprzedaży, wykwaterowanych, pustostanów - w zakresie</w:t>
      </w:r>
      <w:r w:rsidRPr="00C31853">
        <w:rPr>
          <w:rFonts w:ascii="Tahoma" w:eastAsia="StoneSansPl" w:hAnsi="Tahoma" w:cs="Tahoma"/>
        </w:rPr>
        <w:t xml:space="preserve"> </w:t>
      </w:r>
      <w:proofErr w:type="spellStart"/>
      <w:r w:rsidRPr="00C31853">
        <w:rPr>
          <w:rFonts w:ascii="Tahoma" w:eastAsia="StoneSansPl" w:hAnsi="Tahoma" w:cs="Tahoma"/>
        </w:rPr>
        <w:t>FLEXA</w:t>
      </w:r>
      <w:proofErr w:type="spellEnd"/>
      <w:r w:rsidRPr="00C31853">
        <w:rPr>
          <w:rFonts w:ascii="Tahoma" w:eastAsia="StoneSansPl" w:hAnsi="Tahoma" w:cs="Tahoma"/>
        </w:rPr>
        <w:t>.</w:t>
      </w:r>
    </w:p>
    <w:p w14:paraId="66755571" w14:textId="77777777" w:rsidR="00775C19" w:rsidRPr="00775C19" w:rsidRDefault="00775C19" w:rsidP="00775C19">
      <w:pPr>
        <w:pStyle w:val="Tekstpodstawowywcity"/>
        <w:tabs>
          <w:tab w:val="num" w:pos="993"/>
        </w:tabs>
        <w:autoSpaceDE w:val="0"/>
        <w:autoSpaceDN w:val="0"/>
        <w:spacing w:after="0"/>
        <w:jc w:val="both"/>
        <w:rPr>
          <w:rFonts w:ascii="Tahoma" w:eastAsia="StoneSansPl" w:hAnsi="Tahoma" w:cs="Tahoma"/>
          <w:sz w:val="20"/>
          <w:szCs w:val="20"/>
        </w:rPr>
      </w:pPr>
      <w:r w:rsidRPr="00775C19">
        <w:rPr>
          <w:rFonts w:ascii="Tahoma" w:eastAsia="StoneSansPl" w:hAnsi="Tahoma" w:cs="Tahoma"/>
          <w:sz w:val="20"/>
          <w:szCs w:val="20"/>
        </w:rPr>
        <w:t xml:space="preserve">Rodzaj wartości: </w:t>
      </w:r>
      <w:r w:rsidRPr="00775C19">
        <w:rPr>
          <w:rFonts w:ascii="Tahoma" w:eastAsia="StoneSansPl" w:hAnsi="Tahoma" w:cs="Tahoma"/>
          <w:b/>
          <w:bCs/>
          <w:sz w:val="20"/>
          <w:szCs w:val="20"/>
        </w:rPr>
        <w:t>księgowa brutto i odtworzeniowa</w:t>
      </w:r>
      <w:r w:rsidRPr="00775C19">
        <w:rPr>
          <w:rFonts w:ascii="Tahoma" w:eastAsia="StoneSansPl" w:hAnsi="Tahoma" w:cs="Tahoma"/>
          <w:sz w:val="20"/>
          <w:szCs w:val="20"/>
        </w:rPr>
        <w:t xml:space="preserve"> </w:t>
      </w:r>
    </w:p>
    <w:p w14:paraId="3E5BB91A" w14:textId="77777777" w:rsidR="00775C19" w:rsidRPr="00775C19" w:rsidRDefault="00775C19" w:rsidP="00775C19">
      <w:pPr>
        <w:pStyle w:val="Tekstpodstawowywcity"/>
        <w:tabs>
          <w:tab w:val="num" w:pos="993"/>
        </w:tabs>
        <w:autoSpaceDE w:val="0"/>
        <w:autoSpaceDN w:val="0"/>
        <w:spacing w:after="0"/>
        <w:jc w:val="both"/>
        <w:rPr>
          <w:rFonts w:ascii="Tahoma" w:eastAsia="StoneSansPl" w:hAnsi="Tahoma" w:cs="Tahoma"/>
          <w:sz w:val="20"/>
          <w:szCs w:val="20"/>
        </w:rPr>
      </w:pPr>
      <w:r w:rsidRPr="00775C19">
        <w:rPr>
          <w:rFonts w:ascii="Tahoma" w:eastAsia="StoneSansPl" w:hAnsi="Tahoma" w:cs="Tahoma"/>
          <w:sz w:val="20"/>
          <w:szCs w:val="20"/>
        </w:rPr>
        <w:t xml:space="preserve">System: </w:t>
      </w:r>
      <w:r w:rsidRPr="00775C19">
        <w:rPr>
          <w:rFonts w:ascii="Tahoma" w:eastAsia="StoneSansPl" w:hAnsi="Tahoma" w:cs="Tahoma"/>
          <w:b/>
          <w:bCs/>
          <w:sz w:val="20"/>
          <w:szCs w:val="20"/>
        </w:rPr>
        <w:t>na sumy stałe oraz na I ryzyko</w:t>
      </w:r>
    </w:p>
    <w:p w14:paraId="4929DFA3" w14:textId="77777777" w:rsidR="00775C19" w:rsidRPr="00775C19" w:rsidRDefault="00775C19" w:rsidP="002014A5">
      <w:pPr>
        <w:pStyle w:val="Akapitzlist"/>
        <w:ind w:left="284"/>
        <w:jc w:val="both"/>
        <w:rPr>
          <w:rFonts w:ascii="Tahoma" w:hAnsi="Tahoma" w:cs="Tahoma"/>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948"/>
      </w:tblGrid>
      <w:tr w:rsidR="00775C19" w:rsidRPr="00775C19" w14:paraId="4D1D71DD" w14:textId="77777777" w:rsidTr="00775C19">
        <w:trPr>
          <w:trHeight w:val="406"/>
        </w:trPr>
        <w:tc>
          <w:tcPr>
            <w:tcW w:w="4565" w:type="dxa"/>
            <w:shd w:val="clear" w:color="auto" w:fill="auto"/>
            <w:vAlign w:val="center"/>
          </w:tcPr>
          <w:p w14:paraId="6AB08FCF" w14:textId="2733CD19" w:rsidR="00775C19" w:rsidRPr="00775C19" w:rsidRDefault="00775C19" w:rsidP="00775C19">
            <w:pPr>
              <w:pStyle w:val="Tekstpodstawowywcity"/>
              <w:tabs>
                <w:tab w:val="num" w:pos="993"/>
              </w:tabs>
              <w:autoSpaceDE w:val="0"/>
              <w:autoSpaceDN w:val="0"/>
              <w:spacing w:after="0"/>
              <w:ind w:left="0"/>
              <w:rPr>
                <w:rFonts w:ascii="Tahoma" w:eastAsia="StoneSansPl" w:hAnsi="Tahoma" w:cs="Tahoma"/>
                <w:sz w:val="18"/>
                <w:szCs w:val="18"/>
              </w:rPr>
            </w:pPr>
            <w:bookmarkStart w:id="1" w:name="_Hlk163219491"/>
            <w:r w:rsidRPr="00775C19">
              <w:rPr>
                <w:rFonts w:ascii="Tahoma" w:eastAsia="StoneSansPl" w:hAnsi="Tahoma" w:cs="Tahoma"/>
                <w:sz w:val="18"/>
                <w:szCs w:val="18"/>
              </w:rPr>
              <w:t xml:space="preserve">Przedmiot ubezpieczenia:  </w:t>
            </w:r>
          </w:p>
        </w:tc>
        <w:tc>
          <w:tcPr>
            <w:tcW w:w="2948" w:type="dxa"/>
            <w:shd w:val="clear" w:color="auto" w:fill="auto"/>
            <w:vAlign w:val="center"/>
          </w:tcPr>
          <w:p w14:paraId="1289D783" w14:textId="77777777" w:rsidR="00775C19" w:rsidRPr="00775C19" w:rsidRDefault="00775C19" w:rsidP="00775C19">
            <w:pPr>
              <w:pStyle w:val="Tekstpodstawowywcity"/>
              <w:tabs>
                <w:tab w:val="num" w:pos="993"/>
              </w:tabs>
              <w:autoSpaceDE w:val="0"/>
              <w:autoSpaceDN w:val="0"/>
              <w:spacing w:after="0"/>
              <w:ind w:left="0"/>
              <w:jc w:val="center"/>
              <w:rPr>
                <w:rFonts w:ascii="Tahoma" w:eastAsia="StoneSansPl" w:hAnsi="Tahoma" w:cs="Tahoma"/>
                <w:sz w:val="18"/>
                <w:szCs w:val="18"/>
              </w:rPr>
            </w:pPr>
            <w:r w:rsidRPr="00775C19">
              <w:rPr>
                <w:rFonts w:ascii="Tahoma" w:eastAsia="StoneSansPl" w:hAnsi="Tahoma" w:cs="Tahoma"/>
                <w:sz w:val="18"/>
                <w:szCs w:val="18"/>
              </w:rPr>
              <w:t>Suma Ubezpieczenia:</w:t>
            </w:r>
          </w:p>
        </w:tc>
      </w:tr>
      <w:tr w:rsidR="00775C19" w:rsidRPr="00775C19" w14:paraId="2F2AB44E" w14:textId="77777777" w:rsidTr="00775C19">
        <w:tc>
          <w:tcPr>
            <w:tcW w:w="4565" w:type="dxa"/>
            <w:shd w:val="clear" w:color="auto" w:fill="auto"/>
          </w:tcPr>
          <w:p w14:paraId="7DA60ABE" w14:textId="77777777" w:rsidR="00775C19" w:rsidRPr="00775C19" w:rsidRDefault="00775C19" w:rsidP="00775C19">
            <w:pPr>
              <w:pStyle w:val="Tekstpodstawowywcity"/>
              <w:autoSpaceDE w:val="0"/>
              <w:autoSpaceDN w:val="0"/>
              <w:spacing w:after="0"/>
              <w:ind w:left="183" w:hanging="284"/>
              <w:jc w:val="both"/>
              <w:rPr>
                <w:rFonts w:ascii="Tahoma" w:eastAsia="StoneSansPl" w:hAnsi="Tahoma" w:cs="Tahoma"/>
                <w:sz w:val="18"/>
                <w:szCs w:val="18"/>
              </w:rPr>
            </w:pPr>
            <w:r w:rsidRPr="00775C19">
              <w:rPr>
                <w:rFonts w:ascii="Tahoma" w:eastAsia="StoneSansPl" w:hAnsi="Tahoma" w:cs="Tahoma"/>
                <w:sz w:val="18"/>
                <w:szCs w:val="18"/>
              </w:rPr>
              <w:t>Budynki mieszkalne</w:t>
            </w:r>
          </w:p>
          <w:p w14:paraId="65F70498" w14:textId="77777777" w:rsidR="00775C19" w:rsidRPr="00775C19" w:rsidRDefault="00775C19" w:rsidP="00775C19">
            <w:pPr>
              <w:pStyle w:val="Tekstpodstawowywcity"/>
              <w:autoSpaceDE w:val="0"/>
              <w:autoSpaceDN w:val="0"/>
              <w:spacing w:after="0"/>
              <w:ind w:left="183" w:hanging="284"/>
              <w:jc w:val="both"/>
              <w:rPr>
                <w:rFonts w:ascii="Tahoma" w:eastAsia="StoneSansPl" w:hAnsi="Tahoma" w:cs="Tahoma"/>
                <w:sz w:val="18"/>
                <w:szCs w:val="18"/>
              </w:rPr>
            </w:pPr>
            <w:r w:rsidRPr="00775C19">
              <w:rPr>
                <w:rFonts w:ascii="Tahoma" w:eastAsia="StoneSansPl" w:hAnsi="Tahoma" w:cs="Tahoma"/>
                <w:sz w:val="18"/>
                <w:szCs w:val="18"/>
              </w:rPr>
              <w:t xml:space="preserve">(tabela nr 1 i 2) </w:t>
            </w:r>
          </w:p>
        </w:tc>
        <w:tc>
          <w:tcPr>
            <w:tcW w:w="2948" w:type="dxa"/>
            <w:shd w:val="clear" w:color="auto" w:fill="auto"/>
          </w:tcPr>
          <w:p w14:paraId="507838DF" w14:textId="77777777" w:rsidR="00775C19" w:rsidRPr="00775C19" w:rsidRDefault="00775C19" w:rsidP="00775C19">
            <w:pPr>
              <w:pStyle w:val="Tekstpodstawowywcity"/>
              <w:tabs>
                <w:tab w:val="num" w:pos="993"/>
              </w:tabs>
              <w:autoSpaceDE w:val="0"/>
              <w:autoSpaceDN w:val="0"/>
              <w:spacing w:after="0"/>
              <w:ind w:left="0"/>
              <w:jc w:val="right"/>
              <w:rPr>
                <w:rFonts w:ascii="Tahoma" w:eastAsia="StoneSansPl" w:hAnsi="Tahoma" w:cs="Tahoma"/>
                <w:sz w:val="18"/>
                <w:szCs w:val="18"/>
              </w:rPr>
            </w:pPr>
            <w:r w:rsidRPr="00775C19">
              <w:rPr>
                <w:rFonts w:ascii="Tahoma" w:eastAsia="StoneSansPl" w:hAnsi="Tahoma" w:cs="Tahoma"/>
                <w:sz w:val="18"/>
                <w:szCs w:val="18"/>
              </w:rPr>
              <w:t>278.706.280 zł</w:t>
            </w:r>
          </w:p>
        </w:tc>
      </w:tr>
      <w:tr w:rsidR="00775C19" w:rsidRPr="00775C19" w14:paraId="5A21653E" w14:textId="77777777" w:rsidTr="00775C19">
        <w:tc>
          <w:tcPr>
            <w:tcW w:w="4565" w:type="dxa"/>
            <w:shd w:val="clear" w:color="auto" w:fill="auto"/>
          </w:tcPr>
          <w:p w14:paraId="1453E064" w14:textId="77777777" w:rsidR="00775C19" w:rsidRPr="00775C19" w:rsidRDefault="00775C19" w:rsidP="00775C19">
            <w:pPr>
              <w:pStyle w:val="Tekstpodstawowywcity"/>
              <w:autoSpaceDE w:val="0"/>
              <w:autoSpaceDN w:val="0"/>
              <w:spacing w:after="0"/>
              <w:ind w:left="324" w:hanging="425"/>
              <w:jc w:val="both"/>
              <w:rPr>
                <w:rFonts w:ascii="Tahoma" w:eastAsia="StoneSansPl" w:hAnsi="Tahoma" w:cs="Tahoma"/>
                <w:sz w:val="18"/>
                <w:szCs w:val="18"/>
              </w:rPr>
            </w:pPr>
            <w:r w:rsidRPr="00775C19">
              <w:rPr>
                <w:rFonts w:ascii="Tahoma" w:eastAsia="StoneSansPl" w:hAnsi="Tahoma" w:cs="Tahoma"/>
                <w:sz w:val="18"/>
                <w:szCs w:val="18"/>
              </w:rPr>
              <w:t xml:space="preserve">Budynki przeznaczone do rozbiórki </w:t>
            </w:r>
          </w:p>
          <w:p w14:paraId="70D41DD0" w14:textId="77777777" w:rsidR="00775C19" w:rsidRPr="00775C19" w:rsidRDefault="00775C19" w:rsidP="00775C19">
            <w:pPr>
              <w:pStyle w:val="Tekstpodstawowywcity"/>
              <w:autoSpaceDE w:val="0"/>
              <w:autoSpaceDN w:val="0"/>
              <w:spacing w:after="0"/>
              <w:ind w:left="324" w:hanging="425"/>
              <w:jc w:val="both"/>
              <w:rPr>
                <w:rFonts w:ascii="Tahoma" w:eastAsia="StoneSansPl" w:hAnsi="Tahoma" w:cs="Tahoma"/>
                <w:sz w:val="18"/>
                <w:szCs w:val="18"/>
              </w:rPr>
            </w:pPr>
            <w:r w:rsidRPr="00775C19">
              <w:rPr>
                <w:rFonts w:ascii="Tahoma" w:eastAsia="StoneSansPl" w:hAnsi="Tahoma" w:cs="Tahoma"/>
                <w:sz w:val="18"/>
                <w:szCs w:val="18"/>
              </w:rPr>
              <w:t>(tabela nr 1a)</w:t>
            </w:r>
          </w:p>
        </w:tc>
        <w:tc>
          <w:tcPr>
            <w:tcW w:w="2948" w:type="dxa"/>
            <w:shd w:val="clear" w:color="auto" w:fill="auto"/>
          </w:tcPr>
          <w:p w14:paraId="1488AB54" w14:textId="77777777" w:rsidR="00775C19" w:rsidRPr="00775C19" w:rsidRDefault="00775C19" w:rsidP="00775C19">
            <w:pPr>
              <w:pStyle w:val="Tekstpodstawowywcity"/>
              <w:tabs>
                <w:tab w:val="num" w:pos="993"/>
              </w:tabs>
              <w:autoSpaceDE w:val="0"/>
              <w:autoSpaceDN w:val="0"/>
              <w:spacing w:after="0"/>
              <w:ind w:left="0"/>
              <w:jc w:val="right"/>
              <w:rPr>
                <w:rFonts w:ascii="Tahoma" w:eastAsia="StoneSansPl" w:hAnsi="Tahoma" w:cs="Tahoma"/>
                <w:sz w:val="18"/>
                <w:szCs w:val="18"/>
              </w:rPr>
            </w:pPr>
            <w:r w:rsidRPr="00775C19">
              <w:rPr>
                <w:rFonts w:ascii="Tahoma" w:eastAsia="StoneSansPl" w:hAnsi="Tahoma" w:cs="Tahoma"/>
                <w:sz w:val="18"/>
                <w:szCs w:val="18"/>
              </w:rPr>
              <w:t>1.162.448 zł</w:t>
            </w:r>
          </w:p>
        </w:tc>
      </w:tr>
      <w:tr w:rsidR="00775C19" w:rsidRPr="00775C19" w14:paraId="7F4D0E6B" w14:textId="77777777" w:rsidTr="00775C19">
        <w:tc>
          <w:tcPr>
            <w:tcW w:w="4565" w:type="dxa"/>
            <w:shd w:val="clear" w:color="auto" w:fill="auto"/>
          </w:tcPr>
          <w:p w14:paraId="4DF897D5" w14:textId="77777777" w:rsidR="00775C19" w:rsidRPr="00775C19" w:rsidRDefault="00775C19" w:rsidP="00775C19">
            <w:pPr>
              <w:pStyle w:val="Tekstpodstawowywcity"/>
              <w:autoSpaceDE w:val="0"/>
              <w:autoSpaceDN w:val="0"/>
              <w:spacing w:after="0"/>
              <w:ind w:left="-101"/>
              <w:rPr>
                <w:rFonts w:ascii="Tahoma" w:eastAsia="StoneSansPl" w:hAnsi="Tahoma" w:cs="Tahoma"/>
                <w:sz w:val="18"/>
                <w:szCs w:val="18"/>
              </w:rPr>
            </w:pPr>
            <w:r w:rsidRPr="00775C19">
              <w:rPr>
                <w:rFonts w:ascii="Tahoma" w:eastAsia="StoneSansPl" w:hAnsi="Tahoma" w:cs="Tahoma"/>
                <w:sz w:val="18"/>
                <w:szCs w:val="18"/>
              </w:rPr>
              <w:t xml:space="preserve">Budynki użytkowe, komunalne i usługowe, garaże </w:t>
            </w:r>
          </w:p>
          <w:p w14:paraId="4E35F069" w14:textId="136CBF6E" w:rsidR="00775C19" w:rsidRPr="00775C19" w:rsidRDefault="00775C19" w:rsidP="00775C19">
            <w:pPr>
              <w:pStyle w:val="Tekstpodstawowywcity"/>
              <w:autoSpaceDE w:val="0"/>
              <w:autoSpaceDN w:val="0"/>
              <w:spacing w:after="0"/>
              <w:ind w:left="-101"/>
              <w:rPr>
                <w:rFonts w:ascii="Tahoma" w:eastAsia="StoneSansPl" w:hAnsi="Tahoma" w:cs="Tahoma"/>
                <w:sz w:val="18"/>
                <w:szCs w:val="18"/>
              </w:rPr>
            </w:pPr>
            <w:r w:rsidRPr="00775C19">
              <w:rPr>
                <w:rFonts w:ascii="Tahoma" w:eastAsia="StoneSansPl" w:hAnsi="Tahoma" w:cs="Tahoma"/>
                <w:sz w:val="18"/>
                <w:szCs w:val="18"/>
              </w:rPr>
              <w:t>(tabela nr 3)</w:t>
            </w:r>
          </w:p>
        </w:tc>
        <w:tc>
          <w:tcPr>
            <w:tcW w:w="2948" w:type="dxa"/>
            <w:shd w:val="clear" w:color="auto" w:fill="auto"/>
          </w:tcPr>
          <w:p w14:paraId="0654D3C6" w14:textId="77777777" w:rsidR="00775C19" w:rsidRPr="00775C19" w:rsidRDefault="00775C19" w:rsidP="00775C19">
            <w:pPr>
              <w:pStyle w:val="Tekstpodstawowywcity"/>
              <w:tabs>
                <w:tab w:val="num" w:pos="993"/>
              </w:tabs>
              <w:autoSpaceDE w:val="0"/>
              <w:autoSpaceDN w:val="0"/>
              <w:spacing w:after="0"/>
              <w:ind w:left="0"/>
              <w:jc w:val="right"/>
              <w:rPr>
                <w:rFonts w:ascii="Tahoma" w:eastAsia="StoneSansPl" w:hAnsi="Tahoma" w:cs="Tahoma"/>
                <w:sz w:val="18"/>
                <w:szCs w:val="18"/>
              </w:rPr>
            </w:pPr>
            <w:r w:rsidRPr="00775C19">
              <w:rPr>
                <w:rFonts w:ascii="Tahoma" w:eastAsia="StoneSansPl" w:hAnsi="Tahoma" w:cs="Tahoma"/>
                <w:sz w:val="18"/>
                <w:szCs w:val="18"/>
              </w:rPr>
              <w:t>170.368.268 zł</w:t>
            </w:r>
          </w:p>
        </w:tc>
      </w:tr>
      <w:tr w:rsidR="00775C19" w:rsidRPr="00775C19" w14:paraId="004ACFFB" w14:textId="77777777" w:rsidTr="00775C19">
        <w:tc>
          <w:tcPr>
            <w:tcW w:w="4565" w:type="dxa"/>
            <w:shd w:val="clear" w:color="auto" w:fill="auto"/>
          </w:tcPr>
          <w:p w14:paraId="4A2F279D" w14:textId="77777777" w:rsidR="00775C19" w:rsidRPr="00775C19" w:rsidRDefault="00775C19" w:rsidP="00775C19">
            <w:pPr>
              <w:pStyle w:val="Tekstpodstawowywcity"/>
              <w:autoSpaceDE w:val="0"/>
              <w:autoSpaceDN w:val="0"/>
              <w:spacing w:after="0"/>
              <w:ind w:left="-101"/>
              <w:jc w:val="both"/>
              <w:rPr>
                <w:rFonts w:ascii="Tahoma" w:eastAsia="StoneSansPl" w:hAnsi="Tahoma" w:cs="Tahoma"/>
                <w:sz w:val="18"/>
                <w:szCs w:val="18"/>
              </w:rPr>
            </w:pPr>
            <w:r w:rsidRPr="00775C19">
              <w:rPr>
                <w:rFonts w:ascii="Tahoma" w:eastAsia="StoneSansPl" w:hAnsi="Tahoma" w:cs="Tahoma"/>
                <w:sz w:val="18"/>
                <w:szCs w:val="18"/>
              </w:rPr>
              <w:t>Pozostałe środki trwałe</w:t>
            </w:r>
            <w:r w:rsidRPr="00775C19">
              <w:rPr>
                <w:rFonts w:ascii="Tahoma" w:eastAsia="StoneSansPl" w:hAnsi="Tahoma" w:cs="Tahoma"/>
                <w:sz w:val="18"/>
                <w:szCs w:val="18"/>
              </w:rPr>
              <w:tab/>
            </w:r>
            <w:r w:rsidRPr="00775C19">
              <w:rPr>
                <w:rFonts w:ascii="Tahoma" w:eastAsia="StoneSansPl" w:hAnsi="Tahoma" w:cs="Tahoma"/>
                <w:sz w:val="18"/>
                <w:szCs w:val="18"/>
              </w:rPr>
              <w:tab/>
              <w:t xml:space="preserve">   </w:t>
            </w:r>
            <w:r w:rsidRPr="00775C19">
              <w:rPr>
                <w:rFonts w:ascii="Tahoma" w:eastAsia="StoneSansPl" w:hAnsi="Tahoma" w:cs="Tahoma"/>
                <w:sz w:val="18"/>
                <w:szCs w:val="18"/>
              </w:rPr>
              <w:tab/>
            </w:r>
          </w:p>
          <w:p w14:paraId="0E0F9EE9" w14:textId="77777777" w:rsidR="00775C19" w:rsidRPr="00775C19" w:rsidRDefault="00775C19" w:rsidP="00775C19">
            <w:pPr>
              <w:pStyle w:val="Tekstpodstawowywcity"/>
              <w:autoSpaceDE w:val="0"/>
              <w:autoSpaceDN w:val="0"/>
              <w:spacing w:after="0"/>
              <w:ind w:left="-101"/>
              <w:rPr>
                <w:rFonts w:ascii="Tahoma" w:eastAsia="StoneSansPl" w:hAnsi="Tahoma" w:cs="Tahoma"/>
                <w:sz w:val="18"/>
                <w:szCs w:val="18"/>
              </w:rPr>
            </w:pPr>
            <w:r w:rsidRPr="00775C19">
              <w:rPr>
                <w:rFonts w:ascii="Tahoma" w:eastAsia="StoneSansPl" w:hAnsi="Tahoma" w:cs="Tahoma"/>
                <w:sz w:val="18"/>
                <w:szCs w:val="18"/>
              </w:rPr>
              <w:t>(tabela nr 4)</w:t>
            </w:r>
          </w:p>
        </w:tc>
        <w:tc>
          <w:tcPr>
            <w:tcW w:w="2948" w:type="dxa"/>
            <w:shd w:val="clear" w:color="auto" w:fill="auto"/>
          </w:tcPr>
          <w:p w14:paraId="08500134" w14:textId="77777777" w:rsidR="00775C19" w:rsidRPr="00775C19" w:rsidRDefault="00775C19" w:rsidP="00775C19">
            <w:pPr>
              <w:pStyle w:val="Tekstpodstawowywcity"/>
              <w:tabs>
                <w:tab w:val="num" w:pos="993"/>
              </w:tabs>
              <w:autoSpaceDE w:val="0"/>
              <w:autoSpaceDN w:val="0"/>
              <w:spacing w:after="0"/>
              <w:ind w:left="0"/>
              <w:jc w:val="right"/>
              <w:rPr>
                <w:rFonts w:ascii="Tahoma" w:eastAsia="StoneSansPl" w:hAnsi="Tahoma" w:cs="Tahoma"/>
                <w:sz w:val="18"/>
                <w:szCs w:val="18"/>
              </w:rPr>
            </w:pPr>
            <w:r w:rsidRPr="00775C19">
              <w:rPr>
                <w:rFonts w:ascii="Tahoma" w:eastAsia="StoneSansPl" w:hAnsi="Tahoma" w:cs="Tahoma"/>
                <w:sz w:val="18"/>
                <w:szCs w:val="18"/>
              </w:rPr>
              <w:t xml:space="preserve"> 804.013 zł</w:t>
            </w:r>
          </w:p>
        </w:tc>
      </w:tr>
      <w:tr w:rsidR="00775C19" w:rsidRPr="00775C19" w14:paraId="791C3F85" w14:textId="77777777" w:rsidTr="00775C19">
        <w:tc>
          <w:tcPr>
            <w:tcW w:w="4565" w:type="dxa"/>
            <w:shd w:val="clear" w:color="auto" w:fill="auto"/>
          </w:tcPr>
          <w:p w14:paraId="51198A7A" w14:textId="77777777" w:rsidR="00775C19" w:rsidRPr="00775C19" w:rsidRDefault="00775C19" w:rsidP="00775C19">
            <w:pPr>
              <w:pStyle w:val="Tekstpodstawowywcity"/>
              <w:autoSpaceDE w:val="0"/>
              <w:autoSpaceDN w:val="0"/>
              <w:spacing w:after="0"/>
              <w:ind w:left="-101"/>
              <w:rPr>
                <w:rFonts w:ascii="Tahoma" w:eastAsia="StoneSansPl" w:hAnsi="Tahoma" w:cs="Tahoma"/>
                <w:sz w:val="18"/>
                <w:szCs w:val="18"/>
              </w:rPr>
            </w:pPr>
            <w:r w:rsidRPr="00775C19">
              <w:rPr>
                <w:rFonts w:ascii="Tahoma" w:eastAsia="StoneSansPl" w:hAnsi="Tahoma" w:cs="Tahoma"/>
                <w:sz w:val="18"/>
                <w:szCs w:val="18"/>
              </w:rPr>
              <w:t xml:space="preserve">Środki trwałe </w:t>
            </w:r>
            <w:r w:rsidRPr="00775C19">
              <w:rPr>
                <w:rFonts w:ascii="Tahoma" w:eastAsia="StoneSansPl" w:hAnsi="Tahoma" w:cs="Tahoma"/>
                <w:sz w:val="18"/>
                <w:szCs w:val="18"/>
              </w:rPr>
              <w:tab/>
            </w:r>
            <w:r w:rsidRPr="00775C19">
              <w:rPr>
                <w:rFonts w:ascii="Tahoma" w:eastAsia="StoneSansPl" w:hAnsi="Tahoma" w:cs="Tahoma"/>
                <w:sz w:val="18"/>
                <w:szCs w:val="18"/>
              </w:rPr>
              <w:tab/>
            </w:r>
            <w:r w:rsidRPr="00775C19">
              <w:rPr>
                <w:rFonts w:ascii="Tahoma" w:eastAsia="StoneSansPl" w:hAnsi="Tahoma" w:cs="Tahoma"/>
                <w:sz w:val="18"/>
                <w:szCs w:val="18"/>
              </w:rPr>
              <w:tab/>
            </w:r>
            <w:r w:rsidRPr="00775C19">
              <w:rPr>
                <w:rFonts w:ascii="Tahoma" w:eastAsia="StoneSansPl" w:hAnsi="Tahoma" w:cs="Tahoma"/>
                <w:sz w:val="18"/>
                <w:szCs w:val="18"/>
              </w:rPr>
              <w:tab/>
              <w:t xml:space="preserve"> </w:t>
            </w:r>
          </w:p>
          <w:p w14:paraId="5BE2504C" w14:textId="77777777" w:rsidR="00775C19" w:rsidRPr="00775C19" w:rsidRDefault="00775C19" w:rsidP="00775C19">
            <w:pPr>
              <w:pStyle w:val="Tekstpodstawowywcity"/>
              <w:autoSpaceDE w:val="0"/>
              <w:autoSpaceDN w:val="0"/>
              <w:spacing w:after="0"/>
              <w:ind w:left="-101"/>
              <w:rPr>
                <w:rFonts w:ascii="Tahoma" w:eastAsia="StoneSansPl" w:hAnsi="Tahoma" w:cs="Tahoma"/>
                <w:sz w:val="18"/>
                <w:szCs w:val="18"/>
              </w:rPr>
            </w:pPr>
            <w:r w:rsidRPr="00775C19">
              <w:rPr>
                <w:rFonts w:ascii="Tahoma" w:eastAsia="StoneSansPl" w:hAnsi="Tahoma" w:cs="Tahoma"/>
                <w:sz w:val="18"/>
                <w:szCs w:val="18"/>
              </w:rPr>
              <w:t>(tabela nr 6)</w:t>
            </w:r>
          </w:p>
        </w:tc>
        <w:tc>
          <w:tcPr>
            <w:tcW w:w="2948" w:type="dxa"/>
            <w:shd w:val="clear" w:color="auto" w:fill="auto"/>
          </w:tcPr>
          <w:p w14:paraId="142F6401" w14:textId="77777777" w:rsidR="00775C19" w:rsidRPr="00775C19" w:rsidRDefault="00775C19" w:rsidP="00775C19">
            <w:pPr>
              <w:pStyle w:val="Tekstpodstawowywcity"/>
              <w:tabs>
                <w:tab w:val="num" w:pos="993"/>
              </w:tabs>
              <w:autoSpaceDE w:val="0"/>
              <w:autoSpaceDN w:val="0"/>
              <w:spacing w:after="0"/>
              <w:ind w:left="0"/>
              <w:jc w:val="right"/>
              <w:rPr>
                <w:rFonts w:ascii="Tahoma" w:eastAsia="StoneSansPl" w:hAnsi="Tahoma" w:cs="Tahoma"/>
                <w:sz w:val="18"/>
                <w:szCs w:val="18"/>
              </w:rPr>
            </w:pPr>
            <w:r w:rsidRPr="00775C19">
              <w:rPr>
                <w:rFonts w:ascii="Tahoma" w:eastAsia="StoneSansPl" w:hAnsi="Tahoma" w:cs="Tahoma"/>
                <w:sz w:val="18"/>
                <w:szCs w:val="18"/>
              </w:rPr>
              <w:tab/>
              <w:t>2.112.917 zł</w:t>
            </w:r>
          </w:p>
        </w:tc>
      </w:tr>
      <w:tr w:rsidR="00775C19" w:rsidRPr="00775C19" w14:paraId="4A1EE407" w14:textId="77777777" w:rsidTr="00DF248F">
        <w:trPr>
          <w:trHeight w:val="406"/>
        </w:trPr>
        <w:tc>
          <w:tcPr>
            <w:tcW w:w="7513" w:type="dxa"/>
            <w:gridSpan w:val="2"/>
            <w:shd w:val="clear" w:color="auto" w:fill="auto"/>
            <w:vAlign w:val="center"/>
          </w:tcPr>
          <w:p w14:paraId="4BBDC442" w14:textId="77777777" w:rsidR="00775C19" w:rsidRPr="00775C19" w:rsidRDefault="00775C19" w:rsidP="00775C19">
            <w:pPr>
              <w:jc w:val="center"/>
              <w:rPr>
                <w:rFonts w:ascii="Tahoma" w:hAnsi="Tahoma" w:cs="Tahoma"/>
                <w:sz w:val="18"/>
                <w:szCs w:val="18"/>
              </w:rPr>
            </w:pPr>
            <w:r w:rsidRPr="00775C19">
              <w:rPr>
                <w:rFonts w:ascii="Tahoma" w:hAnsi="Tahoma" w:cs="Tahoma"/>
                <w:sz w:val="18"/>
                <w:szCs w:val="18"/>
              </w:rPr>
              <w:t>Szkodowość w latach 2018-2024 przedstawia tabela nr 7 i 8</w:t>
            </w:r>
          </w:p>
        </w:tc>
      </w:tr>
      <w:bookmarkEnd w:id="1"/>
    </w:tbl>
    <w:p w14:paraId="628D883E" w14:textId="77777777" w:rsidR="00775C19" w:rsidRPr="00775C19" w:rsidRDefault="00775C19" w:rsidP="002014A5">
      <w:pPr>
        <w:pStyle w:val="Akapitzlist"/>
        <w:ind w:left="284"/>
        <w:jc w:val="both"/>
        <w:rPr>
          <w:rFonts w:ascii="Tahoma" w:hAnsi="Tahoma" w:cs="Tahoma"/>
          <w:sz w:val="16"/>
          <w:szCs w:val="16"/>
        </w:rPr>
      </w:pPr>
    </w:p>
    <w:p w14:paraId="69260809" w14:textId="77777777" w:rsidR="00775C19" w:rsidRPr="0024018F" w:rsidRDefault="00775C19" w:rsidP="00775C19">
      <w:pPr>
        <w:ind w:left="284"/>
        <w:jc w:val="both"/>
        <w:rPr>
          <w:rFonts w:ascii="Tahoma" w:hAnsi="Tahoma" w:cs="Tahoma"/>
          <w:b/>
        </w:rPr>
      </w:pPr>
      <w:r w:rsidRPr="0024018F">
        <w:rPr>
          <w:rFonts w:ascii="Tahoma" w:hAnsi="Tahoma" w:cs="Tahoma"/>
          <w:b/>
        </w:rPr>
        <w:t>Nowe brzmienie:</w:t>
      </w:r>
    </w:p>
    <w:p w14:paraId="36E5F154" w14:textId="2E67ECF2" w:rsidR="00775C19" w:rsidRDefault="00775C19" w:rsidP="00775C19">
      <w:pPr>
        <w:pStyle w:val="Akapitzlist"/>
        <w:ind w:left="284"/>
        <w:jc w:val="both"/>
        <w:rPr>
          <w:rFonts w:ascii="Tahoma" w:eastAsia="StoneSansPl" w:hAnsi="Tahoma" w:cs="Tahoma"/>
        </w:rPr>
      </w:pPr>
      <w:r>
        <w:rPr>
          <w:rFonts w:ascii="Tahoma" w:eastAsia="StoneSansPl" w:hAnsi="Tahoma" w:cs="Tahoma"/>
        </w:rPr>
        <w:t xml:space="preserve">(2 </w:t>
      </w:r>
      <w:r w:rsidR="002014A5" w:rsidRPr="002014A5">
        <w:rPr>
          <w:rFonts w:ascii="Tahoma" w:eastAsia="StoneSansPl" w:hAnsi="Tahoma" w:cs="Tahoma"/>
        </w:rPr>
        <w:t xml:space="preserve">Ubezpieczenie budynków niezamieszkałych/nieużytkowanych, na wynajem, do sprzedaży, wykwaterowanych, pustostanów - w zakresie </w:t>
      </w:r>
      <w:proofErr w:type="spellStart"/>
      <w:r w:rsidR="002014A5" w:rsidRPr="002014A5">
        <w:rPr>
          <w:rFonts w:ascii="Tahoma" w:eastAsia="StoneSansPl" w:hAnsi="Tahoma" w:cs="Tahoma"/>
        </w:rPr>
        <w:t>FLEXA</w:t>
      </w:r>
      <w:proofErr w:type="spellEnd"/>
      <w:r>
        <w:rPr>
          <w:rFonts w:ascii="Tahoma" w:eastAsia="StoneSansPl" w:hAnsi="Tahoma" w:cs="Tahoma"/>
        </w:rPr>
        <w:t>.</w:t>
      </w:r>
    </w:p>
    <w:p w14:paraId="6A226D14" w14:textId="1FE1DCF2" w:rsidR="002014A5" w:rsidRPr="00775C19" w:rsidRDefault="002014A5" w:rsidP="00775C19">
      <w:pPr>
        <w:pStyle w:val="Akapitzlist"/>
        <w:ind w:left="284"/>
        <w:jc w:val="both"/>
        <w:rPr>
          <w:rFonts w:ascii="Tahoma" w:eastAsia="StoneSansPl" w:hAnsi="Tahoma" w:cs="Tahoma"/>
        </w:rPr>
      </w:pPr>
      <w:r w:rsidRPr="002014A5">
        <w:rPr>
          <w:rFonts w:ascii="Tahoma" w:eastAsia="StoneSansPl" w:hAnsi="Tahoma" w:cs="Tahoma"/>
        </w:rPr>
        <w:t xml:space="preserve">Rodzaj wartości: </w:t>
      </w:r>
      <w:r w:rsidRPr="002014A5">
        <w:rPr>
          <w:rFonts w:ascii="Tahoma" w:eastAsia="StoneSansPl" w:hAnsi="Tahoma" w:cs="Tahoma"/>
          <w:b/>
          <w:bCs/>
        </w:rPr>
        <w:t>rzeczywista i odtworzeniowa</w:t>
      </w:r>
      <w:r w:rsidRPr="002014A5">
        <w:rPr>
          <w:rFonts w:ascii="Tahoma" w:eastAsia="StoneSansPl" w:hAnsi="Tahoma" w:cs="Tahoma"/>
        </w:rPr>
        <w:t xml:space="preserve"> </w:t>
      </w:r>
    </w:p>
    <w:p w14:paraId="45BF824A" w14:textId="77777777" w:rsidR="002014A5" w:rsidRPr="002014A5" w:rsidRDefault="002014A5" w:rsidP="00775C19">
      <w:pPr>
        <w:pStyle w:val="Tekstpodstawowywcity"/>
        <w:tabs>
          <w:tab w:val="num" w:pos="993"/>
        </w:tabs>
        <w:autoSpaceDE w:val="0"/>
        <w:autoSpaceDN w:val="0"/>
        <w:spacing w:after="0"/>
        <w:jc w:val="both"/>
        <w:rPr>
          <w:rFonts w:ascii="Tahoma" w:eastAsia="StoneSansPl" w:hAnsi="Tahoma" w:cs="Tahoma"/>
          <w:b/>
          <w:bCs/>
          <w:sz w:val="20"/>
          <w:szCs w:val="20"/>
        </w:rPr>
      </w:pPr>
      <w:r w:rsidRPr="002014A5">
        <w:rPr>
          <w:rFonts w:ascii="Tahoma" w:eastAsia="StoneSansPl" w:hAnsi="Tahoma" w:cs="Tahoma"/>
          <w:sz w:val="20"/>
          <w:szCs w:val="20"/>
        </w:rPr>
        <w:t xml:space="preserve">System: </w:t>
      </w:r>
      <w:r w:rsidRPr="002014A5">
        <w:rPr>
          <w:rFonts w:ascii="Tahoma" w:eastAsia="StoneSansPl" w:hAnsi="Tahoma" w:cs="Tahoma"/>
          <w:b/>
          <w:bCs/>
          <w:sz w:val="20"/>
          <w:szCs w:val="20"/>
        </w:rPr>
        <w:t>na sumy stałe oraz na I ryzyko</w:t>
      </w:r>
    </w:p>
    <w:p w14:paraId="5EF62B8B" w14:textId="77777777" w:rsidR="002014A5" w:rsidRPr="002014A5" w:rsidRDefault="002014A5" w:rsidP="002014A5">
      <w:pPr>
        <w:pStyle w:val="Akapitzlist"/>
        <w:ind w:left="284"/>
        <w:jc w:val="both"/>
        <w:rPr>
          <w:rFonts w:ascii="Tahoma" w:hAnsi="Tahoma" w:cs="Tahoma"/>
          <w:sz w:val="6"/>
          <w:szCs w:val="6"/>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2263"/>
      </w:tblGrid>
      <w:tr w:rsidR="00E84FEB" w:rsidRPr="002014A5" w14:paraId="091F0B73" w14:textId="77777777" w:rsidTr="00E84FEB">
        <w:trPr>
          <w:trHeight w:val="406"/>
        </w:trPr>
        <w:tc>
          <w:tcPr>
            <w:tcW w:w="2977" w:type="dxa"/>
            <w:shd w:val="clear" w:color="auto" w:fill="auto"/>
            <w:vAlign w:val="center"/>
          </w:tcPr>
          <w:p w14:paraId="24F16B75" w14:textId="77777777" w:rsidR="00E84FEB" w:rsidRPr="002014A5" w:rsidRDefault="00E84FEB" w:rsidP="00DF248F">
            <w:pPr>
              <w:pStyle w:val="Tekstpodstawowywcity"/>
              <w:tabs>
                <w:tab w:val="num" w:pos="993"/>
              </w:tabs>
              <w:autoSpaceDE w:val="0"/>
              <w:autoSpaceDN w:val="0"/>
              <w:spacing w:after="0"/>
              <w:ind w:left="0"/>
              <w:rPr>
                <w:rFonts w:ascii="Tahoma" w:eastAsia="StoneSansPl" w:hAnsi="Tahoma" w:cs="Tahoma"/>
                <w:sz w:val="18"/>
                <w:szCs w:val="18"/>
              </w:rPr>
            </w:pPr>
            <w:bookmarkStart w:id="2" w:name="_Hlk163544609"/>
            <w:r w:rsidRPr="002014A5">
              <w:rPr>
                <w:rFonts w:ascii="Tahoma" w:eastAsia="StoneSansPl" w:hAnsi="Tahoma" w:cs="Tahoma"/>
                <w:sz w:val="18"/>
                <w:szCs w:val="18"/>
              </w:rPr>
              <w:t xml:space="preserve">Przedmiot ubezpieczenia: </w:t>
            </w:r>
          </w:p>
        </w:tc>
        <w:tc>
          <w:tcPr>
            <w:tcW w:w="3260" w:type="dxa"/>
            <w:vAlign w:val="center"/>
          </w:tcPr>
          <w:p w14:paraId="19B90B32" w14:textId="0DC8BDF8" w:rsidR="00E84FEB" w:rsidRPr="002014A5" w:rsidRDefault="00E84FEB" w:rsidP="00E84FEB">
            <w:pPr>
              <w:pStyle w:val="Tekstpodstawowywcity"/>
              <w:tabs>
                <w:tab w:val="num" w:pos="993"/>
              </w:tabs>
              <w:autoSpaceDE w:val="0"/>
              <w:autoSpaceDN w:val="0"/>
              <w:spacing w:after="0"/>
              <w:ind w:left="0"/>
              <w:jc w:val="center"/>
              <w:rPr>
                <w:rFonts w:ascii="Tahoma" w:eastAsia="StoneSansPl" w:hAnsi="Tahoma" w:cs="Tahoma"/>
                <w:sz w:val="18"/>
                <w:szCs w:val="18"/>
              </w:rPr>
            </w:pPr>
            <w:r>
              <w:rPr>
                <w:rFonts w:ascii="Tahoma" w:eastAsia="StoneSansPl" w:hAnsi="Tahoma" w:cs="Tahoma"/>
                <w:sz w:val="18"/>
                <w:szCs w:val="18"/>
              </w:rPr>
              <w:t>Rodzaj wartości:</w:t>
            </w:r>
          </w:p>
        </w:tc>
        <w:tc>
          <w:tcPr>
            <w:tcW w:w="2263" w:type="dxa"/>
            <w:shd w:val="clear" w:color="auto" w:fill="auto"/>
            <w:vAlign w:val="center"/>
          </w:tcPr>
          <w:p w14:paraId="5CB439EC" w14:textId="204F3536" w:rsidR="00E84FEB" w:rsidRPr="002014A5" w:rsidRDefault="00E84FEB" w:rsidP="00DF248F">
            <w:pPr>
              <w:pStyle w:val="Tekstpodstawowywcity"/>
              <w:tabs>
                <w:tab w:val="num" w:pos="993"/>
              </w:tabs>
              <w:autoSpaceDE w:val="0"/>
              <w:autoSpaceDN w:val="0"/>
              <w:spacing w:after="0"/>
              <w:ind w:left="0"/>
              <w:rPr>
                <w:rFonts w:ascii="Tahoma" w:eastAsia="StoneSansPl" w:hAnsi="Tahoma" w:cs="Tahoma"/>
                <w:sz w:val="18"/>
                <w:szCs w:val="18"/>
              </w:rPr>
            </w:pPr>
            <w:r w:rsidRPr="002014A5">
              <w:rPr>
                <w:rFonts w:ascii="Tahoma" w:eastAsia="StoneSansPl" w:hAnsi="Tahoma" w:cs="Tahoma"/>
                <w:sz w:val="18"/>
                <w:szCs w:val="18"/>
              </w:rPr>
              <w:t>Suma Ubezpieczenia:</w:t>
            </w:r>
          </w:p>
        </w:tc>
      </w:tr>
      <w:tr w:rsidR="00E84FEB" w:rsidRPr="002014A5" w14:paraId="527D33BC" w14:textId="77777777" w:rsidTr="00E84FEB">
        <w:tc>
          <w:tcPr>
            <w:tcW w:w="2977" w:type="dxa"/>
            <w:shd w:val="clear" w:color="auto" w:fill="auto"/>
            <w:vAlign w:val="center"/>
          </w:tcPr>
          <w:p w14:paraId="0706DFCC" w14:textId="77777777" w:rsidR="00E84FEB" w:rsidRPr="002014A5" w:rsidRDefault="00E84FEB" w:rsidP="00E84FEB">
            <w:pPr>
              <w:pStyle w:val="Tekstpodstawowywcity"/>
              <w:autoSpaceDE w:val="0"/>
              <w:autoSpaceDN w:val="0"/>
              <w:spacing w:after="0"/>
              <w:ind w:left="183" w:hanging="284"/>
              <w:rPr>
                <w:rFonts w:ascii="Tahoma" w:eastAsia="StoneSansPl" w:hAnsi="Tahoma" w:cs="Tahoma"/>
                <w:sz w:val="18"/>
                <w:szCs w:val="18"/>
              </w:rPr>
            </w:pPr>
            <w:r w:rsidRPr="002014A5">
              <w:rPr>
                <w:rFonts w:ascii="Tahoma" w:eastAsia="StoneSansPl" w:hAnsi="Tahoma" w:cs="Tahoma"/>
                <w:sz w:val="18"/>
                <w:szCs w:val="18"/>
              </w:rPr>
              <w:t>Budynki mieszkalne</w:t>
            </w:r>
          </w:p>
          <w:p w14:paraId="2DC43E3F" w14:textId="77777777" w:rsidR="00E84FEB" w:rsidRPr="002014A5" w:rsidRDefault="00E84FEB" w:rsidP="00E84FEB">
            <w:pPr>
              <w:pStyle w:val="Tekstpodstawowywcity"/>
              <w:autoSpaceDE w:val="0"/>
              <w:autoSpaceDN w:val="0"/>
              <w:spacing w:after="0"/>
              <w:ind w:left="183" w:hanging="284"/>
              <w:rPr>
                <w:rFonts w:ascii="Tahoma" w:eastAsia="StoneSansPl" w:hAnsi="Tahoma" w:cs="Tahoma"/>
                <w:sz w:val="18"/>
                <w:szCs w:val="18"/>
              </w:rPr>
            </w:pPr>
            <w:r w:rsidRPr="002014A5">
              <w:rPr>
                <w:rFonts w:ascii="Tahoma" w:eastAsia="StoneSansPl" w:hAnsi="Tahoma" w:cs="Tahoma"/>
                <w:sz w:val="18"/>
                <w:szCs w:val="18"/>
              </w:rPr>
              <w:t xml:space="preserve">(tabela nr 1 i 2) </w:t>
            </w:r>
          </w:p>
        </w:tc>
        <w:tc>
          <w:tcPr>
            <w:tcW w:w="3260" w:type="dxa"/>
            <w:vAlign w:val="center"/>
          </w:tcPr>
          <w:p w14:paraId="78A7CD07" w14:textId="6AD4B07D" w:rsidR="00E84FEB" w:rsidRPr="00E84FEB" w:rsidRDefault="00E84FEB" w:rsidP="00E84FEB">
            <w:pPr>
              <w:pStyle w:val="Tekstpodstawowywcity"/>
              <w:tabs>
                <w:tab w:val="num" w:pos="993"/>
              </w:tabs>
              <w:autoSpaceDE w:val="0"/>
              <w:autoSpaceDN w:val="0"/>
              <w:spacing w:after="0"/>
              <w:ind w:left="0"/>
              <w:jc w:val="center"/>
              <w:rPr>
                <w:rFonts w:ascii="Tahoma" w:eastAsia="StoneSansPl" w:hAnsi="Tahoma" w:cs="Tahoma"/>
                <w:sz w:val="18"/>
                <w:szCs w:val="18"/>
              </w:rPr>
            </w:pPr>
            <w:r w:rsidRPr="00E84FEB">
              <w:rPr>
                <w:rFonts w:ascii="Tahoma" w:eastAsia="StoneSansPl" w:hAnsi="Tahoma" w:cs="Tahoma"/>
                <w:sz w:val="18"/>
                <w:szCs w:val="18"/>
              </w:rPr>
              <w:t>rzeczywista i odtworzeniowa</w:t>
            </w:r>
          </w:p>
        </w:tc>
        <w:tc>
          <w:tcPr>
            <w:tcW w:w="2263" w:type="dxa"/>
            <w:shd w:val="clear" w:color="auto" w:fill="auto"/>
            <w:vAlign w:val="center"/>
          </w:tcPr>
          <w:p w14:paraId="5C94C602" w14:textId="6AEF47F1" w:rsidR="00E84FEB" w:rsidRPr="002014A5" w:rsidRDefault="00E84FEB" w:rsidP="00E84FEB">
            <w:pPr>
              <w:pStyle w:val="Tekstpodstawowywcity"/>
              <w:tabs>
                <w:tab w:val="num" w:pos="993"/>
              </w:tabs>
              <w:autoSpaceDE w:val="0"/>
              <w:autoSpaceDN w:val="0"/>
              <w:spacing w:after="0"/>
              <w:ind w:left="0"/>
              <w:jc w:val="right"/>
              <w:rPr>
                <w:rFonts w:ascii="Tahoma" w:eastAsia="StoneSansPl" w:hAnsi="Tahoma" w:cs="Tahoma"/>
                <w:sz w:val="18"/>
                <w:szCs w:val="18"/>
              </w:rPr>
            </w:pPr>
            <w:r w:rsidRPr="002014A5">
              <w:rPr>
                <w:rFonts w:ascii="Tahoma" w:eastAsia="StoneSansPl" w:hAnsi="Tahoma" w:cs="Tahoma"/>
                <w:sz w:val="18"/>
                <w:szCs w:val="18"/>
              </w:rPr>
              <w:t>278.706.280 zł</w:t>
            </w:r>
          </w:p>
        </w:tc>
      </w:tr>
      <w:tr w:rsidR="00E84FEB" w:rsidRPr="002014A5" w14:paraId="03B66995" w14:textId="77777777" w:rsidTr="00E84FEB">
        <w:tc>
          <w:tcPr>
            <w:tcW w:w="2977" w:type="dxa"/>
            <w:shd w:val="clear" w:color="auto" w:fill="auto"/>
            <w:vAlign w:val="center"/>
          </w:tcPr>
          <w:p w14:paraId="28369A8D" w14:textId="77777777" w:rsidR="00E84FEB" w:rsidRPr="002014A5" w:rsidRDefault="00E84FEB" w:rsidP="00E84FEB">
            <w:pPr>
              <w:pStyle w:val="Tekstpodstawowywcity"/>
              <w:autoSpaceDE w:val="0"/>
              <w:autoSpaceDN w:val="0"/>
              <w:spacing w:after="0"/>
              <w:ind w:left="-101"/>
              <w:rPr>
                <w:rFonts w:ascii="Tahoma" w:eastAsia="StoneSansPl" w:hAnsi="Tahoma" w:cs="Tahoma"/>
                <w:sz w:val="18"/>
                <w:szCs w:val="18"/>
              </w:rPr>
            </w:pPr>
            <w:r w:rsidRPr="002014A5">
              <w:rPr>
                <w:rFonts w:ascii="Tahoma" w:eastAsia="StoneSansPl" w:hAnsi="Tahoma" w:cs="Tahoma"/>
                <w:sz w:val="18"/>
                <w:szCs w:val="18"/>
              </w:rPr>
              <w:t xml:space="preserve">Budynki użytkowe, komunalne i usługowe, garaże </w:t>
            </w:r>
          </w:p>
          <w:p w14:paraId="51D3D23D" w14:textId="77777777" w:rsidR="00E84FEB" w:rsidRPr="002014A5" w:rsidRDefault="00E84FEB" w:rsidP="00E84FEB">
            <w:pPr>
              <w:pStyle w:val="Tekstpodstawowywcity"/>
              <w:autoSpaceDE w:val="0"/>
              <w:autoSpaceDN w:val="0"/>
              <w:spacing w:after="0"/>
              <w:ind w:left="-101"/>
              <w:rPr>
                <w:rFonts w:ascii="Tahoma" w:eastAsia="StoneSansPl" w:hAnsi="Tahoma" w:cs="Tahoma"/>
                <w:sz w:val="18"/>
                <w:szCs w:val="18"/>
              </w:rPr>
            </w:pPr>
            <w:r w:rsidRPr="002014A5">
              <w:rPr>
                <w:rFonts w:ascii="Tahoma" w:eastAsia="StoneSansPl" w:hAnsi="Tahoma" w:cs="Tahoma"/>
                <w:sz w:val="18"/>
                <w:szCs w:val="18"/>
              </w:rPr>
              <w:t>(tabela nr 3)</w:t>
            </w:r>
          </w:p>
        </w:tc>
        <w:tc>
          <w:tcPr>
            <w:tcW w:w="3260" w:type="dxa"/>
            <w:vAlign w:val="center"/>
          </w:tcPr>
          <w:p w14:paraId="13BD9DD0" w14:textId="7C8388D8" w:rsidR="00E84FEB" w:rsidRPr="00E84FEB" w:rsidRDefault="00E84FEB" w:rsidP="00E84FEB">
            <w:pPr>
              <w:pStyle w:val="Tekstpodstawowywcity"/>
              <w:tabs>
                <w:tab w:val="num" w:pos="993"/>
              </w:tabs>
              <w:autoSpaceDE w:val="0"/>
              <w:autoSpaceDN w:val="0"/>
              <w:spacing w:after="0"/>
              <w:ind w:left="0"/>
              <w:jc w:val="center"/>
              <w:rPr>
                <w:rFonts w:ascii="Tahoma" w:eastAsia="StoneSansPl" w:hAnsi="Tahoma" w:cs="Tahoma"/>
                <w:sz w:val="18"/>
                <w:szCs w:val="18"/>
              </w:rPr>
            </w:pPr>
            <w:r w:rsidRPr="00E84FEB">
              <w:rPr>
                <w:rFonts w:ascii="Tahoma" w:eastAsia="StoneSansPl" w:hAnsi="Tahoma" w:cs="Tahoma"/>
                <w:sz w:val="18"/>
                <w:szCs w:val="18"/>
              </w:rPr>
              <w:t>rzeczywista i odtworzeniowa</w:t>
            </w:r>
          </w:p>
        </w:tc>
        <w:tc>
          <w:tcPr>
            <w:tcW w:w="2263" w:type="dxa"/>
            <w:shd w:val="clear" w:color="auto" w:fill="auto"/>
            <w:vAlign w:val="center"/>
          </w:tcPr>
          <w:p w14:paraId="46353EC8" w14:textId="58AFD4D5" w:rsidR="00E84FEB" w:rsidRPr="002014A5" w:rsidRDefault="00E84FEB" w:rsidP="00E84FEB">
            <w:pPr>
              <w:pStyle w:val="Tekstpodstawowywcity"/>
              <w:tabs>
                <w:tab w:val="num" w:pos="993"/>
              </w:tabs>
              <w:autoSpaceDE w:val="0"/>
              <w:autoSpaceDN w:val="0"/>
              <w:spacing w:after="0"/>
              <w:ind w:left="0"/>
              <w:jc w:val="right"/>
              <w:rPr>
                <w:rFonts w:ascii="Tahoma" w:eastAsia="StoneSansPl" w:hAnsi="Tahoma" w:cs="Tahoma"/>
                <w:sz w:val="18"/>
                <w:szCs w:val="18"/>
              </w:rPr>
            </w:pPr>
            <w:r w:rsidRPr="002014A5">
              <w:rPr>
                <w:rFonts w:ascii="Tahoma" w:eastAsia="StoneSansPl" w:hAnsi="Tahoma" w:cs="Tahoma"/>
                <w:sz w:val="18"/>
                <w:szCs w:val="18"/>
              </w:rPr>
              <w:t>17</w:t>
            </w:r>
            <w:r w:rsidR="006A4EA9">
              <w:rPr>
                <w:rFonts w:ascii="Tahoma" w:eastAsia="StoneSansPl" w:hAnsi="Tahoma" w:cs="Tahoma"/>
                <w:sz w:val="18"/>
                <w:szCs w:val="18"/>
              </w:rPr>
              <w:t>1</w:t>
            </w:r>
            <w:r w:rsidRPr="002014A5">
              <w:rPr>
                <w:rFonts w:ascii="Tahoma" w:eastAsia="StoneSansPl" w:hAnsi="Tahoma" w:cs="Tahoma"/>
                <w:sz w:val="18"/>
                <w:szCs w:val="18"/>
              </w:rPr>
              <w:t>.</w:t>
            </w:r>
            <w:r w:rsidR="006A4EA9">
              <w:rPr>
                <w:rFonts w:ascii="Tahoma" w:eastAsia="StoneSansPl" w:hAnsi="Tahoma" w:cs="Tahoma"/>
                <w:sz w:val="18"/>
                <w:szCs w:val="18"/>
              </w:rPr>
              <w:t>762</w:t>
            </w:r>
            <w:r w:rsidRPr="002014A5">
              <w:rPr>
                <w:rFonts w:ascii="Tahoma" w:eastAsia="StoneSansPl" w:hAnsi="Tahoma" w:cs="Tahoma"/>
                <w:sz w:val="18"/>
                <w:szCs w:val="18"/>
              </w:rPr>
              <w:t>.</w:t>
            </w:r>
            <w:r w:rsidR="006A4EA9">
              <w:rPr>
                <w:rFonts w:ascii="Tahoma" w:eastAsia="StoneSansPl" w:hAnsi="Tahoma" w:cs="Tahoma"/>
                <w:sz w:val="18"/>
                <w:szCs w:val="18"/>
              </w:rPr>
              <w:t>828</w:t>
            </w:r>
            <w:r w:rsidRPr="002014A5">
              <w:rPr>
                <w:rFonts w:ascii="Tahoma" w:eastAsia="StoneSansPl" w:hAnsi="Tahoma" w:cs="Tahoma"/>
                <w:sz w:val="18"/>
                <w:szCs w:val="18"/>
              </w:rPr>
              <w:t xml:space="preserve"> zł</w:t>
            </w:r>
          </w:p>
        </w:tc>
      </w:tr>
      <w:tr w:rsidR="00E84FEB" w:rsidRPr="002014A5" w14:paraId="246D7784" w14:textId="77777777" w:rsidTr="00E84FEB">
        <w:tc>
          <w:tcPr>
            <w:tcW w:w="2977" w:type="dxa"/>
            <w:shd w:val="clear" w:color="auto" w:fill="auto"/>
            <w:vAlign w:val="center"/>
          </w:tcPr>
          <w:p w14:paraId="07FD3453" w14:textId="3E538D1E" w:rsidR="00E84FEB" w:rsidRPr="002014A5" w:rsidRDefault="00E84FEB" w:rsidP="00E84FEB">
            <w:pPr>
              <w:pStyle w:val="Tekstpodstawowywcity"/>
              <w:autoSpaceDE w:val="0"/>
              <w:autoSpaceDN w:val="0"/>
              <w:spacing w:after="0"/>
              <w:ind w:left="-101"/>
              <w:rPr>
                <w:rFonts w:ascii="Tahoma" w:eastAsia="StoneSansPl" w:hAnsi="Tahoma" w:cs="Tahoma"/>
                <w:sz w:val="18"/>
                <w:szCs w:val="18"/>
              </w:rPr>
            </w:pPr>
            <w:r w:rsidRPr="002014A5">
              <w:rPr>
                <w:rFonts w:ascii="Tahoma" w:eastAsia="StoneSansPl" w:hAnsi="Tahoma" w:cs="Tahoma"/>
                <w:sz w:val="18"/>
                <w:szCs w:val="18"/>
              </w:rPr>
              <w:t>Pozostałe środki trwałe</w:t>
            </w:r>
            <w:r w:rsidRPr="002014A5">
              <w:rPr>
                <w:rFonts w:ascii="Tahoma" w:eastAsia="StoneSansPl" w:hAnsi="Tahoma" w:cs="Tahoma"/>
                <w:sz w:val="18"/>
                <w:szCs w:val="18"/>
              </w:rPr>
              <w:tab/>
            </w:r>
          </w:p>
          <w:p w14:paraId="17CD1AAA" w14:textId="77777777" w:rsidR="00E84FEB" w:rsidRPr="002014A5" w:rsidRDefault="00E84FEB" w:rsidP="00E84FEB">
            <w:pPr>
              <w:pStyle w:val="Tekstpodstawowywcity"/>
              <w:autoSpaceDE w:val="0"/>
              <w:autoSpaceDN w:val="0"/>
              <w:spacing w:after="0"/>
              <w:ind w:left="-101"/>
              <w:rPr>
                <w:rFonts w:ascii="Tahoma" w:eastAsia="StoneSansPl" w:hAnsi="Tahoma" w:cs="Tahoma"/>
                <w:sz w:val="18"/>
                <w:szCs w:val="18"/>
              </w:rPr>
            </w:pPr>
            <w:r w:rsidRPr="002014A5">
              <w:rPr>
                <w:rFonts w:ascii="Tahoma" w:eastAsia="StoneSansPl" w:hAnsi="Tahoma" w:cs="Tahoma"/>
                <w:sz w:val="18"/>
                <w:szCs w:val="18"/>
              </w:rPr>
              <w:t>(tabela nr 4)</w:t>
            </w:r>
          </w:p>
        </w:tc>
        <w:tc>
          <w:tcPr>
            <w:tcW w:w="3260" w:type="dxa"/>
            <w:vAlign w:val="center"/>
          </w:tcPr>
          <w:p w14:paraId="1DCA6ED5" w14:textId="52A44700" w:rsidR="00E84FEB" w:rsidRPr="00E84FEB" w:rsidRDefault="00E84FEB" w:rsidP="00E84FEB">
            <w:pPr>
              <w:pStyle w:val="Tekstpodstawowywcity"/>
              <w:tabs>
                <w:tab w:val="num" w:pos="993"/>
              </w:tabs>
              <w:autoSpaceDE w:val="0"/>
              <w:autoSpaceDN w:val="0"/>
              <w:spacing w:after="0"/>
              <w:ind w:left="0"/>
              <w:jc w:val="center"/>
              <w:rPr>
                <w:rFonts w:ascii="Tahoma" w:eastAsia="StoneSansPl" w:hAnsi="Tahoma" w:cs="Tahoma"/>
                <w:sz w:val="18"/>
                <w:szCs w:val="18"/>
              </w:rPr>
            </w:pPr>
            <w:r>
              <w:rPr>
                <w:rFonts w:ascii="Tahoma" w:eastAsia="StoneSansPl" w:hAnsi="Tahoma" w:cs="Tahoma"/>
                <w:sz w:val="18"/>
                <w:szCs w:val="18"/>
              </w:rPr>
              <w:t>księgowa brutto i odtworzeniowa</w:t>
            </w:r>
          </w:p>
        </w:tc>
        <w:tc>
          <w:tcPr>
            <w:tcW w:w="2263" w:type="dxa"/>
            <w:shd w:val="clear" w:color="auto" w:fill="auto"/>
            <w:vAlign w:val="center"/>
          </w:tcPr>
          <w:p w14:paraId="32849C50" w14:textId="6C5BEE1B" w:rsidR="00E84FEB" w:rsidRPr="002014A5" w:rsidRDefault="00E84FEB" w:rsidP="00E84FEB">
            <w:pPr>
              <w:pStyle w:val="Tekstpodstawowywcity"/>
              <w:tabs>
                <w:tab w:val="num" w:pos="993"/>
              </w:tabs>
              <w:autoSpaceDE w:val="0"/>
              <w:autoSpaceDN w:val="0"/>
              <w:spacing w:after="0"/>
              <w:ind w:left="0"/>
              <w:jc w:val="right"/>
              <w:rPr>
                <w:rFonts w:ascii="Tahoma" w:eastAsia="StoneSansPl" w:hAnsi="Tahoma" w:cs="Tahoma"/>
                <w:sz w:val="18"/>
                <w:szCs w:val="18"/>
              </w:rPr>
            </w:pPr>
            <w:r w:rsidRPr="002014A5">
              <w:rPr>
                <w:rFonts w:ascii="Tahoma" w:eastAsia="StoneSansPl" w:hAnsi="Tahoma" w:cs="Tahoma"/>
                <w:sz w:val="18"/>
                <w:szCs w:val="18"/>
              </w:rPr>
              <w:t xml:space="preserve"> 804.013 zł</w:t>
            </w:r>
          </w:p>
        </w:tc>
      </w:tr>
      <w:tr w:rsidR="00E84FEB" w:rsidRPr="002014A5" w14:paraId="76473E33" w14:textId="77777777" w:rsidTr="00E84FEB">
        <w:tc>
          <w:tcPr>
            <w:tcW w:w="2977" w:type="dxa"/>
            <w:shd w:val="clear" w:color="auto" w:fill="auto"/>
            <w:vAlign w:val="center"/>
          </w:tcPr>
          <w:p w14:paraId="168EBD40" w14:textId="5524B23C" w:rsidR="00E84FEB" w:rsidRPr="002014A5" w:rsidRDefault="00E84FEB" w:rsidP="00E84FEB">
            <w:pPr>
              <w:pStyle w:val="Tekstpodstawowywcity"/>
              <w:autoSpaceDE w:val="0"/>
              <w:autoSpaceDN w:val="0"/>
              <w:spacing w:after="0"/>
              <w:ind w:left="-101"/>
              <w:rPr>
                <w:rFonts w:ascii="Tahoma" w:eastAsia="StoneSansPl" w:hAnsi="Tahoma" w:cs="Tahoma"/>
                <w:sz w:val="18"/>
                <w:szCs w:val="18"/>
              </w:rPr>
            </w:pPr>
            <w:r w:rsidRPr="002014A5">
              <w:rPr>
                <w:rFonts w:ascii="Tahoma" w:eastAsia="StoneSansPl" w:hAnsi="Tahoma" w:cs="Tahoma"/>
                <w:sz w:val="18"/>
                <w:szCs w:val="18"/>
              </w:rPr>
              <w:t xml:space="preserve">Środki trwałe </w:t>
            </w:r>
            <w:r w:rsidRPr="002014A5">
              <w:rPr>
                <w:rFonts w:ascii="Tahoma" w:eastAsia="StoneSansPl" w:hAnsi="Tahoma" w:cs="Tahoma"/>
                <w:sz w:val="18"/>
                <w:szCs w:val="18"/>
              </w:rPr>
              <w:tab/>
            </w:r>
            <w:r w:rsidRPr="002014A5">
              <w:rPr>
                <w:rFonts w:ascii="Tahoma" w:eastAsia="StoneSansPl" w:hAnsi="Tahoma" w:cs="Tahoma"/>
                <w:sz w:val="18"/>
                <w:szCs w:val="18"/>
              </w:rPr>
              <w:tab/>
              <w:t xml:space="preserve"> </w:t>
            </w:r>
          </w:p>
          <w:p w14:paraId="7CFEFFDC" w14:textId="77777777" w:rsidR="00E84FEB" w:rsidRPr="002014A5" w:rsidRDefault="00E84FEB" w:rsidP="00E84FEB">
            <w:pPr>
              <w:pStyle w:val="Tekstpodstawowywcity"/>
              <w:autoSpaceDE w:val="0"/>
              <w:autoSpaceDN w:val="0"/>
              <w:spacing w:after="0"/>
              <w:ind w:left="-101"/>
              <w:rPr>
                <w:rFonts w:ascii="Tahoma" w:eastAsia="StoneSansPl" w:hAnsi="Tahoma" w:cs="Tahoma"/>
                <w:sz w:val="18"/>
                <w:szCs w:val="18"/>
              </w:rPr>
            </w:pPr>
            <w:r w:rsidRPr="002014A5">
              <w:rPr>
                <w:rFonts w:ascii="Tahoma" w:eastAsia="StoneSansPl" w:hAnsi="Tahoma" w:cs="Tahoma"/>
                <w:sz w:val="18"/>
                <w:szCs w:val="18"/>
              </w:rPr>
              <w:t>(tabela nr 6)</w:t>
            </w:r>
          </w:p>
        </w:tc>
        <w:tc>
          <w:tcPr>
            <w:tcW w:w="3260" w:type="dxa"/>
            <w:vAlign w:val="center"/>
          </w:tcPr>
          <w:p w14:paraId="04A6D418" w14:textId="25B9DD57" w:rsidR="00E84FEB" w:rsidRPr="002014A5" w:rsidRDefault="00E84FEB" w:rsidP="00E84FEB">
            <w:pPr>
              <w:pStyle w:val="Tekstpodstawowywcity"/>
              <w:tabs>
                <w:tab w:val="num" w:pos="993"/>
              </w:tabs>
              <w:autoSpaceDE w:val="0"/>
              <w:autoSpaceDN w:val="0"/>
              <w:spacing w:after="0"/>
              <w:ind w:left="0"/>
              <w:jc w:val="center"/>
              <w:rPr>
                <w:rFonts w:ascii="Tahoma" w:eastAsia="StoneSansPl" w:hAnsi="Tahoma" w:cs="Tahoma"/>
                <w:sz w:val="18"/>
                <w:szCs w:val="18"/>
              </w:rPr>
            </w:pPr>
            <w:r>
              <w:rPr>
                <w:rFonts w:ascii="Tahoma" w:eastAsia="StoneSansPl" w:hAnsi="Tahoma" w:cs="Tahoma"/>
                <w:sz w:val="18"/>
                <w:szCs w:val="18"/>
              </w:rPr>
              <w:t>księgowa brutto i odtworzeniowa</w:t>
            </w:r>
          </w:p>
        </w:tc>
        <w:tc>
          <w:tcPr>
            <w:tcW w:w="2263" w:type="dxa"/>
            <w:shd w:val="clear" w:color="auto" w:fill="auto"/>
            <w:vAlign w:val="center"/>
          </w:tcPr>
          <w:p w14:paraId="5DAAA34A" w14:textId="60731888" w:rsidR="00E84FEB" w:rsidRPr="002014A5" w:rsidRDefault="00E84FEB" w:rsidP="00E84FEB">
            <w:pPr>
              <w:pStyle w:val="Tekstpodstawowywcity"/>
              <w:tabs>
                <w:tab w:val="num" w:pos="993"/>
              </w:tabs>
              <w:autoSpaceDE w:val="0"/>
              <w:autoSpaceDN w:val="0"/>
              <w:spacing w:after="0"/>
              <w:ind w:left="0"/>
              <w:jc w:val="right"/>
              <w:rPr>
                <w:rFonts w:ascii="Tahoma" w:eastAsia="StoneSansPl" w:hAnsi="Tahoma" w:cs="Tahoma"/>
                <w:sz w:val="18"/>
                <w:szCs w:val="18"/>
              </w:rPr>
            </w:pPr>
            <w:r w:rsidRPr="002014A5">
              <w:rPr>
                <w:rFonts w:ascii="Tahoma" w:eastAsia="StoneSansPl" w:hAnsi="Tahoma" w:cs="Tahoma"/>
                <w:sz w:val="18"/>
                <w:szCs w:val="18"/>
              </w:rPr>
              <w:t>2.112.917 zł</w:t>
            </w:r>
          </w:p>
        </w:tc>
      </w:tr>
      <w:tr w:rsidR="00E84FEB" w:rsidRPr="002014A5" w14:paraId="3691697A" w14:textId="77777777" w:rsidTr="00E84FEB">
        <w:trPr>
          <w:trHeight w:val="390"/>
        </w:trPr>
        <w:tc>
          <w:tcPr>
            <w:tcW w:w="8500" w:type="dxa"/>
            <w:gridSpan w:val="3"/>
            <w:vAlign w:val="center"/>
          </w:tcPr>
          <w:p w14:paraId="262A0F15" w14:textId="0F2353CB" w:rsidR="00E84FEB" w:rsidRPr="002014A5" w:rsidRDefault="00E84FEB" w:rsidP="00E84FEB">
            <w:pPr>
              <w:jc w:val="center"/>
              <w:rPr>
                <w:rFonts w:ascii="Tahoma" w:hAnsi="Tahoma" w:cs="Tahoma"/>
                <w:sz w:val="18"/>
                <w:szCs w:val="18"/>
              </w:rPr>
            </w:pPr>
            <w:r w:rsidRPr="002014A5">
              <w:rPr>
                <w:rFonts w:ascii="Tahoma" w:hAnsi="Tahoma" w:cs="Tahoma"/>
                <w:sz w:val="18"/>
                <w:szCs w:val="18"/>
              </w:rPr>
              <w:t>Szkodowość w latach 2018-2024 przedstawia tabela nr 7 i 8</w:t>
            </w:r>
          </w:p>
        </w:tc>
      </w:tr>
      <w:bookmarkEnd w:id="2"/>
    </w:tbl>
    <w:p w14:paraId="104379E2" w14:textId="77777777" w:rsidR="002014A5" w:rsidRDefault="002014A5" w:rsidP="002014A5">
      <w:pPr>
        <w:pStyle w:val="Akapitzlist"/>
        <w:ind w:left="284"/>
        <w:jc w:val="both"/>
        <w:rPr>
          <w:rFonts w:ascii="Tahoma" w:hAnsi="Tahoma" w:cs="Tahoma"/>
        </w:rPr>
      </w:pPr>
    </w:p>
    <w:p w14:paraId="110F30BF" w14:textId="1517D69F" w:rsidR="00775C19" w:rsidRPr="00775C19" w:rsidRDefault="00775C19" w:rsidP="00775C19">
      <w:pPr>
        <w:pStyle w:val="Akapitzlist"/>
        <w:numPr>
          <w:ilvl w:val="0"/>
          <w:numId w:val="5"/>
        </w:numPr>
        <w:ind w:left="284" w:hanging="284"/>
        <w:jc w:val="both"/>
        <w:rPr>
          <w:rFonts w:ascii="Tahoma" w:hAnsi="Tahoma" w:cs="Tahoma"/>
        </w:rPr>
      </w:pPr>
      <w:r w:rsidRPr="00775C19">
        <w:rPr>
          <w:rFonts w:ascii="Tahoma" w:hAnsi="Tahoma" w:cs="Tahoma"/>
        </w:rPr>
        <w:t>SWZ dział IV</w:t>
      </w:r>
      <w:r w:rsidR="0043004E">
        <w:rPr>
          <w:rFonts w:ascii="Tahoma" w:hAnsi="Tahoma" w:cs="Tahoma"/>
        </w:rPr>
        <w:t>.</w:t>
      </w:r>
      <w:r w:rsidRPr="00775C19">
        <w:rPr>
          <w:rFonts w:ascii="Tahoma" w:hAnsi="Tahoma" w:cs="Tahoma"/>
        </w:rPr>
        <w:t xml:space="preserve"> </w:t>
      </w:r>
      <w:r w:rsidR="0043004E" w:rsidRPr="0043004E">
        <w:rPr>
          <w:rFonts w:ascii="Tahoma" w:hAnsi="Tahoma" w:cs="Tahoma"/>
        </w:rPr>
        <w:t>Opis przedmiotu zamówienia</w:t>
      </w:r>
      <w:r w:rsidR="0043004E" w:rsidRPr="00775C19">
        <w:rPr>
          <w:rFonts w:ascii="Tahoma" w:hAnsi="Tahoma" w:cs="Tahoma"/>
        </w:rPr>
        <w:t xml:space="preserve"> </w:t>
      </w:r>
      <w:r w:rsidRPr="00775C19">
        <w:rPr>
          <w:rFonts w:ascii="Tahoma" w:hAnsi="Tahoma" w:cs="Tahoma"/>
        </w:rPr>
        <w:t>pkt. 9 Obligatoryjne dodatkowe klauzule rozszerzające zakres ochrony klauzula (24) ubezpieczenia od dewastacji otrzymuje nowe brzmienie:</w:t>
      </w:r>
    </w:p>
    <w:p w14:paraId="6C42E1C5" w14:textId="77777777" w:rsidR="00775C19" w:rsidRPr="00775C19" w:rsidRDefault="00775C19" w:rsidP="00775C19">
      <w:pPr>
        <w:jc w:val="both"/>
        <w:rPr>
          <w:rFonts w:ascii="Tahoma" w:hAnsi="Tahoma" w:cs="Tahoma"/>
          <w:b/>
          <w:bCs/>
          <w:sz w:val="10"/>
          <w:szCs w:val="10"/>
        </w:rPr>
      </w:pPr>
    </w:p>
    <w:p w14:paraId="012752F1" w14:textId="77777777" w:rsidR="00E84FEB" w:rsidRDefault="00E84FEB" w:rsidP="00775C19">
      <w:pPr>
        <w:ind w:firstLine="284"/>
        <w:jc w:val="both"/>
        <w:rPr>
          <w:rFonts w:ascii="Tahoma" w:hAnsi="Tahoma" w:cs="Tahoma"/>
          <w:b/>
          <w:bCs/>
        </w:rPr>
      </w:pPr>
    </w:p>
    <w:p w14:paraId="56B23ECE" w14:textId="77777777" w:rsidR="00E84FEB" w:rsidRDefault="00E84FEB" w:rsidP="00775C19">
      <w:pPr>
        <w:ind w:firstLine="284"/>
        <w:jc w:val="both"/>
        <w:rPr>
          <w:rFonts w:ascii="Tahoma" w:hAnsi="Tahoma" w:cs="Tahoma"/>
          <w:b/>
          <w:bCs/>
        </w:rPr>
      </w:pPr>
    </w:p>
    <w:p w14:paraId="2ECCBE3A" w14:textId="5CA590D6" w:rsidR="00775C19" w:rsidRPr="00775C19" w:rsidRDefault="00775C19" w:rsidP="00775C19">
      <w:pPr>
        <w:ind w:firstLine="284"/>
        <w:jc w:val="both"/>
        <w:rPr>
          <w:rFonts w:ascii="Tahoma" w:hAnsi="Tahoma" w:cs="Tahoma"/>
          <w:b/>
          <w:bCs/>
        </w:rPr>
      </w:pPr>
      <w:r w:rsidRPr="00775C19">
        <w:rPr>
          <w:rFonts w:ascii="Tahoma" w:hAnsi="Tahoma" w:cs="Tahoma"/>
          <w:b/>
          <w:bCs/>
        </w:rPr>
        <w:lastRenderedPageBreak/>
        <w:t>Poprzednie brzmienie:</w:t>
      </w:r>
    </w:p>
    <w:p w14:paraId="6FE7D50D" w14:textId="12708BA9" w:rsidR="00775C19" w:rsidRPr="00775C19" w:rsidRDefault="00775C19" w:rsidP="00775C19">
      <w:pPr>
        <w:pStyle w:val="WW-Tekstpodstawowywcity2"/>
        <w:tabs>
          <w:tab w:val="left" w:pos="1134"/>
        </w:tabs>
        <w:ind w:firstLine="0"/>
        <w:rPr>
          <w:rFonts w:ascii="Tahoma" w:hAnsi="Tahoma" w:cs="Tahoma"/>
          <w:bCs/>
          <w:sz w:val="20"/>
        </w:rPr>
      </w:pPr>
      <w:r w:rsidRPr="00775C19">
        <w:rPr>
          <w:rFonts w:ascii="Tahoma" w:hAnsi="Tahoma" w:cs="Tahoma"/>
          <w:bCs/>
          <w:sz w:val="20"/>
        </w:rPr>
        <w:t xml:space="preserve">(24) Klauzula ubezpieczenia od dewastacji: z zachowaniem pozostałych niezmienionych niniejszą klauzulą postanowień </w:t>
      </w:r>
      <w:proofErr w:type="spellStart"/>
      <w:r w:rsidRPr="00775C19">
        <w:rPr>
          <w:rFonts w:ascii="Tahoma" w:hAnsi="Tahoma" w:cs="Tahoma"/>
          <w:bCs/>
          <w:sz w:val="20"/>
        </w:rPr>
        <w:t>OWU</w:t>
      </w:r>
      <w:proofErr w:type="spellEnd"/>
      <w:r w:rsidRPr="00775C19">
        <w:rPr>
          <w:rFonts w:ascii="Tahoma" w:hAnsi="Tahoma" w:cs="Tahoma"/>
          <w:bCs/>
          <w:sz w:val="20"/>
        </w:rPr>
        <w:t xml:space="preserve"> ubezpieczenia ustala się, że: niniejszą klauzulą objęty jest lokal i znajdujące się w nim mienie (z wyłączeniem wartości pieniężnych) od zniszczenia lub uszkodzenia wskutek dewastacji; przez dewastację rozumie się rozmyślne zniszczenie lub uszkodzenie ubezpieczonego mienia przez osoby trzecie. Odpowiedzialność za szkody wynikłe w wyniku dewastacji ograniczona jest do limitu na jedno i wszystkie zdarzenia w wysokości 100 000 zł - limit odpowiedzialności 20 000 zł za szkody spowodowane przez dzikie zwierzęta.</w:t>
      </w:r>
    </w:p>
    <w:p w14:paraId="3C065265" w14:textId="77777777" w:rsidR="00775C19" w:rsidRDefault="00775C19" w:rsidP="00775C19">
      <w:pPr>
        <w:ind w:left="284"/>
        <w:jc w:val="both"/>
        <w:rPr>
          <w:rFonts w:ascii="Tahoma" w:hAnsi="Tahoma" w:cs="Tahoma"/>
          <w:b/>
        </w:rPr>
      </w:pPr>
    </w:p>
    <w:p w14:paraId="059078A2" w14:textId="7FB0C86F" w:rsidR="00775C19" w:rsidRPr="0024018F" w:rsidRDefault="00775C19" w:rsidP="00775C19">
      <w:pPr>
        <w:ind w:left="284"/>
        <w:jc w:val="both"/>
        <w:rPr>
          <w:rFonts w:ascii="Tahoma" w:hAnsi="Tahoma" w:cs="Tahoma"/>
          <w:b/>
        </w:rPr>
      </w:pPr>
      <w:r w:rsidRPr="0024018F">
        <w:rPr>
          <w:rFonts w:ascii="Tahoma" w:hAnsi="Tahoma" w:cs="Tahoma"/>
          <w:b/>
        </w:rPr>
        <w:t>Nowe brzmienie:</w:t>
      </w:r>
    </w:p>
    <w:p w14:paraId="01692C8B" w14:textId="77777777" w:rsidR="00775C19" w:rsidRPr="008E731E" w:rsidRDefault="00775C19" w:rsidP="00775C19">
      <w:pPr>
        <w:pStyle w:val="WW-Tekstpodstawowywcity2"/>
        <w:tabs>
          <w:tab w:val="num" w:pos="426"/>
        </w:tabs>
        <w:ind w:firstLine="0"/>
        <w:rPr>
          <w:rFonts w:ascii="Tahoma" w:hAnsi="Tahoma" w:cs="Tahoma"/>
          <w:color w:val="2F5496"/>
          <w:sz w:val="20"/>
        </w:rPr>
      </w:pPr>
      <w:bookmarkStart w:id="3" w:name="_Hlk134779942"/>
      <w:r w:rsidRPr="00775C19">
        <w:rPr>
          <w:rFonts w:ascii="Tahoma" w:hAnsi="Tahoma" w:cs="Tahoma"/>
          <w:sz w:val="20"/>
        </w:rPr>
        <w:t xml:space="preserve">„(24) Klauzula ubezpieczenia od dewastacji: z zachowaniem pozostałych niezmienionych niniejszą klauzulą postanowień </w:t>
      </w:r>
      <w:proofErr w:type="spellStart"/>
      <w:r w:rsidRPr="00775C19">
        <w:rPr>
          <w:rFonts w:ascii="Tahoma" w:hAnsi="Tahoma" w:cs="Tahoma"/>
          <w:sz w:val="20"/>
        </w:rPr>
        <w:t>OWU</w:t>
      </w:r>
      <w:proofErr w:type="spellEnd"/>
      <w:r w:rsidRPr="00775C19">
        <w:rPr>
          <w:rFonts w:ascii="Tahoma" w:hAnsi="Tahoma" w:cs="Tahoma"/>
          <w:sz w:val="20"/>
        </w:rPr>
        <w:t xml:space="preserve"> ubezpieczenia ustala się, że: niniejszą klauzulą objęty jest lokal i znajdujące się w nim mienie (z wyłączeniem wartości pieniężnych) od zniszczenia lub uszkodzenia wskutek dewastacji; przez dewastację rozumie się rozmyślne zniszczenie lub uszkodzenie ubezpieczonego mienia przez osoby trzecie. Odpowiedzialność za szkody wynikłe w wyniku dewastacji ograniczona jest do limitu na jedno i wszystkie zdarzenia w wysokości 50 000 zł - limit odpowiedzialności 20 000 zł za szkody spowodowane przez dzikie zwierzęta.”</w:t>
      </w:r>
    </w:p>
    <w:bookmarkEnd w:id="3"/>
    <w:p w14:paraId="0017A172" w14:textId="77777777" w:rsidR="00775C19" w:rsidRPr="00775C19" w:rsidRDefault="00775C19" w:rsidP="00775C19">
      <w:pPr>
        <w:pStyle w:val="Akapitzlist"/>
        <w:ind w:left="284"/>
        <w:jc w:val="both"/>
        <w:rPr>
          <w:rFonts w:ascii="Tahoma" w:hAnsi="Tahoma" w:cs="Tahoma"/>
        </w:rPr>
      </w:pPr>
    </w:p>
    <w:p w14:paraId="0FAF35D7" w14:textId="264AD764" w:rsidR="00775C19" w:rsidRPr="00DE4086" w:rsidRDefault="00775C19" w:rsidP="00775C19">
      <w:pPr>
        <w:pStyle w:val="Akapitzlist"/>
        <w:numPr>
          <w:ilvl w:val="0"/>
          <w:numId w:val="5"/>
        </w:numPr>
        <w:ind w:left="284" w:hanging="284"/>
        <w:jc w:val="both"/>
        <w:rPr>
          <w:rFonts w:ascii="Tahoma" w:hAnsi="Tahoma" w:cs="Tahoma"/>
        </w:rPr>
      </w:pPr>
      <w:r w:rsidRPr="00DE4086">
        <w:rPr>
          <w:rFonts w:ascii="Tahoma" w:hAnsi="Tahoma" w:cs="Tahoma"/>
        </w:rPr>
        <w:t>SWZ dział IV</w:t>
      </w:r>
      <w:r w:rsidR="0043004E">
        <w:rPr>
          <w:rFonts w:ascii="Tahoma" w:hAnsi="Tahoma" w:cs="Tahoma"/>
        </w:rPr>
        <w:t>.</w:t>
      </w:r>
      <w:r w:rsidR="00DE4086" w:rsidRPr="00DE4086">
        <w:rPr>
          <w:rFonts w:ascii="Tahoma" w:hAnsi="Tahoma" w:cs="Tahoma"/>
        </w:rPr>
        <w:t xml:space="preserve"> </w:t>
      </w:r>
      <w:r w:rsidR="0043004E" w:rsidRPr="0043004E">
        <w:rPr>
          <w:rFonts w:ascii="Tahoma" w:hAnsi="Tahoma" w:cs="Tahoma"/>
        </w:rPr>
        <w:t>Opis przedmiotu zamówienia</w:t>
      </w:r>
      <w:r w:rsidR="0043004E" w:rsidRPr="00DE4086">
        <w:rPr>
          <w:rFonts w:ascii="Tahoma" w:hAnsi="Tahoma" w:cs="Tahoma"/>
        </w:rPr>
        <w:t xml:space="preserve"> </w:t>
      </w:r>
      <w:r w:rsidRPr="00DE4086">
        <w:rPr>
          <w:rFonts w:ascii="Tahoma" w:hAnsi="Tahoma" w:cs="Tahoma"/>
        </w:rPr>
        <w:t xml:space="preserve">pkt. 6. Ubezpieczenie mienia od kradzieży z włamaniem </w:t>
      </w:r>
      <w:r w:rsidR="0043004E">
        <w:rPr>
          <w:rFonts w:ascii="Tahoma" w:hAnsi="Tahoma" w:cs="Tahoma"/>
        </w:rPr>
        <w:br/>
      </w:r>
      <w:r w:rsidRPr="00DE4086">
        <w:rPr>
          <w:rFonts w:ascii="Tahoma" w:hAnsi="Tahoma" w:cs="Tahoma"/>
        </w:rPr>
        <w:t>i rabunku</w:t>
      </w:r>
      <w:r w:rsidR="00DE4086">
        <w:rPr>
          <w:rFonts w:ascii="Tahoma" w:hAnsi="Tahoma" w:cs="Tahoma"/>
        </w:rPr>
        <w:t xml:space="preserve"> </w:t>
      </w:r>
      <w:r w:rsidRPr="00DE4086">
        <w:rPr>
          <w:rFonts w:ascii="Tahoma" w:hAnsi="Tahoma" w:cs="Tahoma"/>
        </w:rPr>
        <w:t>treść uwagi pod tabelą otrzymuje nowe brzmienie”</w:t>
      </w:r>
    </w:p>
    <w:p w14:paraId="4FB135A6" w14:textId="77777777" w:rsidR="00775C19" w:rsidRPr="00526AD6" w:rsidRDefault="00775C19" w:rsidP="00775C19">
      <w:pPr>
        <w:jc w:val="both"/>
        <w:rPr>
          <w:rFonts w:ascii="Tahoma" w:hAnsi="Tahoma" w:cs="Tahoma"/>
          <w:b/>
          <w:bCs/>
          <w:sz w:val="6"/>
          <w:szCs w:val="6"/>
        </w:rPr>
      </w:pPr>
    </w:p>
    <w:p w14:paraId="5C63F227" w14:textId="77777777" w:rsidR="00775C19" w:rsidRPr="00526AD6" w:rsidRDefault="00775C19" w:rsidP="00775C19">
      <w:pPr>
        <w:ind w:firstLine="284"/>
        <w:jc w:val="both"/>
        <w:rPr>
          <w:rFonts w:ascii="Tahoma" w:hAnsi="Tahoma" w:cs="Tahoma"/>
          <w:b/>
          <w:bCs/>
        </w:rPr>
      </w:pPr>
      <w:r w:rsidRPr="00526AD6">
        <w:rPr>
          <w:rFonts w:ascii="Tahoma" w:hAnsi="Tahoma" w:cs="Tahoma"/>
          <w:b/>
          <w:bCs/>
        </w:rPr>
        <w:t>Poprzednie brzmienie:</w:t>
      </w:r>
    </w:p>
    <w:p w14:paraId="014D9BA3" w14:textId="77777777" w:rsidR="00775C19" w:rsidRPr="00526AD6" w:rsidRDefault="00775C19" w:rsidP="00775C19">
      <w:pPr>
        <w:suppressAutoHyphens/>
        <w:ind w:firstLine="284"/>
        <w:jc w:val="both"/>
        <w:rPr>
          <w:rFonts w:ascii="Arial" w:hAnsi="Arial" w:cs="Arial"/>
        </w:rPr>
      </w:pPr>
      <w:r w:rsidRPr="00526AD6">
        <w:rPr>
          <w:rFonts w:ascii="Arial" w:hAnsi="Arial" w:cs="Arial"/>
          <w:b/>
        </w:rPr>
        <w:t xml:space="preserve">„UWAGA: </w:t>
      </w:r>
      <w:r w:rsidRPr="00526AD6">
        <w:rPr>
          <w:rFonts w:ascii="Arial" w:hAnsi="Arial" w:cs="Arial"/>
        </w:rPr>
        <w:t>obligatoryjnie zniesione zostają franszyzy i udziały własne.”</w:t>
      </w:r>
    </w:p>
    <w:p w14:paraId="19586B0C" w14:textId="77777777" w:rsidR="00775C19" w:rsidRPr="00526AD6" w:rsidRDefault="00775C19" w:rsidP="00775C19">
      <w:pPr>
        <w:pStyle w:val="Akapitzlist"/>
        <w:ind w:left="284"/>
        <w:jc w:val="both"/>
        <w:rPr>
          <w:rFonts w:ascii="Tahoma" w:hAnsi="Tahoma" w:cs="Tahoma"/>
          <w:sz w:val="6"/>
          <w:szCs w:val="6"/>
        </w:rPr>
      </w:pPr>
    </w:p>
    <w:p w14:paraId="700F72FD" w14:textId="77777777" w:rsidR="00775C19" w:rsidRPr="0024018F" w:rsidRDefault="00775C19" w:rsidP="00775C19">
      <w:pPr>
        <w:ind w:left="284"/>
        <w:jc w:val="both"/>
        <w:rPr>
          <w:rFonts w:ascii="Tahoma" w:hAnsi="Tahoma" w:cs="Tahoma"/>
          <w:b/>
        </w:rPr>
      </w:pPr>
      <w:r w:rsidRPr="0024018F">
        <w:rPr>
          <w:rFonts w:ascii="Tahoma" w:hAnsi="Tahoma" w:cs="Tahoma"/>
          <w:b/>
        </w:rPr>
        <w:t>Nowe brzmienie:</w:t>
      </w:r>
    </w:p>
    <w:p w14:paraId="1BBB5221" w14:textId="0B4EE9D7" w:rsidR="00775C19" w:rsidRPr="00526AD6" w:rsidRDefault="00775C19" w:rsidP="00775C19">
      <w:pPr>
        <w:suppressAutoHyphens/>
        <w:ind w:firstLine="284"/>
        <w:jc w:val="both"/>
        <w:rPr>
          <w:rFonts w:ascii="Arial" w:hAnsi="Arial" w:cs="Arial"/>
        </w:rPr>
      </w:pPr>
      <w:r w:rsidRPr="00526AD6">
        <w:rPr>
          <w:rFonts w:ascii="Arial" w:hAnsi="Arial" w:cs="Arial"/>
          <w:b/>
        </w:rPr>
        <w:t xml:space="preserve">„UWAGA: </w:t>
      </w:r>
      <w:r w:rsidRPr="0057681B">
        <w:rPr>
          <w:rFonts w:ascii="Arial" w:hAnsi="Arial" w:cs="Arial"/>
          <w:bCs/>
        </w:rPr>
        <w:t>fr</w:t>
      </w:r>
      <w:r w:rsidRPr="00526AD6">
        <w:rPr>
          <w:rFonts w:ascii="Arial" w:hAnsi="Arial" w:cs="Arial"/>
        </w:rPr>
        <w:t>anszyz</w:t>
      </w:r>
      <w:r>
        <w:rPr>
          <w:rFonts w:ascii="Arial" w:hAnsi="Arial" w:cs="Arial"/>
        </w:rPr>
        <w:t xml:space="preserve">a </w:t>
      </w:r>
      <w:r w:rsidR="009F5C4F">
        <w:rPr>
          <w:rFonts w:ascii="Arial" w:hAnsi="Arial" w:cs="Arial"/>
        </w:rPr>
        <w:t xml:space="preserve">redukcyjna w wysokości </w:t>
      </w:r>
      <w:r>
        <w:rPr>
          <w:rFonts w:ascii="Arial" w:hAnsi="Arial" w:cs="Arial"/>
        </w:rPr>
        <w:t>1</w:t>
      </w:r>
      <w:r w:rsidR="009F5C4F">
        <w:rPr>
          <w:rFonts w:ascii="Arial" w:hAnsi="Arial" w:cs="Arial"/>
        </w:rPr>
        <w:t>.</w:t>
      </w:r>
      <w:r>
        <w:rPr>
          <w:rFonts w:ascii="Arial" w:hAnsi="Arial" w:cs="Arial"/>
        </w:rPr>
        <w:t>000</w:t>
      </w:r>
      <w:r w:rsidR="009F5C4F">
        <w:rPr>
          <w:rFonts w:ascii="Arial" w:hAnsi="Arial" w:cs="Arial"/>
        </w:rPr>
        <w:t xml:space="preserve"> - </w:t>
      </w:r>
      <w:r>
        <w:rPr>
          <w:rFonts w:ascii="Arial" w:hAnsi="Arial" w:cs="Arial"/>
        </w:rPr>
        <w:t>zł</w:t>
      </w:r>
      <w:r w:rsidRPr="00526AD6">
        <w:rPr>
          <w:rFonts w:ascii="Arial" w:hAnsi="Arial" w:cs="Arial"/>
        </w:rPr>
        <w:t>.”</w:t>
      </w:r>
    </w:p>
    <w:p w14:paraId="689AA4C0" w14:textId="77777777" w:rsidR="00775C19" w:rsidRPr="00775C19" w:rsidRDefault="00775C19" w:rsidP="00775C19">
      <w:pPr>
        <w:pStyle w:val="Akapitzlist"/>
        <w:ind w:left="284"/>
        <w:jc w:val="both"/>
        <w:rPr>
          <w:rFonts w:ascii="Tahoma" w:hAnsi="Tahoma" w:cs="Tahoma"/>
        </w:rPr>
      </w:pPr>
    </w:p>
    <w:p w14:paraId="3D3C2D85" w14:textId="5209F68C" w:rsidR="00B128A8" w:rsidRDefault="0043004E" w:rsidP="00B128A8">
      <w:pPr>
        <w:pStyle w:val="Akapitzlist"/>
        <w:numPr>
          <w:ilvl w:val="0"/>
          <w:numId w:val="5"/>
        </w:numPr>
        <w:ind w:left="284" w:hanging="284"/>
        <w:jc w:val="both"/>
        <w:rPr>
          <w:rFonts w:ascii="Tahoma" w:hAnsi="Tahoma" w:cs="Tahoma"/>
        </w:rPr>
      </w:pPr>
      <w:r w:rsidRPr="00DE4086">
        <w:rPr>
          <w:rFonts w:ascii="Tahoma" w:hAnsi="Tahoma" w:cs="Tahoma"/>
        </w:rPr>
        <w:t>SWZ dział IV</w:t>
      </w:r>
      <w:r>
        <w:rPr>
          <w:rFonts w:ascii="Tahoma" w:hAnsi="Tahoma" w:cs="Tahoma"/>
        </w:rPr>
        <w:t xml:space="preserve">. </w:t>
      </w:r>
      <w:r w:rsidRPr="0043004E">
        <w:rPr>
          <w:rFonts w:ascii="Tahoma" w:hAnsi="Tahoma" w:cs="Tahoma"/>
        </w:rPr>
        <w:t>Opis przedmiotu zamówienia</w:t>
      </w:r>
      <w:r w:rsidRPr="00DE4086">
        <w:rPr>
          <w:rFonts w:ascii="Tahoma" w:hAnsi="Tahoma" w:cs="Tahoma"/>
        </w:rPr>
        <w:t xml:space="preserve"> </w:t>
      </w:r>
      <w:r>
        <w:rPr>
          <w:rFonts w:ascii="Tahoma" w:hAnsi="Tahoma" w:cs="Tahoma"/>
        </w:rPr>
        <w:t>w akapicie pn. „Uzgodnienia dodatkowe” dopisuje się pkt. 2/ o następującej treści:</w:t>
      </w:r>
      <w:r w:rsidR="00B128A8" w:rsidRPr="005A05F1">
        <w:rPr>
          <w:rFonts w:ascii="Tahoma" w:hAnsi="Tahoma" w:cs="Tahoma"/>
        </w:rPr>
        <w:t xml:space="preserve"> </w:t>
      </w:r>
    </w:p>
    <w:p w14:paraId="48AB1218" w14:textId="77777777" w:rsidR="00B128A8" w:rsidRPr="0024018F" w:rsidRDefault="00B128A8" w:rsidP="00B128A8">
      <w:pPr>
        <w:ind w:left="284"/>
        <w:jc w:val="both"/>
        <w:rPr>
          <w:rFonts w:ascii="Tahoma" w:hAnsi="Tahoma" w:cs="Tahoma"/>
          <w:b/>
          <w:bCs/>
          <w:sz w:val="6"/>
          <w:szCs w:val="6"/>
        </w:rPr>
      </w:pPr>
    </w:p>
    <w:p w14:paraId="439BF138" w14:textId="77777777" w:rsidR="00B128A8" w:rsidRDefault="00B128A8" w:rsidP="00B128A8">
      <w:pPr>
        <w:ind w:left="284"/>
        <w:jc w:val="both"/>
        <w:rPr>
          <w:rFonts w:ascii="Tahoma" w:hAnsi="Tahoma" w:cs="Tahoma"/>
          <w:b/>
        </w:rPr>
      </w:pPr>
      <w:r w:rsidRPr="0024018F">
        <w:rPr>
          <w:rFonts w:ascii="Tahoma" w:hAnsi="Tahoma" w:cs="Tahoma"/>
          <w:b/>
        </w:rPr>
        <w:t>Nowe brzmienie:</w:t>
      </w:r>
    </w:p>
    <w:p w14:paraId="4FE226AB" w14:textId="4CE0847E" w:rsidR="0043004E" w:rsidRPr="0043004E" w:rsidRDefault="0043004E" w:rsidP="0043004E">
      <w:pPr>
        <w:ind w:firstLine="284"/>
        <w:rPr>
          <w:rFonts w:ascii="Tahoma" w:hAnsi="Tahoma" w:cs="Tahoma"/>
        </w:rPr>
      </w:pPr>
      <w:r w:rsidRPr="0043004E">
        <w:rPr>
          <w:rFonts w:ascii="Tahoma" w:hAnsi="Tahoma" w:cs="Tahoma"/>
        </w:rPr>
        <w:t>„2/ LIMIT POWODZIOWY ustala się do kwoty 2.000.000 zł</w:t>
      </w:r>
      <w:r>
        <w:rPr>
          <w:rFonts w:ascii="Tahoma" w:hAnsi="Tahoma" w:cs="Tahoma"/>
        </w:rPr>
        <w:t>”</w:t>
      </w:r>
    </w:p>
    <w:p w14:paraId="31F25DEA" w14:textId="77777777" w:rsidR="0043004E" w:rsidRPr="004C44E4" w:rsidRDefault="0043004E" w:rsidP="0043004E">
      <w:pPr>
        <w:pStyle w:val="Akapitzlist"/>
        <w:ind w:left="284"/>
        <w:jc w:val="both"/>
        <w:rPr>
          <w:rFonts w:ascii="Tahoma" w:hAnsi="Tahoma" w:cs="Tahoma"/>
          <w:sz w:val="6"/>
          <w:szCs w:val="6"/>
        </w:rPr>
      </w:pPr>
    </w:p>
    <w:p w14:paraId="540A63DC" w14:textId="77777777" w:rsidR="0043004E" w:rsidRPr="0024018F" w:rsidRDefault="0043004E" w:rsidP="00B128A8">
      <w:pPr>
        <w:ind w:left="284"/>
        <w:jc w:val="both"/>
        <w:rPr>
          <w:rFonts w:ascii="Tahoma" w:hAnsi="Tahoma" w:cs="Tahoma"/>
          <w:b/>
        </w:rPr>
      </w:pPr>
    </w:p>
    <w:p w14:paraId="16FBF69E" w14:textId="45F40B0A" w:rsidR="00DA4DC0" w:rsidRPr="0043004E" w:rsidRDefault="0043004E" w:rsidP="00505673">
      <w:pPr>
        <w:pStyle w:val="Akapitzlist"/>
        <w:numPr>
          <w:ilvl w:val="0"/>
          <w:numId w:val="5"/>
        </w:numPr>
        <w:ind w:left="284" w:hanging="284"/>
        <w:jc w:val="both"/>
        <w:rPr>
          <w:rFonts w:ascii="Tahoma" w:hAnsi="Tahoma" w:cs="Tahoma"/>
        </w:rPr>
      </w:pPr>
      <w:r w:rsidRPr="00DE4086">
        <w:rPr>
          <w:rFonts w:ascii="Tahoma" w:hAnsi="Tahoma" w:cs="Tahoma"/>
        </w:rPr>
        <w:t>SWZ dział IV</w:t>
      </w:r>
      <w:r>
        <w:rPr>
          <w:rFonts w:ascii="Tahoma" w:hAnsi="Tahoma" w:cs="Tahoma"/>
        </w:rPr>
        <w:t xml:space="preserve">. </w:t>
      </w:r>
      <w:r w:rsidRPr="0043004E">
        <w:rPr>
          <w:rFonts w:ascii="Tahoma" w:hAnsi="Tahoma" w:cs="Tahoma"/>
        </w:rPr>
        <w:t>Opis przedmiotu zamówienia</w:t>
      </w:r>
      <w:r w:rsidR="00DA4DC0" w:rsidRPr="00FB0CCD">
        <w:rPr>
          <w:rFonts w:ascii="Tahoma" w:hAnsi="Tahoma" w:cs="Tahoma"/>
          <w:b/>
          <w:bCs/>
        </w:rPr>
        <w:t xml:space="preserve"> </w:t>
      </w:r>
      <w:r w:rsidR="00DA4DC0" w:rsidRPr="0043004E">
        <w:rPr>
          <w:rFonts w:ascii="Tahoma" w:hAnsi="Tahoma" w:cs="Tahoma"/>
        </w:rPr>
        <w:t xml:space="preserve">pkt. </w:t>
      </w:r>
      <w:r w:rsidRPr="0043004E">
        <w:rPr>
          <w:rFonts w:ascii="Tahoma" w:hAnsi="Tahoma" w:cs="Tahoma"/>
        </w:rPr>
        <w:t>9</w:t>
      </w:r>
      <w:r w:rsidR="005F0ED4" w:rsidRPr="0043004E">
        <w:rPr>
          <w:rFonts w:ascii="Tahoma" w:hAnsi="Tahoma" w:cs="Tahoma"/>
        </w:rPr>
        <w:t xml:space="preserve"> </w:t>
      </w:r>
      <w:r>
        <w:rPr>
          <w:rFonts w:ascii="Tahoma" w:hAnsi="Tahoma" w:cs="Tahoma"/>
        </w:rPr>
        <w:t>O</w:t>
      </w:r>
      <w:r w:rsidRPr="0043004E">
        <w:rPr>
          <w:rFonts w:ascii="Tahoma" w:hAnsi="Tahoma" w:cs="Tahoma"/>
        </w:rPr>
        <w:t xml:space="preserve">bligatoryjne dodatkowe klauzule rozszerzające zakres ochrony </w:t>
      </w:r>
      <w:r w:rsidR="005F0ED4" w:rsidRPr="0043004E">
        <w:rPr>
          <w:rFonts w:ascii="Tahoma" w:hAnsi="Tahoma" w:cs="Tahoma"/>
        </w:rPr>
        <w:t xml:space="preserve">otrzymuje </w:t>
      </w:r>
      <w:r>
        <w:rPr>
          <w:rFonts w:ascii="Tahoma" w:hAnsi="Tahoma" w:cs="Tahoma"/>
        </w:rPr>
        <w:t xml:space="preserve">klauzula (25) otrzymuje </w:t>
      </w:r>
      <w:r w:rsidR="005F0ED4" w:rsidRPr="0043004E">
        <w:rPr>
          <w:rFonts w:ascii="Tahoma" w:hAnsi="Tahoma" w:cs="Tahoma"/>
        </w:rPr>
        <w:t>nowe brzmienie:</w:t>
      </w:r>
      <w:r w:rsidR="00DA4DC0" w:rsidRPr="0043004E">
        <w:rPr>
          <w:rFonts w:ascii="Tahoma" w:hAnsi="Tahoma" w:cs="Tahoma"/>
        </w:rPr>
        <w:t xml:space="preserve"> </w:t>
      </w:r>
    </w:p>
    <w:p w14:paraId="77C2F172" w14:textId="77777777" w:rsidR="0024018F" w:rsidRPr="0024018F" w:rsidRDefault="0024018F" w:rsidP="005F0ED4">
      <w:pPr>
        <w:ind w:left="284"/>
        <w:jc w:val="both"/>
        <w:rPr>
          <w:rFonts w:ascii="Tahoma" w:hAnsi="Tahoma" w:cs="Tahoma"/>
          <w:b/>
          <w:bCs/>
          <w:sz w:val="6"/>
          <w:szCs w:val="6"/>
        </w:rPr>
      </w:pPr>
    </w:p>
    <w:p w14:paraId="44B6BCD1" w14:textId="43BE54AB" w:rsidR="00C16FC9" w:rsidRPr="0024018F" w:rsidRDefault="005F0ED4" w:rsidP="005F0ED4">
      <w:pPr>
        <w:ind w:left="284"/>
        <w:jc w:val="both"/>
        <w:rPr>
          <w:rFonts w:ascii="Tahoma" w:hAnsi="Tahoma" w:cs="Tahoma"/>
          <w:b/>
          <w:bCs/>
        </w:rPr>
      </w:pPr>
      <w:r w:rsidRPr="0024018F">
        <w:rPr>
          <w:rFonts w:ascii="Tahoma" w:hAnsi="Tahoma" w:cs="Tahoma"/>
          <w:b/>
          <w:bCs/>
        </w:rPr>
        <w:t>Poprzednie brzmienie:</w:t>
      </w:r>
    </w:p>
    <w:p w14:paraId="35F63B1B" w14:textId="5A925A05" w:rsidR="0043004E" w:rsidRPr="003B048D" w:rsidRDefault="0043004E" w:rsidP="0043004E">
      <w:pPr>
        <w:pStyle w:val="WW-Tekstpodstawowywcity2"/>
        <w:tabs>
          <w:tab w:val="num" w:pos="1134"/>
        </w:tabs>
        <w:rPr>
          <w:rFonts w:ascii="Tahoma" w:hAnsi="Tahoma" w:cs="Tahoma"/>
          <w:sz w:val="20"/>
        </w:rPr>
      </w:pPr>
      <w:r w:rsidRPr="0043004E">
        <w:rPr>
          <w:rFonts w:ascii="Tahoma" w:hAnsi="Tahoma" w:cs="Tahoma"/>
          <w:sz w:val="20"/>
        </w:rPr>
        <w:t>„(25) Pękanie mrozowe – uszkodzenie spowodowane mrozem (stan, gdy temperatura powietrza na otwartej przestrzeni jest niższa od 0 stopni Celsjusza), polegające na uszkodzeniu znajdujących się wewnątrz nieruchomości wspólnej urządzeń i instalacji oraz przewodów i rurociągów, za które</w:t>
      </w:r>
      <w:r w:rsidRPr="00DB055F">
        <w:rPr>
          <w:rFonts w:ascii="Tahoma" w:hAnsi="Tahoma" w:cs="Tahoma"/>
          <w:bCs/>
          <w:sz w:val="20"/>
        </w:rPr>
        <w:t xml:space="preserve"> Ubezpieczony ponosi odpowiedzialność. Limit odpowiedzialności: 1.000.000 zł na jedno </w:t>
      </w:r>
      <w:r>
        <w:rPr>
          <w:rFonts w:ascii="Tahoma" w:hAnsi="Tahoma" w:cs="Tahoma"/>
          <w:bCs/>
          <w:sz w:val="20"/>
        </w:rPr>
        <w:br/>
      </w:r>
      <w:r w:rsidRPr="00DB055F">
        <w:rPr>
          <w:rFonts w:ascii="Tahoma" w:hAnsi="Tahoma" w:cs="Tahoma"/>
          <w:bCs/>
          <w:sz w:val="20"/>
        </w:rPr>
        <w:t>i wszystkie zdarzenia w rocznym okresie ubezpieczenia</w:t>
      </w:r>
    </w:p>
    <w:p w14:paraId="2F8189A0" w14:textId="5C47A652" w:rsidR="007A47C6" w:rsidRDefault="007A47C6" w:rsidP="0043004E">
      <w:pPr>
        <w:jc w:val="both"/>
        <w:rPr>
          <w:rFonts w:ascii="Tahoma" w:hAnsi="Tahoma" w:cs="Tahoma"/>
        </w:rPr>
      </w:pPr>
    </w:p>
    <w:p w14:paraId="2F870A30" w14:textId="701C5E03" w:rsidR="005F0ED4" w:rsidRDefault="005F0ED4" w:rsidP="005F0ED4">
      <w:pPr>
        <w:ind w:left="284"/>
        <w:jc w:val="both"/>
        <w:rPr>
          <w:rFonts w:ascii="Tahoma" w:hAnsi="Tahoma" w:cs="Tahoma"/>
          <w:b/>
        </w:rPr>
      </w:pPr>
      <w:r w:rsidRPr="0024018F">
        <w:rPr>
          <w:rFonts w:ascii="Tahoma" w:hAnsi="Tahoma" w:cs="Tahoma"/>
          <w:b/>
        </w:rPr>
        <w:t>Nowe brzmienie:</w:t>
      </w:r>
    </w:p>
    <w:p w14:paraId="18DE6CF5" w14:textId="77777777" w:rsidR="0043004E" w:rsidRPr="00A22005" w:rsidRDefault="0043004E" w:rsidP="0043004E">
      <w:pPr>
        <w:pStyle w:val="WW-Tekstpodstawowywcity2"/>
        <w:tabs>
          <w:tab w:val="num" w:pos="2880"/>
        </w:tabs>
        <w:rPr>
          <w:rFonts w:ascii="Tahoma" w:hAnsi="Tahoma" w:cs="Tahoma"/>
          <w:sz w:val="20"/>
        </w:rPr>
      </w:pPr>
      <w:r w:rsidRPr="0024018F">
        <w:rPr>
          <w:rFonts w:ascii="Tahoma" w:hAnsi="Tahoma" w:cs="Tahoma"/>
          <w:sz w:val="20"/>
        </w:rPr>
        <w:t>„(25) Pękanie mrozowe – uszkodzenie spowodowane mrozem (stan, gdy temperatura powietrza na</w:t>
      </w:r>
      <w:r w:rsidRPr="00A22005">
        <w:rPr>
          <w:rFonts w:ascii="Tahoma" w:hAnsi="Tahoma" w:cs="Tahoma"/>
          <w:bCs/>
          <w:sz w:val="20"/>
        </w:rPr>
        <w:t xml:space="preserve"> otwartej przestrzeni jest niższa od 0 stopni Celsjusza), polegające na uszkodzeniu znajdujących się wewnątrz nieruchomości wspólnej urządzeń i instalacji oraz przewodów i rurociągów, za które Ubezpieczony ponosi odpowiedzialność.</w:t>
      </w:r>
      <w:r>
        <w:rPr>
          <w:rFonts w:ascii="Tahoma" w:hAnsi="Tahoma" w:cs="Tahoma"/>
          <w:bCs/>
          <w:sz w:val="20"/>
        </w:rPr>
        <w:t xml:space="preserve"> Limit odpowiedzialności: 300.000 zł na jedno i wszystkie zdarzenia w rocznym okresie ubezpieczenia.”</w:t>
      </w:r>
    </w:p>
    <w:p w14:paraId="12BA871F" w14:textId="77777777" w:rsidR="0043004E" w:rsidRPr="0024018F" w:rsidRDefault="0043004E" w:rsidP="005F0ED4">
      <w:pPr>
        <w:ind w:left="284"/>
        <w:jc w:val="both"/>
        <w:rPr>
          <w:rFonts w:ascii="Tahoma" w:hAnsi="Tahoma" w:cs="Tahoma"/>
          <w:b/>
        </w:rPr>
      </w:pPr>
    </w:p>
    <w:p w14:paraId="30A9749C" w14:textId="499CFB95" w:rsidR="0043004E" w:rsidRDefault="0043004E" w:rsidP="0043004E">
      <w:pPr>
        <w:pStyle w:val="Akapitzlist"/>
        <w:numPr>
          <w:ilvl w:val="0"/>
          <w:numId w:val="5"/>
        </w:numPr>
        <w:ind w:left="284" w:hanging="284"/>
        <w:jc w:val="both"/>
        <w:rPr>
          <w:rFonts w:ascii="Tahoma" w:hAnsi="Tahoma" w:cs="Tahoma"/>
        </w:rPr>
      </w:pPr>
      <w:r w:rsidRPr="0043004E">
        <w:rPr>
          <w:rFonts w:ascii="Tahoma" w:hAnsi="Tahoma" w:cs="Tahoma"/>
        </w:rPr>
        <w:t>SWZ dzia</w:t>
      </w:r>
      <w:r>
        <w:rPr>
          <w:rFonts w:ascii="Tahoma" w:hAnsi="Tahoma" w:cs="Tahoma"/>
        </w:rPr>
        <w:t>ł</w:t>
      </w:r>
      <w:r w:rsidRPr="0043004E">
        <w:rPr>
          <w:rFonts w:ascii="Tahoma" w:hAnsi="Tahoma" w:cs="Tahoma"/>
        </w:rPr>
        <w:t xml:space="preserve"> </w:t>
      </w:r>
      <w:r>
        <w:rPr>
          <w:rFonts w:ascii="Tahoma" w:hAnsi="Tahoma" w:cs="Tahoma"/>
        </w:rPr>
        <w:t>I</w:t>
      </w:r>
      <w:r w:rsidRPr="0043004E">
        <w:rPr>
          <w:rFonts w:ascii="Tahoma" w:hAnsi="Tahoma" w:cs="Tahoma"/>
        </w:rPr>
        <w:t xml:space="preserve">V. Opis przedmiotu zamówienia, pkt. 9. Obligatoryjne dodatkowe klauzule rozszerzające zakres ochrony, </w:t>
      </w:r>
      <w:r>
        <w:rPr>
          <w:rFonts w:ascii="Tahoma" w:hAnsi="Tahoma" w:cs="Tahoma"/>
        </w:rPr>
        <w:t>Zamawiajacy usuwa zapisy dotyczące:</w:t>
      </w:r>
    </w:p>
    <w:p w14:paraId="6FEB52AB" w14:textId="77777777" w:rsidR="0043004E" w:rsidRDefault="0043004E" w:rsidP="0043004E">
      <w:pPr>
        <w:pStyle w:val="Akapitzlist"/>
        <w:numPr>
          <w:ilvl w:val="0"/>
          <w:numId w:val="31"/>
        </w:numPr>
        <w:ind w:left="567" w:hanging="283"/>
        <w:jc w:val="both"/>
        <w:rPr>
          <w:rFonts w:ascii="Tahoma" w:hAnsi="Tahoma" w:cs="Tahoma"/>
        </w:rPr>
      </w:pPr>
      <w:r w:rsidRPr="008B5212">
        <w:rPr>
          <w:rFonts w:ascii="Tahoma" w:hAnsi="Tahoma" w:cs="Tahoma"/>
        </w:rPr>
        <w:t>klauzuli (2) klasy palności budynków</w:t>
      </w:r>
    </w:p>
    <w:p w14:paraId="31CF6DB2" w14:textId="77777777" w:rsidR="0043004E" w:rsidRDefault="0043004E" w:rsidP="0043004E">
      <w:pPr>
        <w:pStyle w:val="Akapitzlist"/>
        <w:numPr>
          <w:ilvl w:val="0"/>
          <w:numId w:val="31"/>
        </w:numPr>
        <w:ind w:left="567" w:hanging="283"/>
        <w:jc w:val="both"/>
        <w:rPr>
          <w:rFonts w:ascii="Tahoma" w:hAnsi="Tahoma" w:cs="Tahoma"/>
        </w:rPr>
      </w:pPr>
      <w:r w:rsidRPr="008B5212">
        <w:rPr>
          <w:rFonts w:ascii="Tahoma" w:hAnsi="Tahoma" w:cs="Tahoma"/>
        </w:rPr>
        <w:t>klauzuli (3) zabezpieczeń przeciwpożarowych i przeciw kradzieżowych</w:t>
      </w:r>
    </w:p>
    <w:p w14:paraId="7DB01E00" w14:textId="77777777" w:rsidR="0043004E" w:rsidRPr="008B5212" w:rsidRDefault="0043004E" w:rsidP="0043004E">
      <w:pPr>
        <w:pStyle w:val="Akapitzlist"/>
        <w:numPr>
          <w:ilvl w:val="0"/>
          <w:numId w:val="31"/>
        </w:numPr>
        <w:ind w:left="567" w:hanging="283"/>
        <w:jc w:val="both"/>
        <w:rPr>
          <w:rFonts w:ascii="Tahoma" w:hAnsi="Tahoma" w:cs="Tahoma"/>
        </w:rPr>
      </w:pPr>
      <w:r w:rsidRPr="008B5212">
        <w:rPr>
          <w:rFonts w:ascii="Tahoma" w:hAnsi="Tahoma" w:cs="Tahoma"/>
        </w:rPr>
        <w:t>klauzuli (26) zwrotu koniecznych kosztów napraw w mieniu lokatorów</w:t>
      </w:r>
    </w:p>
    <w:p w14:paraId="12957204" w14:textId="77777777" w:rsidR="00914812" w:rsidRDefault="00914812" w:rsidP="00914812">
      <w:pPr>
        <w:pStyle w:val="Akapitzlist"/>
        <w:ind w:left="284"/>
        <w:jc w:val="both"/>
        <w:rPr>
          <w:rFonts w:ascii="Tahoma" w:hAnsi="Tahoma" w:cs="Tahoma"/>
        </w:rPr>
      </w:pPr>
    </w:p>
    <w:p w14:paraId="289E8C17" w14:textId="631BC41B" w:rsidR="0043004E" w:rsidRDefault="0050501B" w:rsidP="005F0ED4">
      <w:pPr>
        <w:pStyle w:val="Akapitzlist"/>
        <w:numPr>
          <w:ilvl w:val="0"/>
          <w:numId w:val="5"/>
        </w:numPr>
        <w:ind w:left="284" w:hanging="284"/>
        <w:jc w:val="both"/>
        <w:rPr>
          <w:rFonts w:ascii="Tahoma" w:hAnsi="Tahoma" w:cs="Tahoma"/>
        </w:rPr>
      </w:pPr>
      <w:r>
        <w:rPr>
          <w:rFonts w:ascii="Tahoma" w:hAnsi="Tahoma" w:cs="Tahoma"/>
        </w:rPr>
        <w:t xml:space="preserve">SWZ </w:t>
      </w:r>
      <w:r w:rsidRPr="0043004E">
        <w:rPr>
          <w:rFonts w:ascii="Tahoma" w:hAnsi="Tahoma" w:cs="Tahoma"/>
        </w:rPr>
        <w:t>dzia</w:t>
      </w:r>
      <w:r>
        <w:rPr>
          <w:rFonts w:ascii="Tahoma" w:hAnsi="Tahoma" w:cs="Tahoma"/>
        </w:rPr>
        <w:t>ł</w:t>
      </w:r>
      <w:r w:rsidRPr="0043004E">
        <w:rPr>
          <w:rFonts w:ascii="Tahoma" w:hAnsi="Tahoma" w:cs="Tahoma"/>
        </w:rPr>
        <w:t xml:space="preserve"> </w:t>
      </w:r>
      <w:r>
        <w:rPr>
          <w:rFonts w:ascii="Tahoma" w:hAnsi="Tahoma" w:cs="Tahoma"/>
        </w:rPr>
        <w:t>I</w:t>
      </w:r>
      <w:r w:rsidRPr="0043004E">
        <w:rPr>
          <w:rFonts w:ascii="Tahoma" w:hAnsi="Tahoma" w:cs="Tahoma"/>
        </w:rPr>
        <w:t>V. Opis przedmiotu zamówienia, pkt. 9. Obligatoryjne dodatkowe klauzule rozszerzające zakres ochrony</w:t>
      </w:r>
      <w:r>
        <w:rPr>
          <w:rFonts w:ascii="Tahoma" w:hAnsi="Tahoma" w:cs="Tahoma"/>
        </w:rPr>
        <w:t xml:space="preserve"> klauzula (4) usunięcia pozostałości po szkodzie otrzymuje nowe </w:t>
      </w:r>
      <w:r w:rsidR="00747811">
        <w:rPr>
          <w:rFonts w:ascii="Tahoma" w:hAnsi="Tahoma" w:cs="Tahoma"/>
        </w:rPr>
        <w:t>brzmienie:</w:t>
      </w:r>
    </w:p>
    <w:p w14:paraId="6FBF3692" w14:textId="77777777" w:rsidR="0050501B" w:rsidRPr="00AB1D32" w:rsidRDefault="0050501B" w:rsidP="0050501B">
      <w:pPr>
        <w:pStyle w:val="Akapitzlist"/>
        <w:ind w:left="284"/>
        <w:jc w:val="both"/>
        <w:rPr>
          <w:rFonts w:ascii="Tahoma" w:hAnsi="Tahoma" w:cs="Tahoma"/>
          <w:sz w:val="10"/>
          <w:szCs w:val="10"/>
        </w:rPr>
      </w:pPr>
    </w:p>
    <w:p w14:paraId="3B27FABF" w14:textId="77777777" w:rsidR="00747811" w:rsidRPr="0024018F" w:rsidRDefault="00747811" w:rsidP="00747811">
      <w:pPr>
        <w:ind w:firstLine="284"/>
        <w:jc w:val="both"/>
        <w:rPr>
          <w:rFonts w:ascii="Tahoma" w:hAnsi="Tahoma" w:cs="Tahoma"/>
          <w:b/>
          <w:bCs/>
        </w:rPr>
      </w:pPr>
      <w:r w:rsidRPr="0024018F">
        <w:rPr>
          <w:rFonts w:ascii="Tahoma" w:hAnsi="Tahoma" w:cs="Tahoma"/>
          <w:b/>
          <w:bCs/>
        </w:rPr>
        <w:t>Poprzednie brzmienie:</w:t>
      </w:r>
    </w:p>
    <w:p w14:paraId="27D37E0A" w14:textId="0AA4C898" w:rsidR="00747811" w:rsidRPr="00E01498" w:rsidRDefault="00747811" w:rsidP="00747811">
      <w:pPr>
        <w:pStyle w:val="WW-Tekstpodstawowywcity2"/>
        <w:tabs>
          <w:tab w:val="num" w:pos="2880"/>
        </w:tabs>
        <w:rPr>
          <w:rFonts w:ascii="Tahoma" w:hAnsi="Tahoma" w:cs="Tahoma"/>
          <w:b/>
          <w:i/>
          <w:sz w:val="20"/>
        </w:rPr>
      </w:pPr>
      <w:bookmarkStart w:id="4" w:name="_Hlk163458522"/>
      <w:r w:rsidRPr="00747811">
        <w:rPr>
          <w:rFonts w:ascii="Tahoma" w:hAnsi="Tahoma" w:cs="Tahoma"/>
          <w:bCs/>
          <w:sz w:val="20"/>
        </w:rPr>
        <w:t>„(4) Klauzula usunięcia pozostałości po szkodzie – Ubezpieczyciel zwróci konieczne i uzasadnione koszty poniesione przez ubezpieczającego w związku z powstałą szkodą rzeczową, w celu</w:t>
      </w:r>
      <w:r w:rsidRPr="00E01498">
        <w:rPr>
          <w:rFonts w:ascii="Tahoma" w:hAnsi="Tahoma" w:cs="Tahoma"/>
          <w:sz w:val="20"/>
        </w:rPr>
        <w:t xml:space="preserve"> usunięcia </w:t>
      </w:r>
      <w:r w:rsidR="00AB1D32">
        <w:rPr>
          <w:rFonts w:ascii="Tahoma" w:hAnsi="Tahoma" w:cs="Tahoma"/>
          <w:sz w:val="20"/>
        </w:rPr>
        <w:br/>
      </w:r>
      <w:r w:rsidRPr="00E01498">
        <w:rPr>
          <w:rFonts w:ascii="Tahoma" w:hAnsi="Tahoma" w:cs="Tahoma"/>
          <w:sz w:val="20"/>
        </w:rPr>
        <w:lastRenderedPageBreak/>
        <w:t xml:space="preserve">z ubezpieczonej np. posesji pozostałości po zniszczonym ubezpieczonym mieniu do 15% wartości powstałej szkody odszkodowania. Powyższy 15% limit nie konsumuje sumy ubezpieczenia danego środka trwałego. </w:t>
      </w:r>
    </w:p>
    <w:bookmarkEnd w:id="4"/>
    <w:p w14:paraId="0F9AA7E7" w14:textId="77777777" w:rsidR="00747811" w:rsidRDefault="00747811" w:rsidP="0050501B">
      <w:pPr>
        <w:pStyle w:val="Akapitzlist"/>
        <w:ind w:left="284"/>
        <w:jc w:val="both"/>
        <w:rPr>
          <w:rFonts w:ascii="Tahoma" w:hAnsi="Tahoma" w:cs="Tahoma"/>
        </w:rPr>
      </w:pPr>
    </w:p>
    <w:p w14:paraId="072D4A41" w14:textId="77777777" w:rsidR="00747811" w:rsidRPr="0024018F" w:rsidRDefault="00747811" w:rsidP="00747811">
      <w:pPr>
        <w:ind w:left="284"/>
        <w:jc w:val="both"/>
        <w:rPr>
          <w:rFonts w:ascii="Tahoma" w:hAnsi="Tahoma" w:cs="Tahoma"/>
          <w:b/>
        </w:rPr>
      </w:pPr>
      <w:r w:rsidRPr="0024018F">
        <w:rPr>
          <w:rFonts w:ascii="Tahoma" w:hAnsi="Tahoma" w:cs="Tahoma"/>
          <w:b/>
        </w:rPr>
        <w:t>Nowe brzmienie:</w:t>
      </w:r>
    </w:p>
    <w:p w14:paraId="6DCAAD72" w14:textId="77777777" w:rsidR="0050501B" w:rsidRPr="00747811" w:rsidRDefault="0050501B" w:rsidP="00747811">
      <w:pPr>
        <w:pStyle w:val="WW-Tekstpodstawowywcity2"/>
        <w:tabs>
          <w:tab w:val="num" w:pos="2880"/>
        </w:tabs>
        <w:ind w:firstLine="0"/>
        <w:rPr>
          <w:rFonts w:ascii="Tahoma" w:hAnsi="Tahoma" w:cs="Tahoma"/>
          <w:b/>
          <w:i/>
          <w:sz w:val="20"/>
        </w:rPr>
      </w:pPr>
      <w:r w:rsidRPr="00747811">
        <w:rPr>
          <w:rFonts w:ascii="Tahoma" w:hAnsi="Tahoma" w:cs="Tahoma"/>
          <w:bCs/>
          <w:sz w:val="20"/>
        </w:rPr>
        <w:t xml:space="preserve">„(4) Klauzula usunięcia pozostałości po szkodzie – Ubezpieczyciel zwróci konieczne </w:t>
      </w:r>
      <w:r w:rsidRPr="00747811">
        <w:rPr>
          <w:rFonts w:ascii="Tahoma" w:hAnsi="Tahoma" w:cs="Tahoma"/>
          <w:sz w:val="20"/>
        </w:rPr>
        <w:t xml:space="preserve">i uzasadnione koszty poniesione przez ubezpieczającego w związku z powstałą szkodą rzeczową, w celu usunięcia </w:t>
      </w:r>
      <w:r w:rsidRPr="00747811">
        <w:rPr>
          <w:rFonts w:ascii="Tahoma" w:hAnsi="Tahoma" w:cs="Tahoma"/>
          <w:sz w:val="20"/>
        </w:rPr>
        <w:br/>
        <w:t xml:space="preserve">z ubezpieczonej np. posesji pozostałości po zniszczonym ubezpieczonym mieniu do 15% wartości powstałej szkody odszkodowania. Powyższy 15% limit nie konsumuje sumy ubezpieczenia danego środka trwałego. </w:t>
      </w:r>
      <w:r w:rsidRPr="00747811">
        <w:rPr>
          <w:rFonts w:ascii="Tahoma" w:hAnsi="Tahoma" w:cs="Tahoma"/>
          <w:bCs/>
          <w:sz w:val="20"/>
        </w:rPr>
        <w:t>Limit odpowiedzialności: 200.000, - zł, „kwota 200.00, - zł jest ponad sumę ubezpieczenia”.</w:t>
      </w:r>
    </w:p>
    <w:p w14:paraId="772EC237" w14:textId="77777777" w:rsidR="0050501B" w:rsidRPr="0043004E" w:rsidRDefault="0050501B" w:rsidP="0050501B">
      <w:pPr>
        <w:pStyle w:val="Akapitzlist"/>
        <w:ind w:left="284"/>
        <w:jc w:val="both"/>
        <w:rPr>
          <w:rFonts w:ascii="Tahoma" w:hAnsi="Tahoma" w:cs="Tahoma"/>
        </w:rPr>
      </w:pPr>
    </w:p>
    <w:p w14:paraId="5EC73950" w14:textId="484F1CC8" w:rsidR="00AB1D32" w:rsidRDefault="00AB1D32" w:rsidP="005F0ED4">
      <w:pPr>
        <w:pStyle w:val="Akapitzlist"/>
        <w:numPr>
          <w:ilvl w:val="0"/>
          <w:numId w:val="5"/>
        </w:numPr>
        <w:ind w:left="284" w:hanging="284"/>
        <w:jc w:val="both"/>
        <w:rPr>
          <w:rFonts w:ascii="Tahoma" w:hAnsi="Tahoma" w:cs="Tahoma"/>
        </w:rPr>
      </w:pPr>
      <w:r>
        <w:rPr>
          <w:rFonts w:ascii="Tahoma" w:hAnsi="Tahoma" w:cs="Tahoma"/>
        </w:rPr>
        <w:t xml:space="preserve">SWZ </w:t>
      </w:r>
      <w:r w:rsidRPr="0043004E">
        <w:rPr>
          <w:rFonts w:ascii="Tahoma" w:hAnsi="Tahoma" w:cs="Tahoma"/>
        </w:rPr>
        <w:t>dzia</w:t>
      </w:r>
      <w:r>
        <w:rPr>
          <w:rFonts w:ascii="Tahoma" w:hAnsi="Tahoma" w:cs="Tahoma"/>
        </w:rPr>
        <w:t>ł</w:t>
      </w:r>
      <w:r w:rsidRPr="0043004E">
        <w:rPr>
          <w:rFonts w:ascii="Tahoma" w:hAnsi="Tahoma" w:cs="Tahoma"/>
        </w:rPr>
        <w:t xml:space="preserve"> </w:t>
      </w:r>
      <w:r>
        <w:rPr>
          <w:rFonts w:ascii="Tahoma" w:hAnsi="Tahoma" w:cs="Tahoma"/>
        </w:rPr>
        <w:t>I</w:t>
      </w:r>
      <w:r w:rsidRPr="0043004E">
        <w:rPr>
          <w:rFonts w:ascii="Tahoma" w:hAnsi="Tahoma" w:cs="Tahoma"/>
        </w:rPr>
        <w:t>V. Opis przedmiotu zamówienia, pkt. 9. Obligatoryjne dodatkowe klauzule rozszerzające zakres ochrony</w:t>
      </w:r>
      <w:r>
        <w:rPr>
          <w:rFonts w:ascii="Tahoma" w:hAnsi="Tahoma" w:cs="Tahoma"/>
        </w:rPr>
        <w:t xml:space="preserve"> klauzula (10) likwidacyjna dotycząca środków trwałych otrzymuje nowe brzmienie:</w:t>
      </w:r>
    </w:p>
    <w:p w14:paraId="794374E6" w14:textId="77777777" w:rsidR="00AB1D32" w:rsidRPr="00AB1D32" w:rsidRDefault="00AB1D32" w:rsidP="00AB1D32">
      <w:pPr>
        <w:ind w:left="284"/>
        <w:jc w:val="both"/>
        <w:rPr>
          <w:rFonts w:ascii="Tahoma" w:hAnsi="Tahoma" w:cs="Tahoma"/>
          <w:b/>
          <w:sz w:val="10"/>
          <w:szCs w:val="10"/>
        </w:rPr>
      </w:pPr>
    </w:p>
    <w:p w14:paraId="537FA2FE" w14:textId="77777777" w:rsidR="00AB1D32" w:rsidRPr="0024018F" w:rsidRDefault="00AB1D32" w:rsidP="00AB1D32">
      <w:pPr>
        <w:ind w:firstLine="284"/>
        <w:jc w:val="both"/>
        <w:rPr>
          <w:rFonts w:ascii="Tahoma" w:hAnsi="Tahoma" w:cs="Tahoma"/>
          <w:b/>
          <w:bCs/>
        </w:rPr>
      </w:pPr>
      <w:r w:rsidRPr="0024018F">
        <w:rPr>
          <w:rFonts w:ascii="Tahoma" w:hAnsi="Tahoma" w:cs="Tahoma"/>
          <w:b/>
          <w:bCs/>
        </w:rPr>
        <w:t>Poprzednie brzmienie:</w:t>
      </w:r>
    </w:p>
    <w:p w14:paraId="35330627" w14:textId="2A95CC27" w:rsidR="00AB1D32" w:rsidRPr="00E01498" w:rsidRDefault="00AB1D32" w:rsidP="00AB1D32">
      <w:pPr>
        <w:pStyle w:val="WW-Tekstpodstawowywcity2"/>
        <w:tabs>
          <w:tab w:val="num" w:pos="2880"/>
        </w:tabs>
        <w:rPr>
          <w:rFonts w:ascii="Tahoma" w:hAnsi="Tahoma" w:cs="Tahoma"/>
          <w:sz w:val="20"/>
        </w:rPr>
      </w:pPr>
      <w:bookmarkStart w:id="5" w:name="_Hlk163458877"/>
      <w:r w:rsidRPr="00AB1D32">
        <w:rPr>
          <w:rFonts w:ascii="Tahoma" w:hAnsi="Tahoma" w:cs="Tahoma"/>
          <w:bCs/>
          <w:sz w:val="20"/>
        </w:rPr>
        <w:t>„(10) Klauzula likwidacyjna dotycząca środków trwałych- dla środków ubezpieczanych wg wartości księgowej brutto lub odtworzeniowej: – bez względu na stopień umorzenia księgowego lub</w:t>
      </w:r>
      <w:r w:rsidRPr="00E01498">
        <w:rPr>
          <w:rFonts w:ascii="Tahoma" w:hAnsi="Tahoma" w:cs="Tahoma"/>
          <w:sz w:val="20"/>
        </w:rPr>
        <w:t xml:space="preserve"> zużycia technicznego danego środka trwałego, odszkodowanie wypłacane jest w pełnej wysokości, do wartości księgowej brutto lub odtworzeniowej utraconego środka trwałego, bez potrącenia umorzenia księgowego i zużycia technicznego. W przypadku nieodtwarzania środka trwałego wypłata odszkodowania nastąpi na podstawie protokołu szkody, do wartości księgowej brutto lub wartości odtworzeniowej danego środka trwałego. </w:t>
      </w:r>
    </w:p>
    <w:bookmarkEnd w:id="5"/>
    <w:p w14:paraId="131CD0B6" w14:textId="77777777" w:rsidR="00AB1D32" w:rsidRDefault="00AB1D32" w:rsidP="00AB1D32">
      <w:pPr>
        <w:ind w:left="284"/>
        <w:jc w:val="both"/>
        <w:rPr>
          <w:rFonts w:ascii="Tahoma" w:hAnsi="Tahoma" w:cs="Tahoma"/>
          <w:b/>
        </w:rPr>
      </w:pPr>
    </w:p>
    <w:p w14:paraId="07A9F32F" w14:textId="2BE88AAD" w:rsidR="00AB1D32" w:rsidRPr="0024018F" w:rsidRDefault="00AB1D32" w:rsidP="00AB1D32">
      <w:pPr>
        <w:ind w:left="284"/>
        <w:jc w:val="both"/>
        <w:rPr>
          <w:rFonts w:ascii="Tahoma" w:hAnsi="Tahoma" w:cs="Tahoma"/>
          <w:b/>
        </w:rPr>
      </w:pPr>
      <w:r w:rsidRPr="0024018F">
        <w:rPr>
          <w:rFonts w:ascii="Tahoma" w:hAnsi="Tahoma" w:cs="Tahoma"/>
          <w:b/>
        </w:rPr>
        <w:t>Nowe brzmienie:</w:t>
      </w:r>
    </w:p>
    <w:p w14:paraId="0FADC174" w14:textId="4FC5B85A" w:rsidR="00AB1D32" w:rsidRPr="00AB1D32" w:rsidRDefault="00AB1D32" w:rsidP="00AB1D32">
      <w:pPr>
        <w:pStyle w:val="WW-Tekstpodstawowywcity2"/>
        <w:tabs>
          <w:tab w:val="left" w:pos="426"/>
          <w:tab w:val="num" w:pos="2880"/>
        </w:tabs>
        <w:ind w:firstLine="0"/>
        <w:rPr>
          <w:rFonts w:ascii="Tahoma" w:hAnsi="Tahoma" w:cs="Tahoma"/>
          <w:sz w:val="20"/>
        </w:rPr>
      </w:pPr>
      <w:r w:rsidRPr="00AB1D32">
        <w:rPr>
          <w:rFonts w:ascii="Tahoma" w:hAnsi="Tahoma" w:cs="Tahoma"/>
          <w:bCs/>
          <w:sz w:val="20"/>
        </w:rPr>
        <w:t>„(10) Klauzula likwidacyjna dotycząca środków trwałych - dla środków ubezpieczanych wg wartości</w:t>
      </w:r>
      <w:r w:rsidRPr="00AB1D32">
        <w:rPr>
          <w:rFonts w:ascii="Tahoma" w:hAnsi="Tahoma" w:cs="Tahoma"/>
          <w:sz w:val="20"/>
        </w:rPr>
        <w:t xml:space="preserve"> księgowej brutto lub odtworzeniowej: – bez względu na stopień umorzenia księgowego lub zużycia technicznego danego środka trwałego, odszkodowanie wypłacane jest w pełnej wysokości, do wartości księgowej brutto lub odtworzeniowej utraconego środka trwałego, bez potrącenia umorzenia księgowego i zużycia technicznego. W przypadku nieodtwarzania środka trwałego wypłata odszkodowania nastąpi na podstawie protokołu szkody, do wartości rzeczywistej brutto.”</w:t>
      </w:r>
    </w:p>
    <w:p w14:paraId="60EA1829" w14:textId="77777777" w:rsidR="00AB1D32" w:rsidRPr="00AB1D32" w:rsidRDefault="00AB1D32" w:rsidP="00AB1D32">
      <w:pPr>
        <w:pStyle w:val="Akapitzlist"/>
        <w:ind w:left="284"/>
        <w:jc w:val="both"/>
        <w:rPr>
          <w:rFonts w:ascii="Tahoma" w:hAnsi="Tahoma" w:cs="Tahoma"/>
        </w:rPr>
      </w:pPr>
    </w:p>
    <w:p w14:paraId="779A5B37" w14:textId="0570391C" w:rsidR="00AB1D32" w:rsidRPr="00AB1D32" w:rsidRDefault="00AB1D32" w:rsidP="00AB1D32">
      <w:pPr>
        <w:pStyle w:val="Akapitzlist"/>
        <w:numPr>
          <w:ilvl w:val="0"/>
          <w:numId w:val="5"/>
        </w:numPr>
        <w:ind w:left="284" w:hanging="284"/>
        <w:jc w:val="both"/>
        <w:rPr>
          <w:rFonts w:ascii="Tahoma" w:hAnsi="Tahoma" w:cs="Tahoma"/>
        </w:rPr>
      </w:pPr>
      <w:r w:rsidRPr="00AB1D32">
        <w:rPr>
          <w:rFonts w:ascii="Tahoma" w:hAnsi="Tahoma" w:cs="Tahoma"/>
        </w:rPr>
        <w:t xml:space="preserve">SWZ dział IV. Opis przedmiotu zamówienia, pkt. 10. Fakultatywne dodatkowe klauzule rozszerzające zakres ochrony klauzula (8) przezornej sumy ubezpieczenia otrzymuje </w:t>
      </w:r>
      <w:r>
        <w:rPr>
          <w:rFonts w:ascii="Tahoma" w:hAnsi="Tahoma" w:cs="Tahoma"/>
        </w:rPr>
        <w:t>nowe brzmienie:</w:t>
      </w:r>
    </w:p>
    <w:p w14:paraId="1761D086" w14:textId="77777777" w:rsidR="00AB1D32" w:rsidRPr="0088428C" w:rsidRDefault="00AB1D32" w:rsidP="00AB1D32">
      <w:pPr>
        <w:pStyle w:val="WW-Tekstpodstawowywcity2"/>
        <w:tabs>
          <w:tab w:val="num" w:pos="2880"/>
        </w:tabs>
        <w:rPr>
          <w:rFonts w:ascii="Tahoma" w:hAnsi="Tahoma" w:cs="Tahoma"/>
          <w:b/>
          <w:sz w:val="10"/>
          <w:szCs w:val="10"/>
        </w:rPr>
      </w:pPr>
    </w:p>
    <w:p w14:paraId="133D337A" w14:textId="77777777" w:rsidR="00AB1D32" w:rsidRPr="0024018F" w:rsidRDefault="00AB1D32" w:rsidP="0088428C">
      <w:pPr>
        <w:ind w:firstLine="284"/>
        <w:jc w:val="both"/>
        <w:rPr>
          <w:rFonts w:ascii="Tahoma" w:hAnsi="Tahoma" w:cs="Tahoma"/>
          <w:b/>
          <w:bCs/>
        </w:rPr>
      </w:pPr>
      <w:r w:rsidRPr="0024018F">
        <w:rPr>
          <w:rFonts w:ascii="Tahoma" w:hAnsi="Tahoma" w:cs="Tahoma"/>
          <w:b/>
          <w:bCs/>
        </w:rPr>
        <w:t>Poprzednie brzmienie:</w:t>
      </w:r>
    </w:p>
    <w:p w14:paraId="6796046E" w14:textId="1E74E704" w:rsidR="00AB1D32" w:rsidRPr="0088428C" w:rsidRDefault="00AB1D32" w:rsidP="0088428C">
      <w:pPr>
        <w:suppressAutoHyphens/>
        <w:ind w:left="284"/>
        <w:jc w:val="both"/>
        <w:rPr>
          <w:rFonts w:ascii="Tahoma" w:hAnsi="Tahoma" w:cs="Tahoma"/>
          <w:bCs/>
        </w:rPr>
      </w:pPr>
      <w:bookmarkStart w:id="6" w:name="_Hlk134781187"/>
      <w:r w:rsidRPr="0088428C">
        <w:rPr>
          <w:rFonts w:ascii="Tahoma" w:hAnsi="Tahoma" w:cs="Tahoma"/>
          <w:bCs/>
        </w:rPr>
        <w:t xml:space="preserve">„(8) Klauzula przezornej sumy ubezpieczenia – z zachowaniem pozostałych niezmienionych niniejszą klauzulą postanowień </w:t>
      </w:r>
      <w:proofErr w:type="spellStart"/>
      <w:r w:rsidRPr="0088428C">
        <w:rPr>
          <w:rFonts w:ascii="Tahoma" w:hAnsi="Tahoma" w:cs="Tahoma"/>
          <w:bCs/>
        </w:rPr>
        <w:t>OWU</w:t>
      </w:r>
      <w:proofErr w:type="spellEnd"/>
      <w:r w:rsidRPr="0088428C">
        <w:rPr>
          <w:rFonts w:ascii="Tahoma" w:hAnsi="Tahoma" w:cs="Tahoma"/>
          <w:bCs/>
        </w:rPr>
        <w:t xml:space="preserve"> i innych postanowień umowy ubezpieczenia ustala się, że do sumy ubezpieczenia zostaje włączona kwota przezornej sumy ubezpieczenia, przez którą strony rozumieją kwotę w wysokości 500.000zł,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(nie ma tu zastosowania klauzula automatycznego wyrównania sum ubezpieczenia). Maksymalna wypłata odszkodowania nie może przekroczyć wartości odtworzeniowej danego składnika majątkowego. Dotyczy ubezpieczenia mienia od ognia i innych zdarzeń losowych z limitem – 1 mln zł.  -15 pkt.</w:t>
      </w:r>
      <w:r w:rsidR="0088428C" w:rsidRPr="0088428C">
        <w:rPr>
          <w:rFonts w:ascii="Tahoma" w:hAnsi="Tahoma" w:cs="Tahoma"/>
          <w:bCs/>
        </w:rPr>
        <w:t>”</w:t>
      </w:r>
    </w:p>
    <w:bookmarkEnd w:id="6"/>
    <w:p w14:paraId="18608D2D" w14:textId="77777777" w:rsidR="00AB1D32" w:rsidRDefault="00AB1D32" w:rsidP="0088428C">
      <w:pPr>
        <w:pStyle w:val="WW-Tekstpodstawowywcity2"/>
        <w:tabs>
          <w:tab w:val="num" w:pos="2880"/>
        </w:tabs>
        <w:rPr>
          <w:rFonts w:ascii="Tahoma" w:hAnsi="Tahoma" w:cs="Tahoma"/>
          <w:b/>
          <w:sz w:val="20"/>
        </w:rPr>
      </w:pPr>
    </w:p>
    <w:p w14:paraId="3145BE9F" w14:textId="1E8967D1" w:rsidR="00AB1D32" w:rsidRDefault="00AB1D32" w:rsidP="0088428C">
      <w:pPr>
        <w:pStyle w:val="WW-Tekstpodstawowywcity2"/>
        <w:tabs>
          <w:tab w:val="num" w:pos="2880"/>
        </w:tabs>
        <w:rPr>
          <w:rFonts w:ascii="Tahoma" w:hAnsi="Tahoma" w:cs="Tahoma"/>
          <w:b/>
          <w:sz w:val="20"/>
        </w:rPr>
      </w:pPr>
      <w:r>
        <w:rPr>
          <w:rFonts w:ascii="Tahoma" w:hAnsi="Tahoma" w:cs="Tahoma"/>
          <w:b/>
          <w:sz w:val="20"/>
        </w:rPr>
        <w:t>Nowe brzmienie:</w:t>
      </w:r>
    </w:p>
    <w:p w14:paraId="5BAEB639" w14:textId="77777777" w:rsidR="00AB1D32" w:rsidRPr="0088428C" w:rsidRDefault="00AB1D32" w:rsidP="0088428C">
      <w:pPr>
        <w:suppressAutoHyphens/>
        <w:ind w:left="284"/>
        <w:jc w:val="both"/>
        <w:rPr>
          <w:rFonts w:ascii="Tahoma" w:hAnsi="Tahoma" w:cs="Tahoma"/>
        </w:rPr>
      </w:pPr>
      <w:r w:rsidRPr="00C7107E">
        <w:rPr>
          <w:rFonts w:ascii="Tahoma" w:hAnsi="Tahoma" w:cs="Tahoma"/>
          <w:bCs/>
        </w:rPr>
        <w:t>„(8) Klauzula przezornej sumy ubezpieczenia – z zachowaniem pozostałych niezmienionych</w:t>
      </w:r>
      <w:r w:rsidRPr="00E01498">
        <w:rPr>
          <w:rFonts w:ascii="Tahoma" w:hAnsi="Tahoma" w:cs="Tahoma"/>
        </w:rPr>
        <w:t xml:space="preserve"> niniejszą klauzulą postanowień </w:t>
      </w:r>
      <w:proofErr w:type="spellStart"/>
      <w:r w:rsidRPr="00E01498">
        <w:rPr>
          <w:rFonts w:ascii="Tahoma" w:hAnsi="Tahoma" w:cs="Tahoma"/>
        </w:rPr>
        <w:t>OWU</w:t>
      </w:r>
      <w:proofErr w:type="spellEnd"/>
      <w:r w:rsidRPr="00E01498">
        <w:rPr>
          <w:rFonts w:ascii="Tahoma" w:hAnsi="Tahoma" w:cs="Tahoma"/>
        </w:rPr>
        <w:t xml:space="preserve"> i innych postanowień umowy ubezpieczenia ustala się, że do sumy ubezpieczenia zostaje włączona kwota przezornej sumy ubezpieczenia, przez którą strony rozumieją kwotę w wysokości 500.000zł,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(nie ma tu zastosowania klauzula automatycznego wyrównania sum ubezpieczenia). Maksymalna wypłata odszkodowania nie może przekroczyć wartości odtworzeniowej danego składnika majątkowego. Dotyczy ubezpieczenia mienia od </w:t>
      </w:r>
      <w:r w:rsidRPr="0088428C">
        <w:rPr>
          <w:rFonts w:ascii="Tahoma" w:hAnsi="Tahoma" w:cs="Tahoma"/>
        </w:rPr>
        <w:t>ognia i innych zdarzeń losowych z limitem – 500.000 zł.  -15 pkt.”</w:t>
      </w:r>
    </w:p>
    <w:p w14:paraId="7DCD525A" w14:textId="77777777" w:rsidR="00AB1D32" w:rsidRPr="00AB1D32" w:rsidRDefault="00AB1D32" w:rsidP="00AB1D32">
      <w:pPr>
        <w:pStyle w:val="Akapitzlist"/>
        <w:ind w:left="284"/>
        <w:jc w:val="both"/>
        <w:rPr>
          <w:rFonts w:ascii="Tahoma" w:hAnsi="Tahoma" w:cs="Tahoma"/>
        </w:rPr>
      </w:pPr>
    </w:p>
    <w:p w14:paraId="010509C4" w14:textId="423A2F68" w:rsidR="005F0ED4" w:rsidRDefault="0088428C" w:rsidP="005F0ED4">
      <w:pPr>
        <w:pStyle w:val="Akapitzlist"/>
        <w:numPr>
          <w:ilvl w:val="0"/>
          <w:numId w:val="5"/>
        </w:numPr>
        <w:ind w:left="284" w:hanging="284"/>
        <w:jc w:val="both"/>
        <w:rPr>
          <w:rFonts w:ascii="Tahoma" w:hAnsi="Tahoma" w:cs="Tahoma"/>
        </w:rPr>
      </w:pPr>
      <w:r w:rsidRPr="0088428C">
        <w:rPr>
          <w:rFonts w:ascii="Tahoma" w:hAnsi="Tahoma" w:cs="Tahoma"/>
        </w:rPr>
        <w:lastRenderedPageBreak/>
        <w:t>SWZ</w:t>
      </w:r>
      <w:r w:rsidR="005F0ED4" w:rsidRPr="0088428C">
        <w:rPr>
          <w:rFonts w:ascii="Tahoma" w:hAnsi="Tahoma" w:cs="Tahoma"/>
        </w:rPr>
        <w:t xml:space="preserve"> dzia</w:t>
      </w:r>
      <w:r w:rsidRPr="0088428C">
        <w:rPr>
          <w:rFonts w:ascii="Tahoma" w:hAnsi="Tahoma" w:cs="Tahoma"/>
        </w:rPr>
        <w:t>ł</w:t>
      </w:r>
      <w:r w:rsidR="005F0ED4" w:rsidRPr="0088428C">
        <w:rPr>
          <w:rFonts w:ascii="Tahoma" w:hAnsi="Tahoma" w:cs="Tahoma"/>
        </w:rPr>
        <w:t xml:space="preserve"> </w:t>
      </w:r>
      <w:r w:rsidRPr="0088428C">
        <w:rPr>
          <w:rFonts w:ascii="Tahoma" w:hAnsi="Tahoma" w:cs="Tahoma"/>
        </w:rPr>
        <w:t>I</w:t>
      </w:r>
      <w:r w:rsidR="005F0ED4" w:rsidRPr="0088428C">
        <w:rPr>
          <w:rFonts w:ascii="Tahoma" w:hAnsi="Tahoma" w:cs="Tahoma"/>
        </w:rPr>
        <w:t xml:space="preserve">V. Opis przedmiotu zamówienia, pkt. </w:t>
      </w:r>
      <w:r w:rsidR="007A47C6" w:rsidRPr="0088428C">
        <w:rPr>
          <w:rFonts w:ascii="Tahoma" w:hAnsi="Tahoma" w:cs="Tahoma"/>
        </w:rPr>
        <w:t>5</w:t>
      </w:r>
      <w:r w:rsidR="005F0ED4" w:rsidRPr="0088428C">
        <w:rPr>
          <w:rFonts w:ascii="Tahoma" w:hAnsi="Tahoma" w:cs="Tahoma"/>
        </w:rPr>
        <w:t xml:space="preserve">. </w:t>
      </w:r>
      <w:r w:rsidR="007A47C6" w:rsidRPr="0088428C">
        <w:rPr>
          <w:rFonts w:ascii="Tahoma" w:hAnsi="Tahoma" w:cs="Tahoma"/>
        </w:rPr>
        <w:t>Definicje ryzyk, które są włączone do zakresu ubezpieczenia</w:t>
      </w:r>
      <w:r w:rsidR="007A47C6">
        <w:rPr>
          <w:rFonts w:ascii="Tahoma" w:hAnsi="Tahoma" w:cs="Tahoma"/>
        </w:rPr>
        <w:t xml:space="preserve"> </w:t>
      </w:r>
      <w:r>
        <w:rPr>
          <w:rFonts w:ascii="Tahoma" w:hAnsi="Tahoma" w:cs="Tahoma"/>
        </w:rPr>
        <w:t xml:space="preserve">definicja awarii instalacji lub urządzeń technologicznych </w:t>
      </w:r>
      <w:r w:rsidR="0024018F">
        <w:rPr>
          <w:rFonts w:ascii="Tahoma" w:hAnsi="Tahoma" w:cs="Tahoma"/>
        </w:rPr>
        <w:t>otrzymuje nowe brzmienie:</w:t>
      </w:r>
    </w:p>
    <w:p w14:paraId="24390631" w14:textId="77777777" w:rsidR="0024018F" w:rsidRPr="0024018F" w:rsidRDefault="0024018F" w:rsidP="0024018F">
      <w:pPr>
        <w:ind w:firstLine="284"/>
        <w:jc w:val="both"/>
        <w:rPr>
          <w:rFonts w:ascii="Tahoma" w:hAnsi="Tahoma" w:cs="Tahoma"/>
          <w:b/>
          <w:bCs/>
          <w:sz w:val="6"/>
          <w:szCs w:val="6"/>
        </w:rPr>
      </w:pPr>
    </w:p>
    <w:p w14:paraId="346007E6" w14:textId="77777777" w:rsidR="0088428C" w:rsidRDefault="0088428C" w:rsidP="0024018F">
      <w:pPr>
        <w:ind w:firstLine="284"/>
        <w:jc w:val="both"/>
        <w:rPr>
          <w:rFonts w:ascii="Tahoma" w:hAnsi="Tahoma" w:cs="Tahoma"/>
          <w:b/>
          <w:bCs/>
        </w:rPr>
      </w:pPr>
    </w:p>
    <w:p w14:paraId="29B4DF65" w14:textId="4D399042" w:rsidR="0024018F" w:rsidRPr="0024018F" w:rsidRDefault="0024018F" w:rsidP="0024018F">
      <w:pPr>
        <w:ind w:firstLine="284"/>
        <w:jc w:val="both"/>
        <w:rPr>
          <w:rFonts w:ascii="Tahoma" w:hAnsi="Tahoma" w:cs="Tahoma"/>
          <w:b/>
          <w:bCs/>
        </w:rPr>
      </w:pPr>
      <w:r w:rsidRPr="0024018F">
        <w:rPr>
          <w:rFonts w:ascii="Tahoma" w:hAnsi="Tahoma" w:cs="Tahoma"/>
          <w:b/>
          <w:bCs/>
        </w:rPr>
        <w:t>Poprzednie brzmienie:</w:t>
      </w:r>
    </w:p>
    <w:p w14:paraId="2C077D5C" w14:textId="01F0BCA1" w:rsidR="0024018F" w:rsidRPr="0024018F" w:rsidRDefault="007A47C6" w:rsidP="007A47C6">
      <w:pPr>
        <w:ind w:left="284"/>
        <w:jc w:val="both"/>
        <w:rPr>
          <w:rFonts w:ascii="Tahoma" w:hAnsi="Tahoma" w:cs="Tahoma"/>
        </w:rPr>
      </w:pPr>
      <w:r w:rsidRPr="0088428C">
        <w:rPr>
          <w:rFonts w:ascii="Tahoma" w:hAnsi="Tahoma" w:cs="Tahoma"/>
          <w:bCs/>
        </w:rPr>
        <w:t>„Awaria instalacji lub urządzeń technologicznych – szkody w instalacjach lub urządzeniach</w:t>
      </w:r>
      <w:r w:rsidRPr="004E3C85">
        <w:rPr>
          <w:rFonts w:ascii="Tahoma" w:hAnsi="Tahoma" w:cs="Tahoma"/>
        </w:rPr>
        <w:t xml:space="preserve">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w:t>
      </w:r>
      <w:r w:rsidR="004C44E4">
        <w:rPr>
          <w:rFonts w:ascii="Tahoma" w:hAnsi="Tahoma" w:cs="Tahoma"/>
        </w:rPr>
        <w:br/>
      </w:r>
      <w:r w:rsidRPr="004E3C85">
        <w:rPr>
          <w:rFonts w:ascii="Tahoma" w:hAnsi="Tahoma" w:cs="Tahoma"/>
        </w:rPr>
        <w:t>i rozmrożeniem, w tym uzasadnione i udokumentowane koszty poszukiwań miejsca powstania awarii</w:t>
      </w:r>
      <w:r w:rsidR="0024018F" w:rsidRPr="0024018F">
        <w:rPr>
          <w:rFonts w:ascii="Tahoma" w:hAnsi="Tahoma" w:cs="Tahoma"/>
        </w:rPr>
        <w:t>.</w:t>
      </w:r>
      <w:r w:rsidR="0024018F">
        <w:rPr>
          <w:rFonts w:ascii="Tahoma" w:hAnsi="Tahoma" w:cs="Tahoma"/>
        </w:rPr>
        <w:t>”</w:t>
      </w:r>
    </w:p>
    <w:p w14:paraId="3BA7059C" w14:textId="77777777" w:rsidR="0088428C" w:rsidRDefault="0088428C" w:rsidP="0024018F">
      <w:pPr>
        <w:ind w:left="284"/>
        <w:jc w:val="both"/>
        <w:rPr>
          <w:rFonts w:ascii="Tahoma" w:hAnsi="Tahoma" w:cs="Tahoma"/>
          <w:b/>
        </w:rPr>
      </w:pPr>
    </w:p>
    <w:p w14:paraId="72264894" w14:textId="631BC6D0" w:rsidR="0024018F" w:rsidRPr="0024018F" w:rsidRDefault="0024018F" w:rsidP="0024018F">
      <w:pPr>
        <w:ind w:left="284"/>
        <w:jc w:val="both"/>
        <w:rPr>
          <w:rFonts w:ascii="Tahoma" w:hAnsi="Tahoma" w:cs="Tahoma"/>
          <w:b/>
        </w:rPr>
      </w:pPr>
      <w:r w:rsidRPr="0024018F">
        <w:rPr>
          <w:rFonts w:ascii="Tahoma" w:hAnsi="Tahoma" w:cs="Tahoma"/>
          <w:b/>
        </w:rPr>
        <w:t>Nowe brzmienie:</w:t>
      </w:r>
    </w:p>
    <w:p w14:paraId="218DEB8A" w14:textId="2113715D" w:rsidR="0024018F" w:rsidRPr="00202082" w:rsidRDefault="007A47C6" w:rsidP="0024018F">
      <w:pPr>
        <w:widowControl w:val="0"/>
        <w:shd w:val="clear" w:color="auto" w:fill="FFFFFF"/>
        <w:tabs>
          <w:tab w:val="left" w:pos="468"/>
        </w:tabs>
        <w:autoSpaceDE w:val="0"/>
        <w:autoSpaceDN w:val="0"/>
        <w:adjustRightInd w:val="0"/>
        <w:ind w:left="284"/>
        <w:jc w:val="both"/>
        <w:rPr>
          <w:rFonts w:ascii="Tahoma" w:hAnsi="Tahoma" w:cs="Tahoma"/>
        </w:rPr>
      </w:pPr>
      <w:r w:rsidRPr="0088428C">
        <w:rPr>
          <w:rFonts w:ascii="Tahoma" w:hAnsi="Tahoma" w:cs="Tahoma"/>
          <w:bCs/>
        </w:rPr>
        <w:t xml:space="preserve">„Awaria instalacji lub urządzeń technologicznych – szkody </w:t>
      </w:r>
      <w:r w:rsidR="003D0C9E" w:rsidRPr="0088428C">
        <w:rPr>
          <w:rFonts w:ascii="Tahoma" w:hAnsi="Tahoma" w:cs="Tahoma"/>
          <w:bCs/>
        </w:rPr>
        <w:t xml:space="preserve">powstałe w następstwie awarii </w:t>
      </w:r>
      <w:r w:rsidR="00202082" w:rsidRPr="0088428C">
        <w:rPr>
          <w:rFonts w:ascii="Tahoma" w:hAnsi="Tahoma" w:cs="Tahoma"/>
          <w:bCs/>
        </w:rPr>
        <w:t>na</w:t>
      </w:r>
      <w:r w:rsidR="00202082" w:rsidRPr="00202082">
        <w:rPr>
          <w:rFonts w:ascii="Tahoma" w:hAnsi="Tahoma" w:cs="Tahoma"/>
        </w:rPr>
        <w:t xml:space="preserve"> </w:t>
      </w:r>
      <w:r w:rsidRPr="00202082">
        <w:rPr>
          <w:rFonts w:ascii="Tahoma" w:hAnsi="Tahoma" w:cs="Tahoma"/>
        </w:rPr>
        <w:t>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w tym uzasadnione i udokumentowane koszty poszukiwań miejsca powstania awarii.”</w:t>
      </w:r>
    </w:p>
    <w:p w14:paraId="013DA3B9" w14:textId="77777777" w:rsidR="00526AD6" w:rsidRDefault="00526AD6" w:rsidP="004C44E4">
      <w:pPr>
        <w:pStyle w:val="Akapitzlist"/>
        <w:ind w:left="284"/>
        <w:jc w:val="both"/>
        <w:rPr>
          <w:rFonts w:ascii="Tahoma" w:hAnsi="Tahoma" w:cs="Tahoma"/>
        </w:rPr>
      </w:pPr>
    </w:p>
    <w:p w14:paraId="4688AF89" w14:textId="6B0E98A1" w:rsidR="0024018F" w:rsidRDefault="0024018F" w:rsidP="0024018F">
      <w:pPr>
        <w:pStyle w:val="Akapitzlist"/>
        <w:numPr>
          <w:ilvl w:val="0"/>
          <w:numId w:val="5"/>
        </w:numPr>
        <w:ind w:left="284" w:hanging="284"/>
        <w:jc w:val="both"/>
        <w:rPr>
          <w:rFonts w:ascii="Tahoma" w:hAnsi="Tahoma" w:cs="Tahoma"/>
        </w:rPr>
      </w:pPr>
      <w:r w:rsidRPr="00FB0CCD">
        <w:rPr>
          <w:rFonts w:ascii="Tahoma" w:hAnsi="Tahoma" w:cs="Tahoma"/>
          <w:b/>
          <w:bCs/>
        </w:rPr>
        <w:t xml:space="preserve">Do SWZ w dziale V. Opis przedmiotu zamówienia, pkt. </w:t>
      </w:r>
      <w:r w:rsidR="00C7107E">
        <w:rPr>
          <w:rFonts w:ascii="Tahoma" w:hAnsi="Tahoma" w:cs="Tahoma"/>
          <w:b/>
          <w:bCs/>
        </w:rPr>
        <w:t>9</w:t>
      </w:r>
      <w:r w:rsidRPr="00FB0CCD">
        <w:rPr>
          <w:rFonts w:ascii="Tahoma" w:hAnsi="Tahoma" w:cs="Tahoma"/>
          <w:b/>
          <w:bCs/>
        </w:rPr>
        <w:t>. Obligatoryjne dodatkowe klauzule rozszerzające zakres ochrony, klauzula (2</w:t>
      </w:r>
      <w:r w:rsidR="00D378EC">
        <w:rPr>
          <w:rFonts w:ascii="Tahoma" w:hAnsi="Tahoma" w:cs="Tahoma"/>
          <w:b/>
          <w:bCs/>
        </w:rPr>
        <w:t>4</w:t>
      </w:r>
      <w:r w:rsidRPr="00FB0CCD">
        <w:rPr>
          <w:rFonts w:ascii="Tahoma" w:hAnsi="Tahoma" w:cs="Tahoma"/>
          <w:b/>
          <w:bCs/>
        </w:rPr>
        <w:t>)</w:t>
      </w:r>
      <w:r w:rsidR="00D378EC" w:rsidRPr="00D378EC">
        <w:rPr>
          <w:rFonts w:ascii="Tahoma" w:hAnsi="Tahoma" w:cs="Tahoma"/>
          <w:b/>
        </w:rPr>
        <w:t xml:space="preserve"> ubezpieczenia od dewastacji</w:t>
      </w:r>
      <w:r w:rsidR="00D378EC" w:rsidRPr="00FB0CCD">
        <w:rPr>
          <w:rFonts w:ascii="Tahoma" w:hAnsi="Tahoma" w:cs="Tahoma"/>
          <w:b/>
          <w:bCs/>
        </w:rPr>
        <w:t xml:space="preserve"> </w:t>
      </w:r>
      <w:r>
        <w:rPr>
          <w:rFonts w:ascii="Tahoma" w:hAnsi="Tahoma" w:cs="Tahoma"/>
        </w:rPr>
        <w:t>otrzymuje nowe brzmienie:</w:t>
      </w:r>
    </w:p>
    <w:p w14:paraId="557A0E70" w14:textId="04C2F43D" w:rsidR="0024018F" w:rsidRPr="0024018F" w:rsidRDefault="0024018F" w:rsidP="0024018F">
      <w:pPr>
        <w:pStyle w:val="Akapitzlist"/>
        <w:ind w:left="284"/>
        <w:jc w:val="both"/>
        <w:rPr>
          <w:rFonts w:ascii="Tahoma" w:hAnsi="Tahoma" w:cs="Tahoma"/>
          <w:sz w:val="6"/>
          <w:szCs w:val="6"/>
        </w:rPr>
      </w:pPr>
    </w:p>
    <w:p w14:paraId="3C4CE6DA" w14:textId="77777777" w:rsidR="0024018F" w:rsidRPr="0024018F" w:rsidRDefault="0024018F" w:rsidP="0024018F">
      <w:pPr>
        <w:ind w:firstLine="284"/>
        <w:jc w:val="both"/>
        <w:rPr>
          <w:rFonts w:ascii="Tahoma" w:hAnsi="Tahoma" w:cs="Tahoma"/>
          <w:b/>
          <w:bCs/>
        </w:rPr>
      </w:pPr>
      <w:r w:rsidRPr="0024018F">
        <w:rPr>
          <w:rFonts w:ascii="Tahoma" w:hAnsi="Tahoma" w:cs="Tahoma"/>
          <w:b/>
          <w:bCs/>
        </w:rPr>
        <w:t>Poprzednie brzmienie:</w:t>
      </w:r>
    </w:p>
    <w:p w14:paraId="0D51FC5E" w14:textId="2D514A20" w:rsidR="00D378EC" w:rsidRPr="00A22005" w:rsidRDefault="00B26EFE" w:rsidP="00D378EC">
      <w:pPr>
        <w:pStyle w:val="WW-Tekstpodstawowywcity2"/>
        <w:tabs>
          <w:tab w:val="left" w:pos="1134"/>
        </w:tabs>
        <w:rPr>
          <w:rFonts w:ascii="Tahoma" w:hAnsi="Tahoma" w:cs="Tahoma"/>
          <w:sz w:val="20"/>
        </w:rPr>
      </w:pPr>
      <w:r>
        <w:rPr>
          <w:rFonts w:ascii="Tahoma" w:hAnsi="Tahoma" w:cs="Tahoma"/>
          <w:bCs/>
          <w:sz w:val="20"/>
        </w:rPr>
        <w:t xml:space="preserve">„(24) </w:t>
      </w:r>
      <w:r w:rsidR="00D378EC" w:rsidRPr="00D378EC">
        <w:rPr>
          <w:rFonts w:ascii="Tahoma" w:hAnsi="Tahoma" w:cs="Tahoma"/>
          <w:bCs/>
          <w:sz w:val="20"/>
        </w:rPr>
        <w:t>Klauzula ubezpieczenia od dewastacji: z zachowaniem pozostałych niezmienionych niniejszą</w:t>
      </w:r>
      <w:r w:rsidR="00D378EC" w:rsidRPr="00A22005">
        <w:rPr>
          <w:rFonts w:ascii="Tahoma" w:hAnsi="Tahoma" w:cs="Tahoma"/>
          <w:sz w:val="20"/>
        </w:rPr>
        <w:t xml:space="preserve"> klauzulą postanowień </w:t>
      </w:r>
      <w:proofErr w:type="spellStart"/>
      <w:r w:rsidR="00D378EC" w:rsidRPr="00A22005">
        <w:rPr>
          <w:rFonts w:ascii="Tahoma" w:hAnsi="Tahoma" w:cs="Tahoma"/>
          <w:sz w:val="20"/>
        </w:rPr>
        <w:t>OWU</w:t>
      </w:r>
      <w:proofErr w:type="spellEnd"/>
      <w:r w:rsidR="00D378EC" w:rsidRPr="00A22005">
        <w:rPr>
          <w:rFonts w:ascii="Tahoma" w:hAnsi="Tahoma" w:cs="Tahoma"/>
          <w:sz w:val="20"/>
        </w:rPr>
        <w:t xml:space="preserve"> ubezpieczenia ustala się, że: niniejszą klauzulą objęty jest lokal i</w:t>
      </w:r>
      <w:r w:rsidR="00D378EC">
        <w:rPr>
          <w:rFonts w:ascii="Tahoma" w:hAnsi="Tahoma" w:cs="Tahoma"/>
          <w:sz w:val="20"/>
        </w:rPr>
        <w:t xml:space="preserve"> </w:t>
      </w:r>
      <w:r w:rsidR="00D378EC" w:rsidRPr="00A22005">
        <w:rPr>
          <w:rFonts w:ascii="Tahoma" w:hAnsi="Tahoma" w:cs="Tahoma"/>
          <w:sz w:val="20"/>
        </w:rPr>
        <w:t xml:space="preserve">znajdujące się w nim mienie (z wyłączeniem wartości pieniężnych) od zniszczenia lub uszkodzenia wskutek dewastacji; przez dewastację rozumie się rozmyślne zniszczenie lub uszkodzenie ubezpieczonego mienia przez osoby trzecie. Odpowiedzialność za szkody wynikłe w wyniku dewastacji ograniczona jest do limitu na jedno i wszystkie zdarzenia w wysokości 100 000 zł </w:t>
      </w:r>
      <w:r w:rsidR="00D378EC" w:rsidRPr="00A22005">
        <w:rPr>
          <w:rFonts w:ascii="Tahoma" w:hAnsi="Tahoma" w:cs="Tahoma"/>
          <w:b/>
          <w:sz w:val="20"/>
        </w:rPr>
        <w:t>- limit odpowiedzialności 20 000 zł za szkody spowodowane przez dzikie zwierzęta.</w:t>
      </w:r>
      <w:r>
        <w:rPr>
          <w:rFonts w:ascii="Tahoma" w:hAnsi="Tahoma" w:cs="Tahoma"/>
          <w:b/>
          <w:sz w:val="20"/>
        </w:rPr>
        <w:t>”</w:t>
      </w:r>
    </w:p>
    <w:p w14:paraId="3C9C9D34" w14:textId="77777777" w:rsidR="0024018F" w:rsidRPr="0024018F" w:rsidRDefault="0024018F" w:rsidP="0024018F">
      <w:pPr>
        <w:ind w:left="284"/>
        <w:jc w:val="both"/>
        <w:rPr>
          <w:rFonts w:ascii="Tahoma" w:hAnsi="Tahoma" w:cs="Tahoma"/>
          <w:b/>
          <w:sz w:val="6"/>
          <w:szCs w:val="6"/>
        </w:rPr>
      </w:pPr>
    </w:p>
    <w:p w14:paraId="720E8E43" w14:textId="2ADB5D72" w:rsidR="0024018F" w:rsidRPr="0024018F" w:rsidRDefault="0024018F" w:rsidP="0024018F">
      <w:pPr>
        <w:ind w:left="284"/>
        <w:jc w:val="both"/>
        <w:rPr>
          <w:rFonts w:ascii="Tahoma" w:hAnsi="Tahoma" w:cs="Tahoma"/>
          <w:b/>
        </w:rPr>
      </w:pPr>
      <w:r w:rsidRPr="0024018F">
        <w:rPr>
          <w:rFonts w:ascii="Tahoma" w:hAnsi="Tahoma" w:cs="Tahoma"/>
          <w:b/>
        </w:rPr>
        <w:t>Nowe brzmienie:</w:t>
      </w:r>
    </w:p>
    <w:p w14:paraId="56FDB236" w14:textId="7BED4E08" w:rsidR="00B26EFE" w:rsidRPr="00A22005" w:rsidRDefault="00B26EFE" w:rsidP="00B26EFE">
      <w:pPr>
        <w:pStyle w:val="WW-Tekstpodstawowywcity2"/>
        <w:tabs>
          <w:tab w:val="left" w:pos="1134"/>
        </w:tabs>
        <w:rPr>
          <w:rFonts w:ascii="Tahoma" w:hAnsi="Tahoma" w:cs="Tahoma"/>
          <w:sz w:val="20"/>
        </w:rPr>
      </w:pPr>
      <w:r>
        <w:rPr>
          <w:rFonts w:ascii="Tahoma" w:hAnsi="Tahoma" w:cs="Tahoma"/>
          <w:bCs/>
          <w:sz w:val="20"/>
        </w:rPr>
        <w:t xml:space="preserve">„(24) </w:t>
      </w:r>
      <w:r w:rsidRPr="00D378EC">
        <w:rPr>
          <w:rFonts w:ascii="Tahoma" w:hAnsi="Tahoma" w:cs="Tahoma"/>
          <w:bCs/>
          <w:sz w:val="20"/>
        </w:rPr>
        <w:t>Klauzula ubezpieczenia od dewastacji: z zachowaniem pozostałych niezmienionych niniejszą</w:t>
      </w:r>
      <w:r w:rsidRPr="00A22005">
        <w:rPr>
          <w:rFonts w:ascii="Tahoma" w:hAnsi="Tahoma" w:cs="Tahoma"/>
          <w:sz w:val="20"/>
        </w:rPr>
        <w:t xml:space="preserve"> klauzulą postanowień </w:t>
      </w:r>
      <w:proofErr w:type="spellStart"/>
      <w:r w:rsidRPr="00A22005">
        <w:rPr>
          <w:rFonts w:ascii="Tahoma" w:hAnsi="Tahoma" w:cs="Tahoma"/>
          <w:sz w:val="20"/>
        </w:rPr>
        <w:t>OWU</w:t>
      </w:r>
      <w:proofErr w:type="spellEnd"/>
      <w:r w:rsidRPr="00A22005">
        <w:rPr>
          <w:rFonts w:ascii="Tahoma" w:hAnsi="Tahoma" w:cs="Tahoma"/>
          <w:sz w:val="20"/>
        </w:rPr>
        <w:t xml:space="preserve"> ubezpieczenia ustala się, że: niniejszą klauzulą objęty jest lokal i </w:t>
      </w:r>
      <w:r>
        <w:rPr>
          <w:rFonts w:ascii="Tahoma" w:hAnsi="Tahoma" w:cs="Tahoma"/>
          <w:sz w:val="20"/>
        </w:rPr>
        <w:t>stałe elementy wyposażenia będące własnością Zarządu Budynków Komunalnych</w:t>
      </w:r>
      <w:r w:rsidRPr="00A22005">
        <w:rPr>
          <w:rFonts w:ascii="Tahoma" w:hAnsi="Tahoma" w:cs="Tahoma"/>
          <w:sz w:val="20"/>
        </w:rPr>
        <w:t xml:space="preserve"> (z wyłączeniem wartości pieniężnych) od zniszczenia lub uszkodzenia wskutek dewastacji; przez dewastację rozumie się rozmyślne zniszczenie lub uszkodzenie ubezpieczonego mienia przez osoby trzecie. Odpowiedzialność za szkody wynikłe w wyniku dewastacji ograniczona jest do limitu na jedno i wszystkie zdarzenia w wysokości 100 000 zł </w:t>
      </w:r>
      <w:r w:rsidRPr="00A22005">
        <w:rPr>
          <w:rFonts w:ascii="Tahoma" w:hAnsi="Tahoma" w:cs="Tahoma"/>
          <w:b/>
          <w:sz w:val="20"/>
        </w:rPr>
        <w:t xml:space="preserve">- limit odpowiedzialności 20 000 zł za szkody </w:t>
      </w:r>
      <w:r w:rsidR="00C7107E">
        <w:rPr>
          <w:rFonts w:ascii="Tahoma" w:hAnsi="Tahoma" w:cs="Tahoma"/>
          <w:b/>
          <w:sz w:val="20"/>
        </w:rPr>
        <w:t xml:space="preserve">na budynkach </w:t>
      </w:r>
      <w:r w:rsidRPr="00A22005">
        <w:rPr>
          <w:rFonts w:ascii="Tahoma" w:hAnsi="Tahoma" w:cs="Tahoma"/>
          <w:b/>
          <w:sz w:val="20"/>
        </w:rPr>
        <w:t>spowodowane przez dzikie zwierzęta</w:t>
      </w:r>
      <w:r w:rsidR="00C7107E">
        <w:rPr>
          <w:rFonts w:ascii="Tahoma" w:hAnsi="Tahoma" w:cs="Tahoma"/>
          <w:b/>
          <w:sz w:val="20"/>
        </w:rPr>
        <w:t xml:space="preserve"> (nie dotyczy szkód spowodowanych przez dzikie zwierzęta na terenach zielonych)</w:t>
      </w:r>
      <w:r w:rsidRPr="00A22005">
        <w:rPr>
          <w:rFonts w:ascii="Tahoma" w:hAnsi="Tahoma" w:cs="Tahoma"/>
          <w:b/>
          <w:sz w:val="20"/>
        </w:rPr>
        <w:t>.</w:t>
      </w:r>
      <w:r>
        <w:rPr>
          <w:rFonts w:ascii="Tahoma" w:hAnsi="Tahoma" w:cs="Tahoma"/>
          <w:b/>
          <w:sz w:val="20"/>
        </w:rPr>
        <w:t>”</w:t>
      </w:r>
    </w:p>
    <w:p w14:paraId="192C51A3" w14:textId="77777777" w:rsidR="0024018F" w:rsidRPr="00FB0CCD" w:rsidRDefault="0024018F" w:rsidP="0024018F">
      <w:pPr>
        <w:pStyle w:val="Akapitzlist"/>
        <w:ind w:left="284"/>
        <w:jc w:val="both"/>
        <w:rPr>
          <w:rFonts w:ascii="Tahoma" w:hAnsi="Tahoma" w:cs="Tahoma"/>
          <w:sz w:val="6"/>
          <w:szCs w:val="6"/>
        </w:rPr>
      </w:pPr>
    </w:p>
    <w:p w14:paraId="4E55E004" w14:textId="3612E78E" w:rsidR="005F0ED4" w:rsidRPr="00FB0CCD" w:rsidRDefault="005F0ED4" w:rsidP="005F0ED4">
      <w:pPr>
        <w:pStyle w:val="Akapitzlist"/>
        <w:ind w:left="284"/>
        <w:jc w:val="both"/>
        <w:rPr>
          <w:rFonts w:ascii="Tahoma" w:hAnsi="Tahoma" w:cs="Tahoma"/>
          <w:sz w:val="6"/>
          <w:szCs w:val="6"/>
        </w:rPr>
      </w:pPr>
    </w:p>
    <w:p w14:paraId="6890023B" w14:textId="566A247B" w:rsidR="00E84FEB" w:rsidRDefault="002E39F2" w:rsidP="00E84FEB">
      <w:pPr>
        <w:pStyle w:val="Akapitzlist"/>
        <w:numPr>
          <w:ilvl w:val="0"/>
          <w:numId w:val="5"/>
        </w:numPr>
        <w:ind w:left="284" w:hanging="284"/>
        <w:jc w:val="both"/>
        <w:rPr>
          <w:rFonts w:ascii="Tahoma" w:hAnsi="Tahoma" w:cs="Tahoma"/>
        </w:rPr>
      </w:pPr>
      <w:r w:rsidRPr="00FB0CCD">
        <w:rPr>
          <w:rFonts w:ascii="Tahoma" w:hAnsi="Tahoma" w:cs="Tahoma"/>
          <w:b/>
          <w:bCs/>
        </w:rPr>
        <w:t xml:space="preserve">Do SWZ w dziale V. Opis przedmiotu zamówienia, pkt. </w:t>
      </w:r>
      <w:r w:rsidR="00C7107E">
        <w:rPr>
          <w:rFonts w:ascii="Tahoma" w:hAnsi="Tahoma" w:cs="Tahoma"/>
          <w:b/>
          <w:bCs/>
        </w:rPr>
        <w:t>10</w:t>
      </w:r>
      <w:r w:rsidRPr="00FB0CCD">
        <w:rPr>
          <w:rFonts w:ascii="Tahoma" w:hAnsi="Tahoma" w:cs="Tahoma"/>
          <w:b/>
          <w:bCs/>
        </w:rPr>
        <w:t xml:space="preserve">. </w:t>
      </w:r>
      <w:r w:rsidR="00C7107E">
        <w:rPr>
          <w:rFonts w:ascii="Tahoma" w:hAnsi="Tahoma" w:cs="Tahoma"/>
          <w:b/>
          <w:bCs/>
        </w:rPr>
        <w:t xml:space="preserve">Fakultatywne dodatkowe </w:t>
      </w:r>
      <w:r w:rsidRPr="00FB0CCD">
        <w:rPr>
          <w:rFonts w:ascii="Tahoma" w:hAnsi="Tahoma" w:cs="Tahoma"/>
          <w:b/>
          <w:bCs/>
        </w:rPr>
        <w:t>klauzule rozszerzające zakres ochrony</w:t>
      </w:r>
      <w:r>
        <w:rPr>
          <w:rFonts w:ascii="Tahoma" w:hAnsi="Tahoma" w:cs="Tahoma"/>
        </w:rPr>
        <w:t>,</w:t>
      </w:r>
      <w:r w:rsidRPr="005F0ED4">
        <w:rPr>
          <w:rFonts w:ascii="Tahoma" w:hAnsi="Tahoma" w:cs="Tahoma"/>
        </w:rPr>
        <w:t xml:space="preserve"> klauzul</w:t>
      </w:r>
      <w:r>
        <w:rPr>
          <w:rFonts w:ascii="Tahoma" w:hAnsi="Tahoma" w:cs="Tahoma"/>
        </w:rPr>
        <w:t xml:space="preserve"> (</w:t>
      </w:r>
      <w:r w:rsidR="00232D7C">
        <w:rPr>
          <w:rFonts w:ascii="Tahoma" w:hAnsi="Tahoma" w:cs="Tahoma"/>
        </w:rPr>
        <w:t>8</w:t>
      </w:r>
      <w:r>
        <w:rPr>
          <w:rFonts w:ascii="Tahoma" w:hAnsi="Tahoma" w:cs="Tahoma"/>
        </w:rPr>
        <w:t>) automatycznego nabycia majątku nabytego otrzymuje nowe brzmienie</w:t>
      </w:r>
      <w:r w:rsidR="00E84FEB">
        <w:rPr>
          <w:rFonts w:ascii="Tahoma" w:hAnsi="Tahoma" w:cs="Tahoma"/>
        </w:rPr>
        <w:t>:</w:t>
      </w:r>
    </w:p>
    <w:p w14:paraId="58677915" w14:textId="77777777" w:rsidR="00E84FEB" w:rsidRDefault="00E84FEB" w:rsidP="00E84FEB">
      <w:pPr>
        <w:pStyle w:val="Akapitzlist"/>
        <w:ind w:left="284"/>
        <w:jc w:val="both"/>
        <w:rPr>
          <w:rFonts w:ascii="Tahoma" w:hAnsi="Tahoma" w:cs="Tahoma"/>
          <w:b/>
          <w:bCs/>
        </w:rPr>
      </w:pPr>
    </w:p>
    <w:p w14:paraId="61EB13B6" w14:textId="77777777" w:rsidR="00E84FEB" w:rsidRPr="002E39F2" w:rsidRDefault="00E84FEB" w:rsidP="00E84FEB">
      <w:pPr>
        <w:ind w:firstLine="284"/>
        <w:jc w:val="both"/>
        <w:rPr>
          <w:rFonts w:ascii="Tahoma" w:hAnsi="Tahoma" w:cs="Tahoma"/>
          <w:b/>
          <w:bCs/>
        </w:rPr>
      </w:pPr>
      <w:r w:rsidRPr="002E39F2">
        <w:rPr>
          <w:rFonts w:ascii="Tahoma" w:hAnsi="Tahoma" w:cs="Tahoma"/>
          <w:b/>
          <w:bCs/>
        </w:rPr>
        <w:t>Poprzednie brzmienie:</w:t>
      </w:r>
    </w:p>
    <w:p w14:paraId="12601173" w14:textId="77777777" w:rsidR="00E84FEB" w:rsidRPr="00E01498" w:rsidRDefault="00E84FEB" w:rsidP="00E84FEB">
      <w:pPr>
        <w:suppressAutoHyphens/>
        <w:spacing w:before="60" w:after="60"/>
        <w:ind w:left="284"/>
        <w:jc w:val="both"/>
        <w:rPr>
          <w:rFonts w:ascii="Tahoma" w:hAnsi="Tahoma" w:cs="Tahoma"/>
          <w:b/>
        </w:rPr>
      </w:pPr>
      <w:r w:rsidRPr="00C7107E">
        <w:rPr>
          <w:rFonts w:ascii="Tahoma" w:hAnsi="Tahoma" w:cs="Tahoma"/>
          <w:bCs/>
        </w:rPr>
        <w:t>„(8) Klauzula przezornej sumy ubezpieczenia – z zachowaniem pozostałych niezmienionych</w:t>
      </w:r>
      <w:r w:rsidRPr="00E01498">
        <w:rPr>
          <w:rFonts w:ascii="Tahoma" w:hAnsi="Tahoma" w:cs="Tahoma"/>
        </w:rPr>
        <w:t xml:space="preserve"> niniejszą klauzulą postanowień </w:t>
      </w:r>
      <w:proofErr w:type="spellStart"/>
      <w:r w:rsidRPr="00E01498">
        <w:rPr>
          <w:rFonts w:ascii="Tahoma" w:hAnsi="Tahoma" w:cs="Tahoma"/>
        </w:rPr>
        <w:t>OWU</w:t>
      </w:r>
      <w:proofErr w:type="spellEnd"/>
      <w:r w:rsidRPr="00E01498">
        <w:rPr>
          <w:rFonts w:ascii="Tahoma" w:hAnsi="Tahoma" w:cs="Tahoma"/>
        </w:rPr>
        <w:t xml:space="preserve"> i innych postanowień umowy ubezpieczenia ustala się, że do sumy ubezpieczenia zostaje włączona kwota przezornej sumy ubezpieczenia, przez którą strony rozumieją kwotę w wysokości 500.000zł,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(nie ma tu zastosowania klauzula automatycznego wyrównania sum ubezpieczenia). Maksymalna wypłata odszkodowania nie może przekroczyć wartości odtworzeniowej danego składnika majątkowego. Dotyczy ubezpieczenia mienia od ognia i innych zdarzeń losowych z limitem – 1 mln zł.  -</w:t>
      </w:r>
      <w:r w:rsidRPr="00E01498">
        <w:rPr>
          <w:rFonts w:ascii="Tahoma" w:hAnsi="Tahoma" w:cs="Tahoma"/>
          <w:b/>
        </w:rPr>
        <w:t>15 pkt.</w:t>
      </w:r>
      <w:r>
        <w:rPr>
          <w:rFonts w:ascii="Tahoma" w:hAnsi="Tahoma" w:cs="Tahoma"/>
          <w:b/>
        </w:rPr>
        <w:t>”</w:t>
      </w:r>
    </w:p>
    <w:p w14:paraId="0A8A2493" w14:textId="77777777" w:rsidR="00E84FEB" w:rsidRDefault="00E84FEB" w:rsidP="00E84FEB">
      <w:pPr>
        <w:pStyle w:val="WW-Tekstpodstawowywcity2"/>
        <w:tabs>
          <w:tab w:val="num" w:pos="2880"/>
        </w:tabs>
        <w:rPr>
          <w:rFonts w:ascii="Tahoma" w:hAnsi="Tahoma" w:cs="Tahoma"/>
          <w:b/>
          <w:sz w:val="20"/>
        </w:rPr>
      </w:pPr>
    </w:p>
    <w:p w14:paraId="6CD0E8B8" w14:textId="77777777" w:rsidR="00E84FEB" w:rsidRDefault="00E84FEB" w:rsidP="00E84FEB">
      <w:pPr>
        <w:pStyle w:val="WW-Tekstpodstawowywcity2"/>
        <w:tabs>
          <w:tab w:val="num" w:pos="2880"/>
        </w:tabs>
        <w:rPr>
          <w:rFonts w:ascii="Tahoma" w:hAnsi="Tahoma" w:cs="Tahoma"/>
          <w:b/>
          <w:sz w:val="20"/>
        </w:rPr>
      </w:pPr>
    </w:p>
    <w:p w14:paraId="4208EBD0" w14:textId="77777777" w:rsidR="00E84FEB" w:rsidRDefault="00E84FEB" w:rsidP="00E84FEB">
      <w:pPr>
        <w:pStyle w:val="WW-Tekstpodstawowywcity2"/>
        <w:tabs>
          <w:tab w:val="num" w:pos="2880"/>
        </w:tabs>
        <w:rPr>
          <w:rFonts w:ascii="Tahoma" w:hAnsi="Tahoma" w:cs="Tahoma"/>
          <w:b/>
          <w:sz w:val="20"/>
        </w:rPr>
      </w:pPr>
    </w:p>
    <w:p w14:paraId="70A9CCED" w14:textId="77777777" w:rsidR="00E84FEB" w:rsidRDefault="00E84FEB" w:rsidP="00E84FEB">
      <w:pPr>
        <w:pStyle w:val="WW-Tekstpodstawowywcity2"/>
        <w:tabs>
          <w:tab w:val="num" w:pos="2880"/>
        </w:tabs>
        <w:rPr>
          <w:rFonts w:ascii="Tahoma" w:hAnsi="Tahoma" w:cs="Tahoma"/>
          <w:b/>
          <w:sz w:val="20"/>
        </w:rPr>
      </w:pPr>
      <w:r>
        <w:rPr>
          <w:rFonts w:ascii="Tahoma" w:hAnsi="Tahoma" w:cs="Tahoma"/>
          <w:b/>
          <w:sz w:val="20"/>
        </w:rPr>
        <w:lastRenderedPageBreak/>
        <w:t>Nowe brzmienie:</w:t>
      </w:r>
    </w:p>
    <w:p w14:paraId="3D27A2C6" w14:textId="77777777" w:rsidR="00E84FEB" w:rsidRPr="00E01498" w:rsidRDefault="00E84FEB" w:rsidP="00E84FEB">
      <w:pPr>
        <w:suppressAutoHyphens/>
        <w:spacing w:before="60" w:after="60"/>
        <w:ind w:left="284"/>
        <w:jc w:val="both"/>
        <w:rPr>
          <w:rFonts w:ascii="Tahoma" w:hAnsi="Tahoma" w:cs="Tahoma"/>
          <w:b/>
        </w:rPr>
      </w:pPr>
      <w:r w:rsidRPr="00C7107E">
        <w:rPr>
          <w:rFonts w:ascii="Tahoma" w:hAnsi="Tahoma" w:cs="Tahoma"/>
          <w:bCs/>
        </w:rPr>
        <w:t>„(8) Klauzula przezornej sumy ubezpieczenia – z zachowaniem pozostałych niezmienionych</w:t>
      </w:r>
      <w:r w:rsidRPr="00E01498">
        <w:rPr>
          <w:rFonts w:ascii="Tahoma" w:hAnsi="Tahoma" w:cs="Tahoma"/>
        </w:rPr>
        <w:t xml:space="preserve"> niniejszą klauzulą postanowień </w:t>
      </w:r>
      <w:proofErr w:type="spellStart"/>
      <w:r w:rsidRPr="00E01498">
        <w:rPr>
          <w:rFonts w:ascii="Tahoma" w:hAnsi="Tahoma" w:cs="Tahoma"/>
        </w:rPr>
        <w:t>OWU</w:t>
      </w:r>
      <w:proofErr w:type="spellEnd"/>
      <w:r w:rsidRPr="00E01498">
        <w:rPr>
          <w:rFonts w:ascii="Tahoma" w:hAnsi="Tahoma" w:cs="Tahoma"/>
        </w:rPr>
        <w:t xml:space="preserve"> i innych postanowień umowy ubezpieczenia ustala się, że do sumy ubezpieczenia zostaje włączona kwota przezornej sumy ubezpieczenia, przez którą strony rozumieją kwotę w wysokości 500.000zł,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(nie ma tu zastosowania klauzula automatycznego wyrównania sum ubezpieczenia). Maksymalna wypłata odszkodowania nie może przekroczyć wartości odtworzeniowej danego składnika majątkowego. Dotyczy ubezpieczenia mienia od ognia i innych zdarzeń losowych z limitem – </w:t>
      </w:r>
      <w:r>
        <w:rPr>
          <w:rFonts w:ascii="Tahoma" w:hAnsi="Tahoma" w:cs="Tahoma"/>
        </w:rPr>
        <w:t>500.000</w:t>
      </w:r>
      <w:r w:rsidRPr="00E01498">
        <w:rPr>
          <w:rFonts w:ascii="Tahoma" w:hAnsi="Tahoma" w:cs="Tahoma"/>
        </w:rPr>
        <w:t xml:space="preserve"> zł.  -</w:t>
      </w:r>
      <w:r w:rsidRPr="00E01498">
        <w:rPr>
          <w:rFonts w:ascii="Tahoma" w:hAnsi="Tahoma" w:cs="Tahoma"/>
          <w:b/>
        </w:rPr>
        <w:t>15 pkt.</w:t>
      </w:r>
      <w:r>
        <w:rPr>
          <w:rFonts w:ascii="Tahoma" w:hAnsi="Tahoma" w:cs="Tahoma"/>
          <w:b/>
        </w:rPr>
        <w:t>”</w:t>
      </w:r>
    </w:p>
    <w:p w14:paraId="66DF544B" w14:textId="77777777" w:rsidR="00E84FEB" w:rsidRPr="00E84FEB" w:rsidRDefault="00E84FEB" w:rsidP="00E84FEB">
      <w:pPr>
        <w:pStyle w:val="Akapitzlist"/>
        <w:ind w:left="284"/>
        <w:jc w:val="both"/>
        <w:rPr>
          <w:rFonts w:ascii="Tahoma" w:hAnsi="Tahoma" w:cs="Tahoma"/>
        </w:rPr>
      </w:pPr>
    </w:p>
    <w:p w14:paraId="6278EB5F" w14:textId="2BB9430D" w:rsidR="00E84FEB" w:rsidRDefault="00E84FEB" w:rsidP="002E39F2">
      <w:pPr>
        <w:pStyle w:val="Akapitzlist"/>
        <w:numPr>
          <w:ilvl w:val="0"/>
          <w:numId w:val="5"/>
        </w:numPr>
        <w:ind w:left="284" w:hanging="284"/>
        <w:jc w:val="both"/>
        <w:rPr>
          <w:rFonts w:ascii="Tahoma" w:hAnsi="Tahoma" w:cs="Tahoma"/>
        </w:rPr>
      </w:pPr>
      <w:r>
        <w:rPr>
          <w:rFonts w:ascii="Tahoma" w:hAnsi="Tahoma" w:cs="Tahoma"/>
        </w:rPr>
        <w:t xml:space="preserve"> </w:t>
      </w:r>
      <w:r w:rsidRPr="006A4EA9">
        <w:rPr>
          <w:rFonts w:ascii="Tahoma" w:hAnsi="Tahoma" w:cs="Tahoma"/>
        </w:rPr>
        <w:t xml:space="preserve">ZAŁĄCZNIK NR 7 do </w:t>
      </w:r>
      <w:proofErr w:type="spellStart"/>
      <w:r w:rsidRPr="006A4EA9">
        <w:rPr>
          <w:rFonts w:ascii="Tahoma" w:hAnsi="Tahoma" w:cs="Tahoma"/>
        </w:rPr>
        <w:t>SWZ</w:t>
      </w:r>
      <w:proofErr w:type="spellEnd"/>
      <w:r w:rsidRPr="006A4EA9">
        <w:rPr>
          <w:rFonts w:ascii="Tahoma" w:hAnsi="Tahoma" w:cs="Tahoma"/>
        </w:rPr>
        <w:t xml:space="preserve"> </w:t>
      </w:r>
      <w:r w:rsidR="006A4EA9">
        <w:rPr>
          <w:rFonts w:ascii="Tahoma" w:hAnsi="Tahoma" w:cs="Tahoma"/>
        </w:rPr>
        <w:t xml:space="preserve">- </w:t>
      </w:r>
      <w:r w:rsidR="006A4EA9" w:rsidRPr="006A4EA9">
        <w:rPr>
          <w:rFonts w:ascii="Tahoma" w:hAnsi="Tahoma" w:cs="Tahoma"/>
        </w:rPr>
        <w:t xml:space="preserve">zmiana </w:t>
      </w:r>
      <w:r w:rsidR="0061439B" w:rsidRPr="006A4EA9">
        <w:rPr>
          <w:rFonts w:ascii="Tahoma" w:hAnsi="Tahoma" w:cs="Tahoma"/>
        </w:rPr>
        <w:t>w zakresie</w:t>
      </w:r>
      <w:r w:rsidRPr="006A4EA9">
        <w:rPr>
          <w:rFonts w:ascii="Tahoma" w:hAnsi="Tahoma" w:cs="Tahoma"/>
        </w:rPr>
        <w:t xml:space="preserve"> tabel</w:t>
      </w:r>
      <w:r w:rsidR="00D05014" w:rsidRPr="006A4EA9">
        <w:rPr>
          <w:rFonts w:ascii="Tahoma" w:hAnsi="Tahoma" w:cs="Tahoma"/>
        </w:rPr>
        <w:t>i</w:t>
      </w:r>
      <w:r w:rsidRPr="006A4EA9">
        <w:rPr>
          <w:rFonts w:ascii="Tahoma" w:hAnsi="Tahoma" w:cs="Tahoma"/>
        </w:rPr>
        <w:t xml:space="preserve"> </w:t>
      </w:r>
      <w:r w:rsidR="0061439B" w:rsidRPr="006A4EA9">
        <w:rPr>
          <w:rFonts w:ascii="Tahoma" w:hAnsi="Tahoma" w:cs="Tahoma"/>
        </w:rPr>
        <w:t>nr 3</w:t>
      </w:r>
      <w:r w:rsidR="006A4EA9">
        <w:rPr>
          <w:rFonts w:ascii="Tahoma" w:hAnsi="Tahoma" w:cs="Tahoma"/>
        </w:rPr>
        <w:t xml:space="preserve">. Budynki użytkowe </w:t>
      </w:r>
      <w:r w:rsidR="006A4EA9" w:rsidRPr="006A4EA9">
        <w:rPr>
          <w:rFonts w:ascii="Tahoma" w:hAnsi="Tahoma" w:cs="Tahoma"/>
        </w:rPr>
        <w:t>poprzez dodanie pozyc</w:t>
      </w:r>
      <w:r w:rsidR="006A4EA9">
        <w:rPr>
          <w:rFonts w:ascii="Tahoma" w:hAnsi="Tahoma" w:cs="Tahoma"/>
        </w:rPr>
        <w:t>j</w:t>
      </w:r>
      <w:r w:rsidR="006A4EA9" w:rsidRPr="006A4EA9">
        <w:rPr>
          <w:rFonts w:ascii="Tahoma" w:hAnsi="Tahoma" w:cs="Tahoma"/>
        </w:rPr>
        <w:t>i 45</w:t>
      </w:r>
      <w:r w:rsidR="006A4EA9">
        <w:rPr>
          <w:rFonts w:ascii="Tahoma" w:hAnsi="Tahoma" w:cs="Tahoma"/>
        </w:rPr>
        <w:t xml:space="preserve">. </w:t>
      </w:r>
      <w:r w:rsidR="006A4EA9" w:rsidRPr="006A4EA9">
        <w:rPr>
          <w:rFonts w:ascii="Tahoma" w:hAnsi="Tahoma" w:cs="Tahoma"/>
        </w:rPr>
        <w:t>Junaków 10-12</w:t>
      </w:r>
      <w:r w:rsidR="006A4EA9">
        <w:rPr>
          <w:rFonts w:ascii="Tahoma" w:hAnsi="Tahoma" w:cs="Tahoma"/>
        </w:rPr>
        <w:t>.</w:t>
      </w:r>
    </w:p>
    <w:p w14:paraId="37C8B33B" w14:textId="317366B3" w:rsidR="006A4EA9" w:rsidRDefault="006A4EA9" w:rsidP="006A4EA9">
      <w:pPr>
        <w:pStyle w:val="Akapitzlist"/>
        <w:ind w:left="284"/>
        <w:jc w:val="both"/>
        <w:rPr>
          <w:rFonts w:ascii="Tahoma" w:hAnsi="Tahoma" w:cs="Tahoma"/>
        </w:rPr>
      </w:pPr>
      <w:r>
        <w:rPr>
          <w:rFonts w:ascii="Tahoma" w:hAnsi="Tahoma" w:cs="Tahoma"/>
        </w:rPr>
        <w:t>Zmiana wartości odtworzeniowej i rzeczywistej budynków użytkowych.</w:t>
      </w:r>
    </w:p>
    <w:p w14:paraId="3F7B12C4" w14:textId="66DFD257" w:rsidR="006A4EA9" w:rsidRDefault="006A4EA9" w:rsidP="006A4EA9">
      <w:pPr>
        <w:pStyle w:val="Akapitzlist"/>
        <w:ind w:left="284"/>
        <w:jc w:val="both"/>
        <w:rPr>
          <w:rFonts w:ascii="Tahoma" w:hAnsi="Tahoma" w:cs="Tahoma"/>
        </w:rPr>
      </w:pPr>
      <w:r>
        <w:rPr>
          <w:rFonts w:ascii="Tahoma" w:hAnsi="Tahoma" w:cs="Tahoma"/>
        </w:rPr>
        <w:t>Było: 170.368.268 zł</w:t>
      </w:r>
    </w:p>
    <w:p w14:paraId="78655238" w14:textId="54DFFDE0" w:rsidR="006A4EA9" w:rsidRDefault="006A4EA9" w:rsidP="006A4EA9">
      <w:pPr>
        <w:pStyle w:val="Akapitzlist"/>
        <w:ind w:left="284"/>
        <w:jc w:val="both"/>
        <w:rPr>
          <w:rFonts w:ascii="Tahoma" w:hAnsi="Tahoma" w:cs="Tahoma"/>
        </w:rPr>
      </w:pPr>
      <w:r>
        <w:rPr>
          <w:rFonts w:ascii="Tahoma" w:hAnsi="Tahoma" w:cs="Tahoma"/>
        </w:rPr>
        <w:t>Jest: 171.762.828 zł</w:t>
      </w:r>
    </w:p>
    <w:p w14:paraId="75C40673" w14:textId="06590594" w:rsidR="006A4EA9" w:rsidRPr="006A4EA9" w:rsidRDefault="006A4EA9" w:rsidP="006A4EA9">
      <w:pPr>
        <w:pStyle w:val="Akapitzlist"/>
        <w:ind w:left="284"/>
        <w:jc w:val="both"/>
        <w:rPr>
          <w:rFonts w:ascii="Tahoma" w:hAnsi="Tahoma" w:cs="Tahoma"/>
        </w:rPr>
      </w:pPr>
      <w:r>
        <w:rPr>
          <w:rFonts w:ascii="Tahoma" w:hAnsi="Tahoma" w:cs="Tahoma"/>
        </w:rPr>
        <w:t xml:space="preserve">Zmiana tabeli nr 3 w załączniku nr 7 do </w:t>
      </w:r>
      <w:proofErr w:type="spellStart"/>
      <w:r>
        <w:rPr>
          <w:rFonts w:ascii="Tahoma" w:hAnsi="Tahoma" w:cs="Tahoma"/>
        </w:rPr>
        <w:t>SWZ</w:t>
      </w:r>
      <w:proofErr w:type="spellEnd"/>
      <w:r>
        <w:rPr>
          <w:rFonts w:ascii="Tahoma" w:hAnsi="Tahoma" w:cs="Tahoma"/>
        </w:rPr>
        <w:t>.</w:t>
      </w:r>
    </w:p>
    <w:p w14:paraId="10EE14F1" w14:textId="77777777" w:rsidR="002E39F2" w:rsidRPr="002E39F2" w:rsidRDefault="002E39F2" w:rsidP="002E39F2">
      <w:pPr>
        <w:jc w:val="both"/>
        <w:rPr>
          <w:rFonts w:ascii="Tahoma" w:hAnsi="Tahoma" w:cs="Tahoma"/>
          <w:b/>
          <w:bCs/>
          <w:sz w:val="6"/>
          <w:szCs w:val="6"/>
        </w:rPr>
      </w:pPr>
    </w:p>
    <w:p w14:paraId="305F9357" w14:textId="77777777" w:rsidR="00FB0CCD" w:rsidRDefault="00FB0CCD" w:rsidP="00FB0CCD">
      <w:pPr>
        <w:pStyle w:val="Akapitzlist"/>
        <w:ind w:left="284"/>
        <w:jc w:val="both"/>
        <w:rPr>
          <w:rFonts w:ascii="Tahoma" w:hAnsi="Tahoma" w:cs="Tahoma"/>
          <w:sz w:val="6"/>
          <w:szCs w:val="6"/>
        </w:rPr>
      </w:pPr>
    </w:p>
    <w:p w14:paraId="19979F1E" w14:textId="6128E29B" w:rsidR="00E84FEB" w:rsidRPr="001F5440" w:rsidRDefault="00E84FEB" w:rsidP="00E84FEB">
      <w:pPr>
        <w:pStyle w:val="Akapitzlist"/>
        <w:numPr>
          <w:ilvl w:val="0"/>
          <w:numId w:val="5"/>
        </w:numPr>
        <w:ind w:left="284" w:hanging="284"/>
        <w:jc w:val="both"/>
        <w:rPr>
          <w:rFonts w:ascii="Tahoma" w:hAnsi="Tahoma" w:cs="Tahoma"/>
        </w:rPr>
      </w:pPr>
      <w:r w:rsidRPr="001F5440">
        <w:rPr>
          <w:rFonts w:ascii="Tahoma" w:hAnsi="Tahoma" w:cs="Tahoma"/>
        </w:rPr>
        <w:t xml:space="preserve">Zamawiający </w:t>
      </w:r>
      <w:r w:rsidRPr="001F5440">
        <w:rPr>
          <w:rFonts w:ascii="Tahoma" w:hAnsi="Tahoma" w:cs="Tahoma"/>
          <w:b/>
        </w:rPr>
        <w:t>przedłuża termin</w:t>
      </w:r>
      <w:r w:rsidRPr="001F5440">
        <w:rPr>
          <w:rFonts w:ascii="Tahoma" w:hAnsi="Tahoma" w:cs="Tahoma"/>
        </w:rPr>
        <w:t xml:space="preserve"> </w:t>
      </w:r>
      <w:r w:rsidRPr="001F5440">
        <w:rPr>
          <w:rFonts w:ascii="Tahoma" w:hAnsi="Tahoma" w:cs="Tahoma"/>
          <w:b/>
          <w:bCs/>
        </w:rPr>
        <w:t xml:space="preserve">składania ofert </w:t>
      </w:r>
      <w:r w:rsidRPr="001F5440">
        <w:rPr>
          <w:rFonts w:ascii="Tahoma" w:hAnsi="Tahoma" w:cs="Tahoma"/>
          <w:bCs/>
        </w:rPr>
        <w:t>w przedmiotowym postępowaniu</w:t>
      </w:r>
      <w:r w:rsidRPr="001F5440">
        <w:rPr>
          <w:rFonts w:ascii="Tahoma" w:hAnsi="Tahoma" w:cs="Tahoma"/>
          <w:b/>
        </w:rPr>
        <w:t xml:space="preserve"> </w:t>
      </w:r>
      <w:r w:rsidRPr="001F5440">
        <w:rPr>
          <w:rFonts w:ascii="Tahoma" w:hAnsi="Tahoma" w:cs="Tahoma"/>
          <w:bCs/>
        </w:rPr>
        <w:t xml:space="preserve">do dnia: </w:t>
      </w:r>
      <w:r w:rsidRPr="001F5440">
        <w:rPr>
          <w:rFonts w:ascii="Tahoma" w:hAnsi="Tahoma" w:cs="Tahoma"/>
          <w:bCs/>
        </w:rPr>
        <w:br/>
      </w:r>
      <w:r>
        <w:rPr>
          <w:rFonts w:ascii="Tahoma" w:hAnsi="Tahoma" w:cs="Tahoma"/>
          <w:b/>
        </w:rPr>
        <w:t>1</w:t>
      </w:r>
      <w:r w:rsidR="00BC2701">
        <w:rPr>
          <w:rFonts w:ascii="Tahoma" w:hAnsi="Tahoma" w:cs="Tahoma"/>
          <w:b/>
        </w:rPr>
        <w:t>9</w:t>
      </w:r>
      <w:r>
        <w:rPr>
          <w:rFonts w:ascii="Tahoma" w:hAnsi="Tahoma" w:cs="Tahoma"/>
          <w:b/>
        </w:rPr>
        <w:t xml:space="preserve"> kwietnia </w:t>
      </w:r>
      <w:r w:rsidRPr="001F5440">
        <w:rPr>
          <w:rFonts w:ascii="Tahoma" w:hAnsi="Tahoma" w:cs="Tahoma"/>
          <w:b/>
          <w:bCs/>
        </w:rPr>
        <w:t>202</w:t>
      </w:r>
      <w:r w:rsidR="00BC2701">
        <w:rPr>
          <w:rFonts w:ascii="Tahoma" w:hAnsi="Tahoma" w:cs="Tahoma"/>
          <w:b/>
          <w:bCs/>
        </w:rPr>
        <w:t>4</w:t>
      </w:r>
      <w:r w:rsidRPr="001F5440">
        <w:rPr>
          <w:rFonts w:ascii="Tahoma" w:hAnsi="Tahoma" w:cs="Tahoma"/>
          <w:b/>
          <w:bCs/>
        </w:rPr>
        <w:t xml:space="preserve"> r.</w:t>
      </w:r>
      <w:r w:rsidRPr="001F5440">
        <w:rPr>
          <w:rFonts w:ascii="Tahoma" w:hAnsi="Tahoma" w:cs="Tahoma"/>
          <w:bCs/>
        </w:rPr>
        <w:t xml:space="preserve"> </w:t>
      </w:r>
      <w:r w:rsidRPr="001F5440">
        <w:rPr>
          <w:rFonts w:ascii="Tahoma" w:hAnsi="Tahoma" w:cs="Tahoma"/>
          <w:b/>
          <w:bCs/>
        </w:rPr>
        <w:t xml:space="preserve">do godz. </w:t>
      </w:r>
      <w:r w:rsidR="00BC2701">
        <w:rPr>
          <w:rFonts w:ascii="Tahoma" w:hAnsi="Tahoma" w:cs="Tahoma"/>
          <w:b/>
          <w:bCs/>
        </w:rPr>
        <w:t>12</w:t>
      </w:r>
      <w:r w:rsidRPr="001F5440">
        <w:rPr>
          <w:rFonts w:ascii="Tahoma" w:hAnsi="Tahoma" w:cs="Tahoma"/>
          <w:b/>
          <w:bCs/>
        </w:rPr>
        <w:t>:</w:t>
      </w:r>
      <w:r w:rsidR="00BC2701">
        <w:rPr>
          <w:rFonts w:ascii="Tahoma" w:hAnsi="Tahoma" w:cs="Tahoma"/>
          <w:b/>
          <w:bCs/>
        </w:rPr>
        <w:t>3</w:t>
      </w:r>
      <w:r w:rsidRPr="001F5440">
        <w:rPr>
          <w:rFonts w:ascii="Tahoma" w:hAnsi="Tahoma" w:cs="Tahoma"/>
          <w:b/>
          <w:bCs/>
        </w:rPr>
        <w:t>0</w:t>
      </w:r>
      <w:r w:rsidRPr="001F5440">
        <w:rPr>
          <w:rFonts w:ascii="Tahoma" w:hAnsi="Tahoma" w:cs="Tahoma"/>
          <w:bCs/>
        </w:rPr>
        <w:t xml:space="preserve">. </w:t>
      </w:r>
    </w:p>
    <w:p w14:paraId="68C00389" w14:textId="77777777" w:rsidR="00E84FEB" w:rsidRPr="005072E9" w:rsidRDefault="00E84FEB" w:rsidP="00E84FEB">
      <w:pPr>
        <w:spacing w:line="276" w:lineRule="auto"/>
        <w:ind w:firstLine="284"/>
        <w:jc w:val="both"/>
        <w:rPr>
          <w:rFonts w:ascii="Tahoma" w:hAnsi="Tahoma" w:cs="Tahoma"/>
        </w:rPr>
      </w:pPr>
      <w:r w:rsidRPr="005072E9">
        <w:rPr>
          <w:rFonts w:ascii="Tahoma" w:hAnsi="Tahoma" w:cs="Tahoma"/>
        </w:rPr>
        <w:t xml:space="preserve">W związku z powyższym:  </w:t>
      </w:r>
    </w:p>
    <w:p w14:paraId="29547D1B" w14:textId="1285D80C" w:rsidR="00E84FEB" w:rsidRDefault="00E84FEB" w:rsidP="00E84FEB">
      <w:pPr>
        <w:pStyle w:val="Akapitzlist"/>
        <w:numPr>
          <w:ilvl w:val="0"/>
          <w:numId w:val="21"/>
        </w:numPr>
        <w:tabs>
          <w:tab w:val="num" w:pos="709"/>
        </w:tabs>
        <w:spacing w:line="276" w:lineRule="auto"/>
        <w:ind w:left="709" w:hanging="425"/>
        <w:jc w:val="both"/>
        <w:rPr>
          <w:rFonts w:ascii="Tahoma" w:hAnsi="Tahoma" w:cs="Tahoma"/>
        </w:rPr>
      </w:pPr>
      <w:r w:rsidRPr="004942C1">
        <w:rPr>
          <w:rFonts w:ascii="Tahoma" w:hAnsi="Tahoma" w:cs="Tahoma"/>
        </w:rPr>
        <w:t>zapis dział X</w:t>
      </w:r>
      <w:r w:rsidR="00BC2701">
        <w:rPr>
          <w:rFonts w:ascii="Tahoma" w:hAnsi="Tahoma" w:cs="Tahoma"/>
        </w:rPr>
        <w:t>I</w:t>
      </w:r>
      <w:r w:rsidRPr="004942C1">
        <w:rPr>
          <w:rFonts w:ascii="Tahoma" w:hAnsi="Tahoma" w:cs="Tahoma"/>
        </w:rPr>
        <w:t xml:space="preserve">V </w:t>
      </w:r>
      <w:r>
        <w:rPr>
          <w:rFonts w:ascii="Tahoma" w:hAnsi="Tahoma" w:cs="Tahoma"/>
        </w:rPr>
        <w:t xml:space="preserve">pkt. 2 </w:t>
      </w:r>
      <w:r w:rsidRPr="004942C1">
        <w:rPr>
          <w:rFonts w:ascii="Tahoma" w:hAnsi="Tahoma" w:cs="Tahoma"/>
        </w:rPr>
        <w:t>SWZ otrzymuje brzmienie:</w:t>
      </w:r>
    </w:p>
    <w:p w14:paraId="29504296" w14:textId="6CE1C262" w:rsidR="00E84FEB" w:rsidRPr="006954C0" w:rsidRDefault="00E84FEB" w:rsidP="00E84FEB">
      <w:pPr>
        <w:spacing w:line="276" w:lineRule="auto"/>
        <w:ind w:left="709"/>
        <w:jc w:val="both"/>
        <w:rPr>
          <w:rFonts w:ascii="Tahoma" w:hAnsi="Tahoma" w:cs="Tahoma"/>
        </w:rPr>
      </w:pPr>
      <w:r>
        <w:rPr>
          <w:rFonts w:ascii="Tahoma" w:hAnsi="Tahoma" w:cs="Tahoma"/>
        </w:rPr>
        <w:t>„</w:t>
      </w:r>
      <w:r w:rsidRPr="000822C7">
        <w:rPr>
          <w:rFonts w:ascii="Tahoma" w:hAnsi="Tahoma" w:cs="Tahoma"/>
          <w:b/>
          <w:lang w:eastAsia="zh-CN"/>
        </w:rPr>
        <w:t xml:space="preserve">Termin składania ofert upływa dnia </w:t>
      </w:r>
      <w:r>
        <w:rPr>
          <w:rFonts w:ascii="Tahoma" w:hAnsi="Tahoma" w:cs="Tahoma"/>
          <w:b/>
          <w:lang w:eastAsia="zh-CN"/>
        </w:rPr>
        <w:t>1</w:t>
      </w:r>
      <w:r w:rsidR="00BC2701">
        <w:rPr>
          <w:rFonts w:ascii="Tahoma" w:hAnsi="Tahoma" w:cs="Tahoma"/>
          <w:b/>
          <w:lang w:eastAsia="zh-CN"/>
        </w:rPr>
        <w:t>9</w:t>
      </w:r>
      <w:r>
        <w:rPr>
          <w:rFonts w:ascii="Tahoma" w:hAnsi="Tahoma" w:cs="Tahoma"/>
          <w:b/>
          <w:lang w:eastAsia="zh-CN"/>
        </w:rPr>
        <w:t xml:space="preserve"> kwietnia</w:t>
      </w:r>
      <w:r w:rsidRPr="004070CE">
        <w:rPr>
          <w:rFonts w:ascii="Tahoma" w:hAnsi="Tahoma" w:cs="Tahoma"/>
          <w:b/>
          <w:lang w:eastAsia="zh-CN"/>
        </w:rPr>
        <w:t xml:space="preserve"> 202</w:t>
      </w:r>
      <w:r w:rsidR="00BC2701">
        <w:rPr>
          <w:rFonts w:ascii="Tahoma" w:hAnsi="Tahoma" w:cs="Tahoma"/>
          <w:b/>
          <w:lang w:eastAsia="zh-CN"/>
        </w:rPr>
        <w:t>4</w:t>
      </w:r>
      <w:r w:rsidRPr="004070CE">
        <w:rPr>
          <w:rFonts w:ascii="Tahoma" w:hAnsi="Tahoma" w:cs="Tahoma"/>
          <w:b/>
          <w:lang w:eastAsia="zh-CN"/>
        </w:rPr>
        <w:t xml:space="preserve"> r. o godz. </w:t>
      </w:r>
      <w:r w:rsidR="00BC2701">
        <w:rPr>
          <w:rFonts w:ascii="Tahoma" w:hAnsi="Tahoma" w:cs="Tahoma"/>
          <w:b/>
          <w:lang w:eastAsia="zh-CN"/>
        </w:rPr>
        <w:t>12</w:t>
      </w:r>
      <w:r w:rsidRPr="004070CE">
        <w:rPr>
          <w:rFonts w:ascii="Tahoma" w:hAnsi="Tahoma" w:cs="Tahoma"/>
          <w:b/>
          <w:lang w:eastAsia="zh-CN"/>
        </w:rPr>
        <w:t>:</w:t>
      </w:r>
      <w:r w:rsidR="00BC2701">
        <w:rPr>
          <w:rFonts w:ascii="Tahoma" w:hAnsi="Tahoma" w:cs="Tahoma"/>
          <w:b/>
          <w:lang w:eastAsia="zh-CN"/>
        </w:rPr>
        <w:t>3</w:t>
      </w:r>
      <w:r w:rsidRPr="004070CE">
        <w:rPr>
          <w:rFonts w:ascii="Tahoma" w:hAnsi="Tahoma" w:cs="Tahoma"/>
          <w:b/>
          <w:lang w:eastAsia="zh-CN"/>
        </w:rPr>
        <w:t>0</w:t>
      </w:r>
      <w:r>
        <w:rPr>
          <w:rFonts w:ascii="Tahoma" w:hAnsi="Tahoma" w:cs="Tahoma"/>
        </w:rPr>
        <w:t>.”</w:t>
      </w:r>
    </w:p>
    <w:p w14:paraId="07173CCD" w14:textId="33BDF271" w:rsidR="00E84FEB" w:rsidRPr="004942C1" w:rsidRDefault="00E84FEB" w:rsidP="00E84FEB">
      <w:pPr>
        <w:pStyle w:val="Akapitzlist"/>
        <w:numPr>
          <w:ilvl w:val="0"/>
          <w:numId w:val="21"/>
        </w:numPr>
        <w:tabs>
          <w:tab w:val="num" w:pos="709"/>
        </w:tabs>
        <w:spacing w:line="276" w:lineRule="auto"/>
        <w:ind w:left="709" w:hanging="425"/>
        <w:jc w:val="both"/>
        <w:rPr>
          <w:rFonts w:ascii="Tahoma" w:hAnsi="Tahoma" w:cs="Tahoma"/>
        </w:rPr>
      </w:pPr>
      <w:r w:rsidRPr="004942C1">
        <w:rPr>
          <w:rFonts w:ascii="Tahoma" w:hAnsi="Tahoma" w:cs="Tahoma"/>
        </w:rPr>
        <w:t xml:space="preserve">zapis </w:t>
      </w:r>
      <w:r>
        <w:rPr>
          <w:rFonts w:ascii="Tahoma" w:hAnsi="Tahoma" w:cs="Tahoma"/>
        </w:rPr>
        <w:t>dział</w:t>
      </w:r>
      <w:r w:rsidRPr="004942C1">
        <w:rPr>
          <w:rFonts w:ascii="Tahoma" w:hAnsi="Tahoma" w:cs="Tahoma"/>
        </w:rPr>
        <w:t xml:space="preserve"> XV</w:t>
      </w:r>
      <w:r>
        <w:rPr>
          <w:rFonts w:ascii="Tahoma" w:hAnsi="Tahoma" w:cs="Tahoma"/>
        </w:rPr>
        <w:t xml:space="preserve"> </w:t>
      </w:r>
      <w:r w:rsidRPr="004942C1">
        <w:rPr>
          <w:rFonts w:ascii="Tahoma" w:hAnsi="Tahoma" w:cs="Tahoma"/>
        </w:rPr>
        <w:t>pkt</w:t>
      </w:r>
      <w:r>
        <w:rPr>
          <w:rFonts w:ascii="Tahoma" w:hAnsi="Tahoma" w:cs="Tahoma"/>
        </w:rPr>
        <w:t>.</w:t>
      </w:r>
      <w:r w:rsidRPr="004942C1">
        <w:rPr>
          <w:rFonts w:ascii="Tahoma" w:hAnsi="Tahoma" w:cs="Tahoma"/>
        </w:rPr>
        <w:t xml:space="preserve"> </w:t>
      </w:r>
      <w:r>
        <w:rPr>
          <w:rFonts w:ascii="Tahoma" w:hAnsi="Tahoma" w:cs="Tahoma"/>
        </w:rPr>
        <w:t>2</w:t>
      </w:r>
      <w:r w:rsidRPr="004942C1">
        <w:rPr>
          <w:rFonts w:ascii="Tahoma" w:hAnsi="Tahoma" w:cs="Tahoma"/>
        </w:rPr>
        <w:t xml:space="preserve"> SWZ otrzymuje brzmienie:</w:t>
      </w:r>
    </w:p>
    <w:p w14:paraId="218442D1" w14:textId="05D2F6BB" w:rsidR="00E84FEB" w:rsidRPr="001F5440" w:rsidRDefault="00E84FEB" w:rsidP="00E84FEB">
      <w:pPr>
        <w:suppressAutoHyphens/>
        <w:spacing w:line="276" w:lineRule="auto"/>
        <w:ind w:firstLine="708"/>
        <w:jc w:val="both"/>
        <w:rPr>
          <w:b/>
          <w:bCs/>
          <w:lang w:eastAsia="zh-CN"/>
        </w:rPr>
      </w:pPr>
      <w:r w:rsidRPr="001F5440">
        <w:rPr>
          <w:rFonts w:ascii="Tahoma" w:hAnsi="Tahoma" w:cs="Tahoma"/>
          <w:b/>
          <w:bCs/>
        </w:rPr>
        <w:t>„</w:t>
      </w:r>
      <w:r w:rsidRPr="001F5440">
        <w:rPr>
          <w:rFonts w:ascii="Tahoma" w:hAnsi="Tahoma" w:cs="Tahoma"/>
          <w:b/>
          <w:bCs/>
          <w:lang w:eastAsia="zh-CN"/>
        </w:rPr>
        <w:t xml:space="preserve">Zamawiający otworzy oferty w dniu </w:t>
      </w:r>
      <w:r>
        <w:rPr>
          <w:rFonts w:ascii="Tahoma" w:hAnsi="Tahoma" w:cs="Tahoma"/>
          <w:b/>
          <w:bCs/>
          <w:lang w:eastAsia="zh-CN"/>
        </w:rPr>
        <w:t>1</w:t>
      </w:r>
      <w:r w:rsidR="00BC2701">
        <w:rPr>
          <w:rFonts w:ascii="Tahoma" w:hAnsi="Tahoma" w:cs="Tahoma"/>
          <w:b/>
          <w:bCs/>
          <w:lang w:eastAsia="zh-CN"/>
        </w:rPr>
        <w:t>9</w:t>
      </w:r>
      <w:r w:rsidRPr="001F5440">
        <w:rPr>
          <w:rFonts w:ascii="Tahoma" w:hAnsi="Tahoma" w:cs="Tahoma"/>
          <w:b/>
          <w:bCs/>
          <w:lang w:eastAsia="zh-CN"/>
        </w:rPr>
        <w:t xml:space="preserve"> </w:t>
      </w:r>
      <w:r>
        <w:rPr>
          <w:rFonts w:ascii="Tahoma" w:hAnsi="Tahoma" w:cs="Tahoma"/>
          <w:b/>
          <w:bCs/>
          <w:lang w:eastAsia="zh-CN"/>
        </w:rPr>
        <w:t>kwietnia</w:t>
      </w:r>
      <w:r w:rsidRPr="001F5440">
        <w:rPr>
          <w:rFonts w:ascii="Tahoma" w:hAnsi="Tahoma" w:cs="Tahoma"/>
          <w:b/>
          <w:bCs/>
          <w:lang w:eastAsia="zh-CN"/>
        </w:rPr>
        <w:t xml:space="preserve"> 202</w:t>
      </w:r>
      <w:r w:rsidR="00BC2701">
        <w:rPr>
          <w:rFonts w:ascii="Tahoma" w:hAnsi="Tahoma" w:cs="Tahoma"/>
          <w:b/>
          <w:bCs/>
          <w:lang w:eastAsia="zh-CN"/>
        </w:rPr>
        <w:t>4</w:t>
      </w:r>
      <w:r w:rsidRPr="001F5440">
        <w:rPr>
          <w:rFonts w:ascii="Tahoma" w:hAnsi="Tahoma" w:cs="Tahoma"/>
          <w:b/>
          <w:bCs/>
          <w:lang w:eastAsia="zh-CN"/>
        </w:rPr>
        <w:t xml:space="preserve"> r. o godz. </w:t>
      </w:r>
      <w:r w:rsidR="00BC2701">
        <w:rPr>
          <w:rFonts w:ascii="Tahoma" w:hAnsi="Tahoma" w:cs="Tahoma"/>
          <w:b/>
          <w:bCs/>
          <w:lang w:eastAsia="zh-CN"/>
        </w:rPr>
        <w:t>12</w:t>
      </w:r>
      <w:r w:rsidRPr="001F5440">
        <w:rPr>
          <w:rFonts w:ascii="Tahoma" w:hAnsi="Tahoma" w:cs="Tahoma"/>
          <w:b/>
          <w:bCs/>
          <w:lang w:eastAsia="zh-CN"/>
        </w:rPr>
        <w:t>:</w:t>
      </w:r>
      <w:r>
        <w:rPr>
          <w:rFonts w:ascii="Tahoma" w:hAnsi="Tahoma" w:cs="Tahoma"/>
          <w:b/>
          <w:bCs/>
          <w:lang w:eastAsia="zh-CN"/>
        </w:rPr>
        <w:t>45</w:t>
      </w:r>
      <w:r w:rsidRPr="001F5440">
        <w:rPr>
          <w:rFonts w:ascii="Tahoma" w:hAnsi="Tahoma" w:cs="Tahoma"/>
          <w:b/>
          <w:bCs/>
        </w:rPr>
        <w:t>.”</w:t>
      </w:r>
    </w:p>
    <w:p w14:paraId="7B740DD2" w14:textId="77777777" w:rsidR="0057681B" w:rsidRPr="0057681B" w:rsidRDefault="0057681B" w:rsidP="0057681B">
      <w:pPr>
        <w:pStyle w:val="Akapitzlist"/>
        <w:rPr>
          <w:rFonts w:ascii="Tahoma" w:hAnsi="Tahoma" w:cs="Tahoma"/>
        </w:rPr>
      </w:pPr>
    </w:p>
    <w:p w14:paraId="205EC2C0" w14:textId="77777777" w:rsidR="008B5212" w:rsidRDefault="008B5212" w:rsidP="008B5212">
      <w:pPr>
        <w:jc w:val="both"/>
        <w:rPr>
          <w:rFonts w:ascii="Tahoma" w:hAnsi="Tahoma" w:cs="Tahoma"/>
        </w:rPr>
      </w:pPr>
    </w:p>
    <w:p w14:paraId="41044F7D" w14:textId="77777777" w:rsidR="008B5212" w:rsidRDefault="008B5212" w:rsidP="008B5212">
      <w:pPr>
        <w:jc w:val="both"/>
        <w:rPr>
          <w:rFonts w:ascii="Tahoma" w:hAnsi="Tahoma" w:cs="Tahoma"/>
        </w:rPr>
      </w:pPr>
    </w:p>
    <w:p w14:paraId="5270C4C4" w14:textId="77777777" w:rsidR="008B5212" w:rsidRDefault="008B5212" w:rsidP="008B5212">
      <w:pPr>
        <w:jc w:val="both"/>
        <w:rPr>
          <w:rFonts w:ascii="Tahoma" w:hAnsi="Tahoma" w:cs="Tahoma"/>
        </w:rPr>
      </w:pPr>
    </w:p>
    <w:p w14:paraId="747817E8" w14:textId="77777777" w:rsidR="008B5212" w:rsidRPr="008B5212" w:rsidRDefault="008B5212" w:rsidP="008B5212">
      <w:pPr>
        <w:jc w:val="both"/>
        <w:rPr>
          <w:rFonts w:ascii="Tahoma" w:hAnsi="Tahoma" w:cs="Tahoma"/>
        </w:rPr>
      </w:pPr>
    </w:p>
    <w:p w14:paraId="2A9586AC" w14:textId="77777777" w:rsidR="001F5440" w:rsidRPr="00743414" w:rsidRDefault="001F5440" w:rsidP="001F5440">
      <w:pPr>
        <w:ind w:left="993" w:hanging="141"/>
        <w:jc w:val="center"/>
        <w:rPr>
          <w:rFonts w:ascii="Tahoma" w:hAnsi="Tahoma" w:cs="Tahoma"/>
          <w:b/>
          <w:sz w:val="10"/>
          <w:szCs w:val="10"/>
        </w:rPr>
      </w:pPr>
    </w:p>
    <w:p w14:paraId="455C3214" w14:textId="159153AE" w:rsidR="001F5440" w:rsidRDefault="001F5440" w:rsidP="001F5440">
      <w:pPr>
        <w:ind w:left="559" w:hanging="133"/>
        <w:jc w:val="both"/>
        <w:rPr>
          <w:rFonts w:ascii="Tahoma" w:hAnsi="Tahoma" w:cs="Tahoma"/>
          <w:color w:val="FF0000"/>
          <w:sz w:val="10"/>
          <w:szCs w:val="10"/>
          <w:u w:val="single"/>
          <w:vertAlign w:val="superscript"/>
        </w:rPr>
      </w:pPr>
    </w:p>
    <w:p w14:paraId="03440717" w14:textId="63D0BEC4" w:rsidR="004942C1" w:rsidRDefault="004942C1" w:rsidP="001F5440">
      <w:pPr>
        <w:ind w:left="559" w:hanging="133"/>
        <w:jc w:val="both"/>
        <w:rPr>
          <w:rFonts w:ascii="Tahoma" w:hAnsi="Tahoma" w:cs="Tahoma"/>
          <w:color w:val="FF0000"/>
          <w:sz w:val="10"/>
          <w:szCs w:val="10"/>
          <w:u w:val="single"/>
          <w:vertAlign w:val="superscript"/>
        </w:rPr>
      </w:pPr>
    </w:p>
    <w:p w14:paraId="5A3354FF" w14:textId="7E50ABC6" w:rsidR="004942C1" w:rsidRDefault="004942C1" w:rsidP="001F5440">
      <w:pPr>
        <w:ind w:left="559" w:hanging="133"/>
        <w:jc w:val="both"/>
        <w:rPr>
          <w:rFonts w:ascii="Tahoma" w:hAnsi="Tahoma" w:cs="Tahoma"/>
          <w:color w:val="FF0000"/>
          <w:sz w:val="10"/>
          <w:szCs w:val="10"/>
          <w:u w:val="single"/>
          <w:vertAlign w:val="superscript"/>
        </w:rPr>
      </w:pPr>
    </w:p>
    <w:p w14:paraId="77DAD5C5" w14:textId="77777777" w:rsidR="004942C1" w:rsidRPr="00743414" w:rsidRDefault="004942C1" w:rsidP="001F5440">
      <w:pPr>
        <w:ind w:left="559" w:hanging="133"/>
        <w:jc w:val="both"/>
        <w:rPr>
          <w:rFonts w:ascii="Tahoma" w:hAnsi="Tahoma" w:cs="Tahoma"/>
          <w:color w:val="FF0000"/>
          <w:sz w:val="10"/>
          <w:szCs w:val="10"/>
          <w:u w:val="single"/>
          <w:vertAlign w:val="superscript"/>
        </w:rPr>
      </w:pPr>
    </w:p>
    <w:p w14:paraId="05ED5BDE" w14:textId="3B5BF7D9" w:rsidR="005A05F1" w:rsidRDefault="005A05F1" w:rsidP="0045535B"/>
    <w:p w14:paraId="03A85E57" w14:textId="77777777" w:rsidR="00835A12" w:rsidRDefault="00835A12" w:rsidP="0045535B"/>
    <w:p w14:paraId="34A1E7B5" w14:textId="4242D0F6" w:rsidR="001F5440" w:rsidRDefault="001F5440" w:rsidP="0045535B"/>
    <w:p w14:paraId="18574EC7" w14:textId="199D9332" w:rsidR="001F5440" w:rsidRDefault="001F5440" w:rsidP="001F5440">
      <w:pPr>
        <w:jc w:val="right"/>
      </w:pPr>
      <w:r>
        <w:t>………………………………………………</w:t>
      </w:r>
    </w:p>
    <w:sectPr w:rsidR="001F5440" w:rsidSect="00D94CF5">
      <w:headerReference w:type="default" r:id="rId7"/>
      <w:pgSz w:w="11906" w:h="16838"/>
      <w:pgMar w:top="1417" w:right="1133"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6482" w14:textId="77777777" w:rsidR="0045535B" w:rsidRDefault="0045535B" w:rsidP="0045535B">
      <w:r>
        <w:separator/>
      </w:r>
    </w:p>
  </w:endnote>
  <w:endnote w:type="continuationSeparator" w:id="0">
    <w:p w14:paraId="4B549C6B" w14:textId="77777777" w:rsidR="0045535B" w:rsidRDefault="0045535B" w:rsidP="0045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StoneSansPl">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0E15" w14:textId="77777777" w:rsidR="0045535B" w:rsidRDefault="0045535B" w:rsidP="0045535B">
      <w:r>
        <w:separator/>
      </w:r>
    </w:p>
  </w:footnote>
  <w:footnote w:type="continuationSeparator" w:id="0">
    <w:p w14:paraId="7DAAD087" w14:textId="77777777" w:rsidR="0045535B" w:rsidRDefault="0045535B" w:rsidP="0045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C043" w14:textId="77777777" w:rsidR="00D94CF5" w:rsidRDefault="00D94CF5" w:rsidP="0045535B">
    <w:pPr>
      <w:pStyle w:val="Nagwek"/>
      <w:rPr>
        <w:rFonts w:ascii="Tahoma" w:hAnsi="Tahoma" w:cs="Tahoma"/>
      </w:rPr>
    </w:pPr>
  </w:p>
  <w:p w14:paraId="6C7B828D" w14:textId="716933B3" w:rsidR="0045535B" w:rsidRPr="00885FB0" w:rsidRDefault="0045535B" w:rsidP="0045535B">
    <w:pPr>
      <w:pStyle w:val="Nagwek"/>
      <w:rPr>
        <w:rFonts w:ascii="Tahoma" w:hAnsi="Tahoma" w:cs="Tahoma"/>
      </w:rPr>
    </w:pPr>
    <w:r>
      <w:rPr>
        <w:rFonts w:ascii="Tahoma" w:hAnsi="Tahoma" w:cs="Tahoma"/>
      </w:rPr>
      <w:t>z</w:t>
    </w:r>
    <w:r w:rsidRPr="00885FB0">
      <w:rPr>
        <w:rFonts w:ascii="Tahoma" w:hAnsi="Tahoma" w:cs="Tahoma"/>
      </w:rPr>
      <w:t>nak sprawy: ZP-</w:t>
    </w:r>
    <w:r w:rsidR="00C60501">
      <w:rPr>
        <w:rFonts w:ascii="Tahoma" w:hAnsi="Tahoma" w:cs="Tahoma"/>
      </w:rPr>
      <w:t>1</w:t>
    </w:r>
    <w:r w:rsidR="00DD27C4">
      <w:rPr>
        <w:rFonts w:ascii="Tahoma" w:hAnsi="Tahoma" w:cs="Tahoma"/>
      </w:rPr>
      <w:t>0</w:t>
    </w:r>
    <w:r w:rsidRPr="00885FB0">
      <w:rPr>
        <w:rFonts w:ascii="Tahoma" w:hAnsi="Tahoma" w:cs="Tahoma"/>
      </w:rPr>
      <w:t>/TT/202</w:t>
    </w:r>
    <w:r w:rsidR="00DD27C4">
      <w:rPr>
        <w:rFonts w:ascii="Tahoma" w:hAnsi="Tahoma" w:cs="Tahoma"/>
      </w:rPr>
      <w:t>4</w:t>
    </w:r>
  </w:p>
  <w:p w14:paraId="1345A8F9" w14:textId="5C4E14F6" w:rsidR="0045535B" w:rsidRDefault="0045535B">
    <w:pPr>
      <w:pStyle w:val="Nagwek"/>
    </w:pPr>
    <w:r>
      <w:t>________________________________________________________________________________</w:t>
    </w:r>
    <w:r w:rsidR="00D94CF5">
      <w:t>___</w:t>
    </w:r>
    <w: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1" w15:restartNumberingAfterBreak="0">
    <w:nsid w:val="00000047"/>
    <w:multiLevelType w:val="singleLevel"/>
    <w:tmpl w:val="D78475D8"/>
    <w:name w:val="WW8Num72"/>
    <w:lvl w:ilvl="0">
      <w:start w:val="6"/>
      <w:numFmt w:val="lowerLetter"/>
      <w:lvlText w:val="%1)"/>
      <w:lvlJc w:val="left"/>
      <w:pPr>
        <w:tabs>
          <w:tab w:val="num" w:pos="709"/>
        </w:tabs>
        <w:ind w:left="1788" w:hanging="360"/>
      </w:pPr>
      <w:rPr>
        <w:rFonts w:ascii="Tahoma" w:hAnsi="Tahoma" w:cs="Tahoma" w:hint="default"/>
        <w:sz w:val="19"/>
        <w:szCs w:val="19"/>
      </w:rPr>
    </w:lvl>
  </w:abstractNum>
  <w:abstractNum w:abstractNumId="2" w15:restartNumberingAfterBreak="0">
    <w:nsid w:val="0000004C"/>
    <w:multiLevelType w:val="multilevel"/>
    <w:tmpl w:val="0000004C"/>
    <w:name w:val="WW8Num78"/>
    <w:lvl w:ilvl="0">
      <w:start w:val="1"/>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3" w15:restartNumberingAfterBreak="0">
    <w:nsid w:val="06645079"/>
    <w:multiLevelType w:val="hybridMultilevel"/>
    <w:tmpl w:val="03985A36"/>
    <w:name w:val="WW8Num2532"/>
    <w:lvl w:ilvl="0" w:tplc="46661F44">
      <w:start w:val="3"/>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A2CE1"/>
    <w:multiLevelType w:val="hybridMultilevel"/>
    <w:tmpl w:val="0044801C"/>
    <w:lvl w:ilvl="0" w:tplc="366AD4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D791569"/>
    <w:multiLevelType w:val="hybridMultilevel"/>
    <w:tmpl w:val="29480660"/>
    <w:name w:val="WW8Num2522"/>
    <w:lvl w:ilvl="0" w:tplc="0586207A">
      <w:start w:val="1"/>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6C4E20"/>
    <w:multiLevelType w:val="multilevel"/>
    <w:tmpl w:val="44ACD6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A8C275E"/>
    <w:multiLevelType w:val="hybridMultilevel"/>
    <w:tmpl w:val="D040B48E"/>
    <w:lvl w:ilvl="0" w:tplc="F20EB7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36DBF"/>
    <w:multiLevelType w:val="hybridMultilevel"/>
    <w:tmpl w:val="63482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174C9"/>
    <w:multiLevelType w:val="hybridMultilevel"/>
    <w:tmpl w:val="F79E0A60"/>
    <w:lvl w:ilvl="0" w:tplc="CAA0E51C">
      <w:start w:val="1"/>
      <w:numFmt w:val="lowerLetter"/>
      <w:lvlText w:val="(%1)"/>
      <w:lvlJc w:val="left"/>
      <w:pPr>
        <w:ind w:left="1114" w:hanging="4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5553A1A"/>
    <w:multiLevelType w:val="multilevel"/>
    <w:tmpl w:val="1160D386"/>
    <w:name w:val="WW8Num7822"/>
    <w:lvl w:ilvl="0">
      <w:start w:val="1"/>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11" w15:restartNumberingAfterBreak="0">
    <w:nsid w:val="3DBD4A02"/>
    <w:multiLevelType w:val="hybridMultilevel"/>
    <w:tmpl w:val="C91A8B02"/>
    <w:name w:val="WW8Num162"/>
    <w:lvl w:ilvl="0" w:tplc="C724576C">
      <w:start w:val="6"/>
      <w:numFmt w:val="decimal"/>
      <w:lvlText w:val="%1."/>
      <w:lvlJc w:val="left"/>
      <w:pPr>
        <w:tabs>
          <w:tab w:val="num" w:pos="284"/>
        </w:tabs>
        <w:ind w:left="284" w:hanging="284"/>
      </w:pPr>
      <w:rPr>
        <w:rFonts w:ascii="Tahoma" w:eastAsia="Calibri Light"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41D54E95"/>
    <w:multiLevelType w:val="hybridMultilevel"/>
    <w:tmpl w:val="4F32A504"/>
    <w:lvl w:ilvl="0" w:tplc="492EC710">
      <w:start w:val="1"/>
      <w:numFmt w:val="decimal"/>
      <w:lvlText w:val="(%1)"/>
      <w:lvlJc w:val="left"/>
      <w:pPr>
        <w:tabs>
          <w:tab w:val="num" w:pos="1069"/>
        </w:tabs>
        <w:ind w:left="1069" w:hanging="360"/>
      </w:pPr>
      <w:rPr>
        <w:rFonts w:hint="default"/>
        <w:b w:val="0"/>
        <w:i w:val="0"/>
        <w:color w:val="auto"/>
        <w:sz w:val="18"/>
        <w:szCs w:val="18"/>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304"/>
        </w:tabs>
        <w:ind w:left="3304"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4" w15:restartNumberingAfterBreak="0">
    <w:nsid w:val="453E2F3B"/>
    <w:multiLevelType w:val="multilevel"/>
    <w:tmpl w:val="F4840A4E"/>
    <w:name w:val="WW8Num78522"/>
    <w:lvl w:ilvl="0">
      <w:start w:val="8"/>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15" w15:restartNumberingAfterBreak="0">
    <w:nsid w:val="45BF62AD"/>
    <w:multiLevelType w:val="hybridMultilevel"/>
    <w:tmpl w:val="9FB0A3CC"/>
    <w:name w:val="WW8Num16222"/>
    <w:lvl w:ilvl="0" w:tplc="CCA0BAE4">
      <w:start w:val="6"/>
      <w:numFmt w:val="decimal"/>
      <w:lvlText w:val="%1."/>
      <w:lvlJc w:val="left"/>
      <w:pPr>
        <w:tabs>
          <w:tab w:val="num" w:pos="284"/>
        </w:tabs>
        <w:ind w:left="284" w:hanging="284"/>
      </w:pPr>
      <w:rPr>
        <w:rFonts w:ascii="Tahoma" w:eastAsia="Calibri Light"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264BA3"/>
    <w:multiLevelType w:val="multilevel"/>
    <w:tmpl w:val="95881062"/>
    <w:name w:val="WW8Num78322"/>
    <w:lvl w:ilvl="0">
      <w:start w:val="3"/>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17" w15:restartNumberingAfterBreak="0">
    <w:nsid w:val="4A235BA1"/>
    <w:multiLevelType w:val="multilevel"/>
    <w:tmpl w:val="54A4760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4D6C68B4"/>
    <w:multiLevelType w:val="hybridMultilevel"/>
    <w:tmpl w:val="FB08E9C0"/>
    <w:name w:val="WW8Num7222"/>
    <w:lvl w:ilvl="0" w:tplc="D14E56AE">
      <w:start w:val="6"/>
      <w:numFmt w:val="lowerLetter"/>
      <w:lvlText w:val="%1)"/>
      <w:lvlJc w:val="left"/>
      <w:pPr>
        <w:tabs>
          <w:tab w:val="num" w:pos="709"/>
        </w:tabs>
        <w:ind w:left="1788" w:hanging="360"/>
      </w:pPr>
      <w:rPr>
        <w:rFonts w:ascii="Tahoma"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585163"/>
    <w:multiLevelType w:val="hybridMultilevel"/>
    <w:tmpl w:val="0BC04178"/>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9D1F3F"/>
    <w:multiLevelType w:val="multilevel"/>
    <w:tmpl w:val="07B2AC30"/>
    <w:name w:val="WW8Num785"/>
    <w:lvl w:ilvl="0">
      <w:start w:val="8"/>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21"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0F1862"/>
    <w:multiLevelType w:val="hybridMultilevel"/>
    <w:tmpl w:val="D5A22F4A"/>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13609"/>
    <w:multiLevelType w:val="hybridMultilevel"/>
    <w:tmpl w:val="7196FEAC"/>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B802BC54">
      <w:start w:val="1"/>
      <w:numFmt w:val="decimal"/>
      <w:lvlText w:val="%7."/>
      <w:lvlJc w:val="left"/>
      <w:pPr>
        <w:tabs>
          <w:tab w:val="num" w:pos="5040"/>
        </w:tabs>
        <w:ind w:left="5040" w:hanging="360"/>
      </w:pPr>
      <w:rPr>
        <w:rFonts w:hint="default"/>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F034780"/>
    <w:multiLevelType w:val="hybridMultilevel"/>
    <w:tmpl w:val="65A001DE"/>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F24826"/>
    <w:multiLevelType w:val="multilevel"/>
    <w:tmpl w:val="BB66DBCE"/>
    <w:name w:val="WW8Num783"/>
    <w:lvl w:ilvl="0">
      <w:start w:val="3"/>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26" w15:restartNumberingAfterBreak="0">
    <w:nsid w:val="635D32A0"/>
    <w:multiLevelType w:val="hybridMultilevel"/>
    <w:tmpl w:val="D136C622"/>
    <w:name w:val="WW8Num253"/>
    <w:lvl w:ilvl="0" w:tplc="568CA4FE">
      <w:start w:val="3"/>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79772E"/>
    <w:multiLevelType w:val="hybridMultilevel"/>
    <w:tmpl w:val="09602694"/>
    <w:lvl w:ilvl="0" w:tplc="366AD46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65BA5DF0"/>
    <w:multiLevelType w:val="hybridMultilevel"/>
    <w:tmpl w:val="0F441AFA"/>
    <w:lvl w:ilvl="0" w:tplc="492EC710">
      <w:start w:val="1"/>
      <w:numFmt w:val="decimal"/>
      <w:lvlText w:val="(%1)"/>
      <w:lvlJc w:val="left"/>
      <w:pPr>
        <w:ind w:left="1069" w:hanging="360"/>
      </w:pPr>
      <w:rPr>
        <w:rFonts w:hint="default"/>
        <w:b w:val="0"/>
        <w:i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15:restartNumberingAfterBreak="0">
    <w:nsid w:val="764741DD"/>
    <w:multiLevelType w:val="hybridMultilevel"/>
    <w:tmpl w:val="1F72C1BC"/>
    <w:lvl w:ilvl="0" w:tplc="D51AE102">
      <w:start w:val="1"/>
      <w:numFmt w:val="decimal"/>
      <w:lvlText w:val="%1."/>
      <w:lvlJc w:val="left"/>
      <w:pPr>
        <w:tabs>
          <w:tab w:val="num" w:pos="928"/>
        </w:tabs>
        <w:ind w:left="928" w:hanging="360"/>
      </w:pPr>
      <w:rPr>
        <w:rFonts w:hint="default"/>
        <w:b w:val="0"/>
        <w:bCs w:val="0"/>
        <w:color w:val="auto"/>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0" w15:restartNumberingAfterBreak="0">
    <w:nsid w:val="7CFC1790"/>
    <w:multiLevelType w:val="hybridMultilevel"/>
    <w:tmpl w:val="34BA1370"/>
    <w:name w:val="WW8Num253222"/>
    <w:lvl w:ilvl="0" w:tplc="BF1E9A2A">
      <w:start w:val="4"/>
      <w:numFmt w:val="decimal"/>
      <w:lvlText w:val="%1)"/>
      <w:lvlJc w:val="left"/>
      <w:pPr>
        <w:tabs>
          <w:tab w:val="num" w:pos="2980"/>
        </w:tabs>
        <w:ind w:left="2980" w:hanging="360"/>
      </w:pPr>
      <w:rPr>
        <w:rFonts w:ascii="Tahoma" w:eastAsia="Times New Roman" w:hAnsi="Tahoma" w:cs="Tahoma" w:hint="default"/>
        <w:b w:val="0"/>
        <w:i w:val="0"/>
        <w:sz w:val="19"/>
        <w:szCs w:val="19"/>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num w:numId="1" w16cid:durableId="431248476">
    <w:abstractNumId w:val="0"/>
  </w:num>
  <w:num w:numId="2" w16cid:durableId="133253825">
    <w:abstractNumId w:val="11"/>
  </w:num>
  <w:num w:numId="3" w16cid:durableId="1064328706">
    <w:abstractNumId w:val="15"/>
  </w:num>
  <w:num w:numId="4" w16cid:durableId="749234500">
    <w:abstractNumId w:val="5"/>
  </w:num>
  <w:num w:numId="5" w16cid:durableId="341787194">
    <w:abstractNumId w:val="22"/>
  </w:num>
  <w:num w:numId="6" w16cid:durableId="1513226453">
    <w:abstractNumId w:val="26"/>
  </w:num>
  <w:num w:numId="7" w16cid:durableId="2043626648">
    <w:abstractNumId w:val="3"/>
  </w:num>
  <w:num w:numId="8" w16cid:durableId="1979063837">
    <w:abstractNumId w:val="2"/>
  </w:num>
  <w:num w:numId="9" w16cid:durableId="79134505">
    <w:abstractNumId w:val="10"/>
  </w:num>
  <w:num w:numId="10" w16cid:durableId="1885940406">
    <w:abstractNumId w:val="25"/>
  </w:num>
  <w:num w:numId="11" w16cid:durableId="795835614">
    <w:abstractNumId w:val="16"/>
  </w:num>
  <w:num w:numId="12" w16cid:durableId="259145844">
    <w:abstractNumId w:val="20"/>
  </w:num>
  <w:num w:numId="13" w16cid:durableId="336537648">
    <w:abstractNumId w:val="14"/>
  </w:num>
  <w:num w:numId="14" w16cid:durableId="1281957985">
    <w:abstractNumId w:val="1"/>
  </w:num>
  <w:num w:numId="15" w16cid:durableId="1668245978">
    <w:abstractNumId w:val="18"/>
  </w:num>
  <w:num w:numId="16" w16cid:durableId="2033606690">
    <w:abstractNumId w:val="30"/>
  </w:num>
  <w:num w:numId="17" w16cid:durableId="771632669">
    <w:abstractNumId w:val="23"/>
  </w:num>
  <w:num w:numId="18" w16cid:durableId="671028925">
    <w:abstractNumId w:val="12"/>
  </w:num>
  <w:num w:numId="19" w16cid:durableId="874150343">
    <w:abstractNumId w:val="23"/>
  </w:num>
  <w:num w:numId="20" w16cid:durableId="1185288187">
    <w:abstractNumId w:val="17"/>
  </w:num>
  <w:num w:numId="21" w16cid:durableId="546839959">
    <w:abstractNumId w:val="27"/>
  </w:num>
  <w:num w:numId="22" w16cid:durableId="1345091472">
    <w:abstractNumId w:val="21"/>
  </w:num>
  <w:num w:numId="23" w16cid:durableId="1836601654">
    <w:abstractNumId w:val="19"/>
  </w:num>
  <w:num w:numId="24" w16cid:durableId="2093239785">
    <w:abstractNumId w:val="13"/>
  </w:num>
  <w:num w:numId="25" w16cid:durableId="769930614">
    <w:abstractNumId w:val="24"/>
  </w:num>
  <w:num w:numId="26" w16cid:durableId="1937981221">
    <w:abstractNumId w:val="8"/>
  </w:num>
  <w:num w:numId="27" w16cid:durableId="714737863">
    <w:abstractNumId w:val="6"/>
  </w:num>
  <w:num w:numId="28" w16cid:durableId="1860851187">
    <w:abstractNumId w:val="9"/>
  </w:num>
  <w:num w:numId="29" w16cid:durableId="1251082864">
    <w:abstractNumId w:val="29"/>
  </w:num>
  <w:num w:numId="30" w16cid:durableId="1917472466">
    <w:abstractNumId w:val="28"/>
  </w:num>
  <w:num w:numId="31" w16cid:durableId="1493520272">
    <w:abstractNumId w:val="4"/>
  </w:num>
  <w:num w:numId="32" w16cid:durableId="1299148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CB"/>
    <w:rsid w:val="00081057"/>
    <w:rsid w:val="000C6EBA"/>
    <w:rsid w:val="000F7D49"/>
    <w:rsid w:val="00124B81"/>
    <w:rsid w:val="001F5440"/>
    <w:rsid w:val="002014A5"/>
    <w:rsid w:val="00202082"/>
    <w:rsid w:val="00232D7C"/>
    <w:rsid w:val="0024018F"/>
    <w:rsid w:val="0026234F"/>
    <w:rsid w:val="002C5D27"/>
    <w:rsid w:val="002E39F2"/>
    <w:rsid w:val="00316B38"/>
    <w:rsid w:val="00335A94"/>
    <w:rsid w:val="003D0C9E"/>
    <w:rsid w:val="003F752F"/>
    <w:rsid w:val="0043004E"/>
    <w:rsid w:val="0045535B"/>
    <w:rsid w:val="004942C1"/>
    <w:rsid w:val="004C44E4"/>
    <w:rsid w:val="004C745E"/>
    <w:rsid w:val="004F7102"/>
    <w:rsid w:val="0050501B"/>
    <w:rsid w:val="00505673"/>
    <w:rsid w:val="00526AD6"/>
    <w:rsid w:val="005525C5"/>
    <w:rsid w:val="0057681B"/>
    <w:rsid w:val="005A05F1"/>
    <w:rsid w:val="005D74D7"/>
    <w:rsid w:val="005F0ED4"/>
    <w:rsid w:val="0061439B"/>
    <w:rsid w:val="00692A7F"/>
    <w:rsid w:val="006A4EA9"/>
    <w:rsid w:val="00735EB6"/>
    <w:rsid w:val="00747811"/>
    <w:rsid w:val="00775C19"/>
    <w:rsid w:val="0078038A"/>
    <w:rsid w:val="007A47C6"/>
    <w:rsid w:val="00835A12"/>
    <w:rsid w:val="0088428C"/>
    <w:rsid w:val="008B297E"/>
    <w:rsid w:val="008B5212"/>
    <w:rsid w:val="008C4909"/>
    <w:rsid w:val="00914812"/>
    <w:rsid w:val="009E6CB9"/>
    <w:rsid w:val="009F5C4F"/>
    <w:rsid w:val="00A06FC6"/>
    <w:rsid w:val="00AB1D32"/>
    <w:rsid w:val="00B128A8"/>
    <w:rsid w:val="00B26EFE"/>
    <w:rsid w:val="00B300B1"/>
    <w:rsid w:val="00B7598A"/>
    <w:rsid w:val="00BB76CC"/>
    <w:rsid w:val="00BC2701"/>
    <w:rsid w:val="00BF2FAA"/>
    <w:rsid w:val="00C04864"/>
    <w:rsid w:val="00C16FC9"/>
    <w:rsid w:val="00C25E58"/>
    <w:rsid w:val="00C60501"/>
    <w:rsid w:val="00C60ECB"/>
    <w:rsid w:val="00C7107E"/>
    <w:rsid w:val="00D05014"/>
    <w:rsid w:val="00D378EC"/>
    <w:rsid w:val="00D94CF5"/>
    <w:rsid w:val="00DA4DC0"/>
    <w:rsid w:val="00DD27C4"/>
    <w:rsid w:val="00DE4086"/>
    <w:rsid w:val="00E84FEB"/>
    <w:rsid w:val="00FB0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6B9A6D"/>
  <w15:chartTrackingRefBased/>
  <w15:docId w15:val="{6E26AF0B-C16F-48F5-B959-2B6FDDA9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35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535B"/>
    <w:pPr>
      <w:tabs>
        <w:tab w:val="center" w:pos="4536"/>
        <w:tab w:val="right" w:pos="9072"/>
      </w:tabs>
    </w:pPr>
  </w:style>
  <w:style w:type="character" w:customStyle="1" w:styleId="NagwekZnak">
    <w:name w:val="Nagłówek Znak"/>
    <w:basedOn w:val="Domylnaczcionkaakapitu"/>
    <w:link w:val="Nagwek"/>
    <w:uiPriority w:val="99"/>
    <w:rsid w:val="0045535B"/>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45535B"/>
    <w:pPr>
      <w:tabs>
        <w:tab w:val="center" w:pos="4536"/>
        <w:tab w:val="right" w:pos="9072"/>
      </w:tabs>
    </w:pPr>
  </w:style>
  <w:style w:type="character" w:customStyle="1" w:styleId="StopkaZnak">
    <w:name w:val="Stopka Znak"/>
    <w:basedOn w:val="Domylnaczcionkaakapitu"/>
    <w:link w:val="Stopka"/>
    <w:rsid w:val="0045535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45535B"/>
    <w:pPr>
      <w:spacing w:after="120"/>
      <w:ind w:left="283"/>
    </w:pPr>
    <w:rPr>
      <w:sz w:val="24"/>
      <w:szCs w:val="24"/>
    </w:rPr>
  </w:style>
  <w:style w:type="character" w:customStyle="1" w:styleId="TekstpodstawowywcityZnak">
    <w:name w:val="Tekst podstawowy wcięty Znak"/>
    <w:basedOn w:val="Domylnaczcionkaakapitu"/>
    <w:link w:val="Tekstpodstawowywcity"/>
    <w:rsid w:val="0045535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5535B"/>
    <w:pPr>
      <w:spacing w:after="120"/>
    </w:pPr>
  </w:style>
  <w:style w:type="character" w:customStyle="1" w:styleId="TekstpodstawowyZnak">
    <w:name w:val="Tekst podstawowy Znak"/>
    <w:basedOn w:val="Domylnaczcionkaakapitu"/>
    <w:link w:val="Tekstpodstawowy"/>
    <w:uiPriority w:val="99"/>
    <w:semiHidden/>
    <w:rsid w:val="0045535B"/>
    <w:rPr>
      <w:rFonts w:ascii="Times New Roman" w:eastAsia="Times New Roman" w:hAnsi="Times New Roman" w:cs="Times New Roman"/>
      <w:sz w:val="20"/>
      <w:szCs w:val="20"/>
      <w:lang w:eastAsia="pl-PL"/>
    </w:rPr>
  </w:style>
  <w:style w:type="paragraph" w:styleId="Akapitzlist">
    <w:name w:val="List Paragraph"/>
    <w:aliases w:val="normalny tekst,Obiekt,CW_Lista,Numerowanie,Akapit z listą BS,Kolorowa lista — akcent 11,Akapit z listą1,Akapit z listą 1,Chorzów - Akapit z listą,Tekst punktowanie,Asia 2  Akapit z listą,tekst normalny,1. Punkt głónu"/>
    <w:basedOn w:val="Normalny"/>
    <w:link w:val="AkapitzlistZnak"/>
    <w:qFormat/>
    <w:rsid w:val="005A05F1"/>
    <w:pPr>
      <w:ind w:left="720"/>
      <w:contextualSpacing/>
    </w:pPr>
  </w:style>
  <w:style w:type="character" w:customStyle="1" w:styleId="AkapitzlistZnak">
    <w:name w:val="Akapit z listą Znak"/>
    <w:aliases w:val="normalny tekst Znak,Obiekt Znak,CW_Lista Znak,Numerowanie Znak,Akapit z listą BS Znak,Kolorowa lista — akcent 11 Znak,Akapit z listą1 Znak,Akapit z listą 1 Znak,Chorzów - Akapit z listą Znak,Tekst punktowanie Znak,tekst normalny Znak"/>
    <w:link w:val="Akapitzlist"/>
    <w:uiPriority w:val="34"/>
    <w:locked/>
    <w:rsid w:val="001F5440"/>
    <w:rPr>
      <w:rFonts w:ascii="Times New Roman" w:eastAsia="Times New Roman" w:hAnsi="Times New Roman" w:cs="Times New Roman"/>
      <w:sz w:val="20"/>
      <w:szCs w:val="20"/>
      <w:lang w:eastAsia="pl-PL"/>
    </w:rPr>
  </w:style>
  <w:style w:type="character" w:styleId="Hipercze">
    <w:name w:val="Hyperlink"/>
    <w:rsid w:val="001F5440"/>
    <w:rPr>
      <w:color w:val="0000FF"/>
      <w:u w:val="single"/>
    </w:rPr>
  </w:style>
  <w:style w:type="paragraph" w:styleId="NormalnyWeb">
    <w:name w:val="Normal (Web)"/>
    <w:basedOn w:val="Normalny"/>
    <w:rsid w:val="00D94CF5"/>
    <w:pPr>
      <w:spacing w:before="100" w:beforeAutospacing="1" w:after="100" w:afterAutospacing="1"/>
    </w:pPr>
    <w:rPr>
      <w:sz w:val="24"/>
      <w:szCs w:val="24"/>
    </w:rPr>
  </w:style>
  <w:style w:type="paragraph" w:customStyle="1" w:styleId="WW-Tekstpodstawowywcity2">
    <w:name w:val="WW-Tekst podstawowy wcięty 2"/>
    <w:basedOn w:val="Normalny"/>
    <w:rsid w:val="0024018F"/>
    <w:pPr>
      <w:suppressAutoHyphens/>
      <w:ind w:left="284" w:firstLine="1"/>
      <w:jc w:val="both"/>
    </w:pPr>
    <w:rPr>
      <w:rFonts w:ascii="Arial Narrow" w:hAnsi="Arial Narrow"/>
      <w:sz w:val="24"/>
    </w:rPr>
  </w:style>
  <w:style w:type="paragraph" w:customStyle="1" w:styleId="Default">
    <w:name w:val="Default"/>
    <w:rsid w:val="002014A5"/>
    <w:pPr>
      <w:autoSpaceDE w:val="0"/>
      <w:autoSpaceDN w:val="0"/>
      <w:adjustRightInd w:val="0"/>
      <w:spacing w:after="0" w:line="240" w:lineRule="auto"/>
    </w:pPr>
    <w:rPr>
      <w:rFonts w:ascii="Lato" w:eastAsia="Calibri"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5</Pages>
  <Words>2230</Words>
  <Characters>13385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21</cp:revision>
  <cp:lastPrinted>2024-04-09T06:42:00Z</cp:lastPrinted>
  <dcterms:created xsi:type="dcterms:W3CDTF">2022-11-04T12:50:00Z</dcterms:created>
  <dcterms:modified xsi:type="dcterms:W3CDTF">2024-04-09T07:55:00Z</dcterms:modified>
</cp:coreProperties>
</file>