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GMINA  WIĄZOWNICA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             ul. Warszawska 15  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37-522   Wiązownica,  woj.  podkarpackie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tel./fax. ( 16) 622 36 31,   622 36 32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NIP 792-20-31-567      REGON 650900364</w:t>
      </w:r>
    </w:p>
    <w:p w:rsidR="00C7765F" w:rsidRPr="00C7765F" w:rsidRDefault="00C7765F" w:rsidP="00C7765F">
      <w:pPr>
        <w:spacing w:line="276" w:lineRule="auto"/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</w:pP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>RG3.271.15.2023</w:t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="0078531D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>Wiązownica, 12</w:t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 xml:space="preserve">.05.2023 r. </w:t>
      </w:r>
    </w:p>
    <w:p w:rsidR="00C7765F" w:rsidRPr="00C7765F" w:rsidRDefault="00C7765F" w:rsidP="002C6C78">
      <w:pPr>
        <w:spacing w:line="276" w:lineRule="auto"/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</w:pPr>
    </w:p>
    <w:p w:rsidR="00C7765F" w:rsidRPr="00C7765F" w:rsidRDefault="00C7765F" w:rsidP="00C7765F">
      <w:pPr>
        <w:spacing w:line="276" w:lineRule="auto"/>
        <w:jc w:val="center"/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</w:pPr>
      <w:r w:rsidRPr="00C7765F"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  <w:t>ODPOWIEDZI NA PYTANIA WYKONAWCÓW</w:t>
      </w:r>
      <w:r w:rsidR="006F5D99"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  <w:t xml:space="preserve"> Nr 5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C7765F" w:rsidRPr="00C7765F" w:rsidRDefault="00C7765F" w:rsidP="002C6C78">
      <w:pPr>
        <w:spacing w:after="0" w:line="20" w:lineRule="atLeast"/>
        <w:ind w:left="851" w:hanging="851"/>
        <w:jc w:val="both"/>
        <w:rPr>
          <w:rFonts w:ascii="CG Omega" w:hAnsi="CG Omega"/>
          <w:kern w:val="0"/>
          <w14:ligatures w14:val="none"/>
        </w:rPr>
      </w:pPr>
      <w:r w:rsidRPr="002C6C78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 xml:space="preserve">Dotyczy: postępowania o udzielenie zamówienia publicznego na realizację zadania pn. </w:t>
      </w:r>
      <w:r w:rsidRPr="00C7765F">
        <w:rPr>
          <w:rFonts w:ascii="CG Omega" w:hAnsi="CG Omega"/>
          <w:kern w:val="0"/>
          <w14:ligatures w14:val="none"/>
        </w:rPr>
        <w:t xml:space="preserve">Budowa boiska sportowego wielofunkcyjnego z urządzeniami budowlanymi w miejscowości Ryszkowa Wola. </w:t>
      </w:r>
    </w:p>
    <w:p w:rsidR="00C7765F" w:rsidRDefault="00C7765F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0B5F61" w:rsidRPr="002C6C78" w:rsidRDefault="000B5F61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  <w:bookmarkStart w:id="0" w:name="_GoBack"/>
      <w:bookmarkEnd w:id="0"/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Cs/>
          <w:kern w:val="0"/>
          <w:shd w:val="clear" w:color="auto" w:fill="FFFFFF"/>
          <w14:ligatures w14:val="none"/>
        </w:rPr>
      </w:pPr>
      <w:r w:rsidRPr="002C6C78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 xml:space="preserve">Działając na podstawie art. 284 ust. 2 ustawy z dnia 11 września 2019 r. Prawo zamówień publicznych (tj. Dz. U. z 2022 r. poz. 1710 ze zm.), w związku ze złożonymi pytaniami, Zamawiający udziela następujących odpowiedzi: 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C7765F" w:rsidRPr="00C7765F" w:rsidRDefault="00C7765F" w:rsidP="002C6C78">
      <w:pPr>
        <w:spacing w:after="0" w:line="20" w:lineRule="atLeast"/>
        <w:jc w:val="both"/>
        <w:rPr>
          <w:rFonts w:ascii="CG Omega" w:hAnsi="CG Omega"/>
          <w:kern w:val="0"/>
          <w:u w:val="thick"/>
          <w:shd w:val="clear" w:color="auto" w:fill="FFFFFF"/>
          <w14:ligatures w14:val="none"/>
        </w:rPr>
      </w:pPr>
      <w:r w:rsidRPr="002C6C78">
        <w:rPr>
          <w:rFonts w:ascii="CG Omega" w:hAnsi="CG Omega" w:cs="Helvetica"/>
          <w:b/>
          <w:bCs/>
          <w:kern w:val="0"/>
          <w:u w:val="thick"/>
          <w:shd w:val="clear" w:color="auto" w:fill="FFFFFF"/>
          <w14:ligatures w14:val="none"/>
        </w:rPr>
        <w:t>Pytanie nr 1</w:t>
      </w:r>
    </w:p>
    <w:p w:rsidR="00C7765F" w:rsidRPr="002C6C78" w:rsidRDefault="0078531D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W dokumentacji projektowej zamawiający zawarł parametry nawierzchni poliuretanowej pasujące tylko do jednego producenta firmy Conica, podaje też nazwę produktu „Conipur ST”. Ogranicza to znacznie konkurencję ponieważ firma Conica ma jednego wykonawcę i nie sprzedaje materiału innym firmom. Prosimy o dopuszczenie nawierzchni zgodnych z normą PN-EN 14877:2014-02.</w:t>
      </w:r>
    </w:p>
    <w:p w:rsidR="002C6C78" w:rsidRPr="006E7B53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b/>
          <w:color w:val="FF0000"/>
          <w:lang w:eastAsia="pl-PL"/>
        </w:rPr>
      </w:pPr>
      <w:r w:rsidRPr="006E7B53">
        <w:rPr>
          <w:rFonts w:ascii="CG Omega" w:eastAsia="Times New Roman" w:hAnsi="CG Omega" w:cstheme="minorHAnsi"/>
          <w:b/>
          <w:color w:val="FF0000"/>
          <w:lang w:eastAsia="pl-PL"/>
        </w:rPr>
        <w:t>Odpowiedź:</w:t>
      </w:r>
    </w:p>
    <w:p w:rsidR="00C7765F" w:rsidRPr="002C6C78" w:rsidRDefault="004C66AC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Z</w:t>
      </w:r>
      <w:r w:rsidR="006F5D99">
        <w:rPr>
          <w:rFonts w:ascii="CG Omega" w:eastAsia="Times New Roman" w:hAnsi="CG Omega" w:cstheme="minorHAnsi"/>
          <w:lang w:eastAsia="pl-PL"/>
        </w:rPr>
        <w:t xml:space="preserve">amawiający informuje, że </w:t>
      </w:r>
      <w:r w:rsidR="00CA43E7">
        <w:rPr>
          <w:rFonts w:ascii="CG Omega" w:eastAsia="Times New Roman" w:hAnsi="CG Omega" w:cstheme="minorHAnsi"/>
          <w:lang w:eastAsia="pl-PL"/>
        </w:rPr>
        <w:t xml:space="preserve">odpowiedź   w zakresie dopuszczenia nawierzchni zgodnych z normą </w:t>
      </w:r>
    </w:p>
    <w:p w:rsidR="00CA43E7" w:rsidRPr="002C6C78" w:rsidRDefault="00CA43E7" w:rsidP="00CA43E7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PN-E</w:t>
      </w:r>
      <w:r>
        <w:rPr>
          <w:rFonts w:ascii="CG Omega" w:eastAsia="Times New Roman" w:hAnsi="CG Omega" w:cstheme="minorHAnsi"/>
          <w:lang w:eastAsia="pl-PL"/>
        </w:rPr>
        <w:t xml:space="preserve">N 14877:2014-02  została udzielona w odpowiedzi na wcześniej zadane pytania, w których zamawiający dopuścił  nawierzchnię spełniającą wymogi normy  </w:t>
      </w:r>
      <w:r>
        <w:rPr>
          <w:rFonts w:ascii="CG Omega" w:eastAsia="Times New Roman" w:hAnsi="CG Omega" w:cstheme="minorHAnsi"/>
          <w:lang w:eastAsia="pl-PL"/>
        </w:rPr>
        <w:t>EN 14877:2014</w:t>
      </w:r>
      <w:r>
        <w:rPr>
          <w:rFonts w:ascii="CG Omega" w:eastAsia="Times New Roman" w:hAnsi="CG Omega" w:cstheme="minorHAnsi"/>
          <w:lang w:eastAsia="pl-PL"/>
        </w:rPr>
        <w:t>.</w:t>
      </w:r>
    </w:p>
    <w:p w:rsidR="00C7765F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</w:p>
    <w:p w:rsidR="009673EB" w:rsidRPr="009673EB" w:rsidRDefault="009673EB" w:rsidP="009673EB">
      <w:pPr>
        <w:spacing w:after="0" w:line="240" w:lineRule="auto"/>
        <w:jc w:val="both"/>
        <w:rPr>
          <w:rFonts w:ascii="CG Omega" w:eastAsia="Calibri" w:hAnsi="CG Omega" w:cs="Times New Roman"/>
          <w:kern w:val="0"/>
          <w14:ligatures w14:val="none"/>
        </w:rPr>
      </w:pPr>
    </w:p>
    <w:p w:rsidR="009673EB" w:rsidRDefault="009673EB" w:rsidP="009673EB">
      <w:pPr>
        <w:spacing w:after="0" w:line="240" w:lineRule="auto"/>
        <w:rPr>
          <w:rFonts w:ascii="CG Omega" w:eastAsia="Calibri" w:hAnsi="CG Omega" w:cs="Times New Roman"/>
          <w:b/>
          <w:kern w:val="0"/>
          <w14:ligatures w14:val="none"/>
        </w:rPr>
      </w:pPr>
      <w:r w:rsidRPr="009673EB">
        <w:rPr>
          <w:rFonts w:ascii="CG Omega" w:eastAsia="Calibri" w:hAnsi="CG Omega" w:cs="Times New Roman"/>
          <w:b/>
          <w:kern w:val="0"/>
          <w14:ligatures w14:val="none"/>
        </w:rPr>
        <w:t>Wszystkie wprowadzone zmiany treści SWZ są wiążące dla wszystkich Wykonawców i należy je uwzględnić w przygotowywanej ofercie.</w:t>
      </w:r>
    </w:p>
    <w:p w:rsidR="009673EB" w:rsidRDefault="009673EB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0B5F61" w:rsidRPr="009673EB" w:rsidRDefault="000B5F61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9673EB" w:rsidRPr="009673EB" w:rsidRDefault="009673EB" w:rsidP="009673EB">
      <w:pPr>
        <w:spacing w:after="0" w:line="276" w:lineRule="auto"/>
        <w:ind w:right="992"/>
        <w:jc w:val="right"/>
        <w:rPr>
          <w:rFonts w:ascii="CG Omega" w:hAnsi="CG Omega"/>
          <w:b/>
          <w:kern w:val="0"/>
          <w14:ligatures w14:val="none"/>
        </w:rPr>
      </w:pPr>
      <w:r w:rsidRPr="009673EB">
        <w:rPr>
          <w:rFonts w:ascii="CG Omega" w:hAnsi="CG Omega"/>
          <w:b/>
          <w:kern w:val="0"/>
          <w14:ligatures w14:val="none"/>
        </w:rPr>
        <w:t>Wójt Gminy</w:t>
      </w:r>
    </w:p>
    <w:p w:rsidR="009673EB" w:rsidRDefault="009673EB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  <w:r w:rsidRPr="009673EB">
        <w:rPr>
          <w:rFonts w:ascii="CG Omega" w:hAnsi="CG Omega"/>
          <w:b/>
          <w:kern w:val="0"/>
          <w14:ligatures w14:val="none"/>
        </w:rPr>
        <w:t xml:space="preserve">Krzysztof Strent </w:t>
      </w:r>
    </w:p>
    <w:p w:rsidR="000B5F61" w:rsidRDefault="000B5F61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0B5F61" w:rsidRDefault="000B5F61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0B5F61" w:rsidRDefault="000B5F61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0B5F61" w:rsidRPr="009673EB" w:rsidRDefault="000B5F61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after="0" w:line="240" w:lineRule="auto"/>
        <w:ind w:right="851"/>
        <w:rPr>
          <w:rFonts w:ascii="CG Omega" w:hAnsi="CG Omega"/>
          <w:b/>
          <w:kern w:val="0"/>
          <w:u w:val="thick"/>
          <w14:ligatures w14:val="none"/>
        </w:rPr>
      </w:pPr>
      <w:r w:rsidRPr="009673EB">
        <w:rPr>
          <w:rFonts w:ascii="CG Omega" w:hAnsi="CG Omega"/>
          <w:b/>
          <w:kern w:val="0"/>
          <w:u w:val="thick"/>
          <w14:ligatures w14:val="none"/>
        </w:rPr>
        <w:t>Otrzymują: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>Wykonawcy biorący udział w postępowaniu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>Strona internetowa postępowania – platforma zakupowa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 xml:space="preserve">a/a </w:t>
      </w:r>
    </w:p>
    <w:p w:rsidR="009673EB" w:rsidRPr="002C6C78" w:rsidRDefault="009673EB" w:rsidP="002C6C78">
      <w:pPr>
        <w:spacing w:after="0" w:line="20" w:lineRule="atLeast"/>
        <w:jc w:val="both"/>
        <w:rPr>
          <w:rFonts w:ascii="CG Omega" w:hAnsi="CG Omega"/>
        </w:rPr>
      </w:pPr>
    </w:p>
    <w:sectPr w:rsidR="009673EB" w:rsidRPr="002C6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D6" w:rsidRDefault="00CB0FD6" w:rsidP="00C7765F">
      <w:pPr>
        <w:spacing w:after="0" w:line="240" w:lineRule="auto"/>
      </w:pPr>
      <w:r>
        <w:separator/>
      </w:r>
    </w:p>
  </w:endnote>
  <w:endnote w:type="continuationSeparator" w:id="0">
    <w:p w:rsidR="00CB0FD6" w:rsidRDefault="00CB0FD6" w:rsidP="00C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D6" w:rsidRDefault="00CB0FD6" w:rsidP="00C7765F">
      <w:pPr>
        <w:spacing w:after="0" w:line="240" w:lineRule="auto"/>
      </w:pPr>
      <w:r>
        <w:separator/>
      </w:r>
    </w:p>
  </w:footnote>
  <w:footnote w:type="continuationSeparator" w:id="0">
    <w:p w:rsidR="00CB0FD6" w:rsidRDefault="00CB0FD6" w:rsidP="00C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5F" w:rsidRDefault="00C7765F">
    <w:pPr>
      <w:pStyle w:val="Nagwek"/>
    </w:pPr>
    <w:r>
      <w:rPr>
        <w:noProof/>
        <w:lang w:eastAsia="pl-PL"/>
      </w:rPr>
      <w:drawing>
        <wp:inline distT="0" distB="0" distL="0" distR="0" wp14:anchorId="652875B0" wp14:editId="5C37D586">
          <wp:extent cx="4940935" cy="56324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1"/>
    <w:rsid w:val="00016882"/>
    <w:rsid w:val="000B5F61"/>
    <w:rsid w:val="002C6C78"/>
    <w:rsid w:val="003B17CE"/>
    <w:rsid w:val="004C66AC"/>
    <w:rsid w:val="005C7C81"/>
    <w:rsid w:val="005E4B20"/>
    <w:rsid w:val="006C5F09"/>
    <w:rsid w:val="006E6C61"/>
    <w:rsid w:val="006E7B53"/>
    <w:rsid w:val="006F5D99"/>
    <w:rsid w:val="0078531D"/>
    <w:rsid w:val="00921242"/>
    <w:rsid w:val="00964548"/>
    <w:rsid w:val="009673EB"/>
    <w:rsid w:val="00A01F86"/>
    <w:rsid w:val="00B049D8"/>
    <w:rsid w:val="00C7765F"/>
    <w:rsid w:val="00CA43E7"/>
    <w:rsid w:val="00CB0FD6"/>
    <w:rsid w:val="00D059E8"/>
    <w:rsid w:val="00DB7CDE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5713-F778-43A7-A8FC-D334202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7C"/>
    <w:pPr>
      <w:spacing w:line="256" w:lineRule="auto"/>
    </w:pPr>
    <w:rPr>
      <w:kern w:val="2"/>
      <w14:ligatures w14:val="standardContextua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77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6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5F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C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5F"/>
    <w:rPr>
      <w:kern w:val="2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3E7"/>
    <w:rPr>
      <w:kern w:val="2"/>
      <w:sz w:val="20"/>
      <w:szCs w:val="20"/>
      <w14:ligatures w14:val="standardContextu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2023-05-09T10:02:00Z</dcterms:created>
  <dcterms:modified xsi:type="dcterms:W3CDTF">2023-05-12T12:43:00Z</dcterms:modified>
</cp:coreProperties>
</file>