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E9581D6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E7306">
        <w:rPr>
          <w:rFonts w:asciiTheme="majorHAnsi" w:eastAsia="Times New Roman" w:hAnsiTheme="majorHAnsi" w:cs="Arial"/>
          <w:snapToGrid w:val="0"/>
          <w:lang w:eastAsia="pl-PL"/>
        </w:rPr>
        <w:t>19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2E7306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77777777" w:rsidR="004D0B1E" w:rsidRPr="004D0B1E" w:rsidRDefault="0020799D" w:rsidP="004D0B1E">
      <w:pPr>
        <w:spacing w:before="100" w:beforeAutospacing="1" w:after="100" w:afterAutospacing="1"/>
        <w:ind w:left="70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4D0B1E" w:rsidRPr="004D0B1E">
        <w:rPr>
          <w:rFonts w:eastAsia="Times New Roman" w:cstheme="minorHAnsi"/>
          <w:b/>
          <w:bCs/>
          <w:color w:val="000000"/>
          <w:sz w:val="24"/>
          <w:szCs w:val="24"/>
        </w:rPr>
        <w:t>Rozbudowa Oddziału Rehabilitacji Ogólnoustrojowej                                                    oraz Modernizacja                                                                                                          Oddziału Chirurgii Urazowo – Ortopedycznej w SP ZOZ Rypin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35BFD7C8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C00EA29" w14:textId="31881562" w:rsidR="0074667A" w:rsidRDefault="004D0B1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1.903.215,13zł brutto stanowią środki UE, </w:t>
      </w:r>
    </w:p>
    <w:p w14:paraId="12BC8B42" w14:textId="1D63F63E" w:rsidR="0074667A" w:rsidRDefault="004D0B1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223.907,66 zł</w:t>
      </w:r>
      <w:r w:rsidR="00F84F1C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brutto stanowią krajowe środki publiczne  </w:t>
      </w:r>
      <w:r w:rsidR="0074667A">
        <w:rPr>
          <w:rFonts w:asciiTheme="majorHAnsi" w:eastAsia="Calibri" w:hAnsiTheme="majorHAnsi" w:cs="Arial"/>
        </w:rPr>
        <w:t xml:space="preserve">tj budżet państwa </w:t>
      </w:r>
    </w:p>
    <w:p w14:paraId="3D2E1FEB" w14:textId="4CA928DE" w:rsidR="00974EEA" w:rsidRDefault="004D0B1E" w:rsidP="00FB250F">
      <w:pPr>
        <w:widowControl w:val="0"/>
        <w:pBdr>
          <w:bottom w:val="single" w:sz="12" w:space="1" w:color="auto"/>
        </w:pBd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111.953,84 zł brutto</w:t>
      </w:r>
      <w:r w:rsidR="0074667A">
        <w:rPr>
          <w:rFonts w:asciiTheme="majorHAnsi" w:eastAsia="Calibri" w:hAnsiTheme="majorHAnsi" w:cs="Arial"/>
        </w:rPr>
        <w:t xml:space="preserve"> stanowią środki własne </w:t>
      </w: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C5D2764" w14:textId="14DF8E0C" w:rsidR="0074667A" w:rsidRP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74667A">
        <w:rPr>
          <w:rFonts w:asciiTheme="majorHAnsi" w:eastAsia="Calibri" w:hAnsiTheme="majorHAnsi" w:cs="Arial"/>
          <w:b/>
          <w:bCs/>
        </w:rPr>
        <w:t>RAZEM: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74667A">
        <w:rPr>
          <w:rFonts w:asciiTheme="majorHAnsi" w:eastAsia="Calibri" w:hAnsiTheme="majorHAnsi" w:cs="Arial"/>
          <w:b/>
          <w:bCs/>
        </w:rPr>
        <w:t xml:space="preserve"> 2.239.076,63 zł brutto </w:t>
      </w: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689F4E73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C6D1E"/>
    <w:rsid w:val="002D0A95"/>
    <w:rsid w:val="002E7306"/>
    <w:rsid w:val="004D0B1E"/>
    <w:rsid w:val="004D6E3D"/>
    <w:rsid w:val="00606287"/>
    <w:rsid w:val="00735C8E"/>
    <w:rsid w:val="0074667A"/>
    <w:rsid w:val="007721F4"/>
    <w:rsid w:val="00924BD0"/>
    <w:rsid w:val="00974EEA"/>
    <w:rsid w:val="00AD543C"/>
    <w:rsid w:val="00C3227B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20</cp:revision>
  <cp:lastPrinted>2022-06-21T12:49:00Z</cp:lastPrinted>
  <dcterms:created xsi:type="dcterms:W3CDTF">2021-01-28T09:41:00Z</dcterms:created>
  <dcterms:modified xsi:type="dcterms:W3CDTF">2022-07-19T06:02:00Z</dcterms:modified>
</cp:coreProperties>
</file>