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4C57FEFE" w:rsidR="00CA23D2" w:rsidRDefault="007901D4" w:rsidP="00925156">
            <w:pPr>
              <w:widowControl w:val="0"/>
              <w:tabs>
                <w:tab w:val="left" w:pos="364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</w:t>
            </w:r>
            <w:r w:rsidR="00165113">
              <w:rPr>
                <w:rFonts w:ascii="Calibri Light" w:hAnsi="Calibri Light" w:cs="Arial"/>
                <w:shd w:val="clear" w:color="auto" w:fill="FFFFFF"/>
              </w:rPr>
              <w:t>.3</w:t>
            </w:r>
            <w:r w:rsidR="008C3A39">
              <w:rPr>
                <w:rFonts w:ascii="Calibri Light" w:hAnsi="Calibri Light" w:cs="Arial"/>
                <w:shd w:val="clear" w:color="auto" w:fill="FFFFFF"/>
              </w:rPr>
              <w:t>5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2A3DAAE5" w:rsidR="00CA23D2" w:rsidRDefault="007901D4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8C3A39">
              <w:rPr>
                <w:rFonts w:ascii="Calibri Light" w:hAnsi="Calibri Light" w:cs="Arial"/>
              </w:rPr>
              <w:t>15 listopada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4CDB0BE4" w:rsidR="00CA23D2" w:rsidRPr="0016451E" w:rsidRDefault="007901D4" w:rsidP="00925156">
      <w:pPr>
        <w:spacing w:line="240" w:lineRule="exact"/>
        <w:ind w:left="1701" w:hanging="1701"/>
        <w:jc w:val="both"/>
        <w:rPr>
          <w:b/>
        </w:rPr>
      </w:pPr>
      <w:r>
        <w:rPr>
          <w:rFonts w:cs="Calibri"/>
          <w:b/>
          <w:color w:val="00000A"/>
          <w:sz w:val="22"/>
          <w:szCs w:val="22"/>
        </w:rPr>
        <w:t>Nazwa zadania: „Wybór dostawcy</w:t>
      </w:r>
      <w:r w:rsidRPr="0016451E">
        <w:rPr>
          <w:rFonts w:cs="Calibri"/>
          <w:b/>
          <w:color w:val="00000A"/>
          <w:sz w:val="22"/>
          <w:szCs w:val="22"/>
        </w:rPr>
        <w:t xml:space="preserve"> </w:t>
      </w:r>
      <w:r w:rsidR="008C3A39">
        <w:rPr>
          <w:rFonts w:cs="Calibri"/>
          <w:b/>
          <w:color w:val="00000A"/>
          <w:sz w:val="22"/>
          <w:szCs w:val="22"/>
        </w:rPr>
        <w:t>n</w:t>
      </w:r>
      <w:r w:rsidR="008C3A39" w:rsidRPr="008C3A39">
        <w:rPr>
          <w:rFonts w:cs="Calibri"/>
          <w:b/>
          <w:bCs/>
          <w:color w:val="00000A"/>
          <w:sz w:val="22"/>
          <w:szCs w:val="22"/>
        </w:rPr>
        <w:t>ab</w:t>
      </w:r>
      <w:r w:rsidR="008C3A39">
        <w:rPr>
          <w:rFonts w:cs="Calibri"/>
          <w:b/>
          <w:bCs/>
          <w:color w:val="00000A"/>
          <w:sz w:val="22"/>
          <w:szCs w:val="22"/>
        </w:rPr>
        <w:t>oi</w:t>
      </w:r>
      <w:r w:rsidR="008C3A39" w:rsidRPr="008C3A39">
        <w:rPr>
          <w:rFonts w:cs="Calibri"/>
          <w:b/>
          <w:bCs/>
          <w:color w:val="00000A"/>
          <w:sz w:val="22"/>
          <w:szCs w:val="22"/>
        </w:rPr>
        <w:t xml:space="preserve"> pistoletowy</w:t>
      </w:r>
      <w:r w:rsidR="008C3A39">
        <w:rPr>
          <w:rFonts w:cs="Calibri"/>
          <w:b/>
          <w:bCs/>
          <w:color w:val="00000A"/>
          <w:sz w:val="22"/>
          <w:szCs w:val="22"/>
        </w:rPr>
        <w:t>ch</w:t>
      </w:r>
      <w:r w:rsidR="008C3A39" w:rsidRPr="008C3A39">
        <w:rPr>
          <w:rFonts w:cs="Calibri"/>
          <w:b/>
          <w:bCs/>
          <w:color w:val="00000A"/>
          <w:sz w:val="22"/>
          <w:szCs w:val="22"/>
        </w:rPr>
        <w:t xml:space="preserve"> kl. 9x19 mm Parabellum z pociskiem TFMJ przeznaczony do zasilania pistoletów samopowtarzalnych oraz pistoletów maszynowych</w:t>
      </w:r>
      <w:r w:rsidR="000326BD">
        <w:rPr>
          <w:rFonts w:cs="Calibri"/>
          <w:b/>
          <w:color w:val="00000A"/>
          <w:sz w:val="22"/>
          <w:szCs w:val="22"/>
        </w:rPr>
        <w:t xml:space="preserve"> do</w:t>
      </w:r>
      <w:r w:rsidR="0016451E" w:rsidRPr="0016451E">
        <w:rPr>
          <w:rFonts w:cs="Calibri"/>
          <w:b/>
          <w:color w:val="00000A"/>
          <w:sz w:val="22"/>
          <w:szCs w:val="22"/>
        </w:rPr>
        <w:t xml:space="preserve"> </w:t>
      </w:r>
      <w:r w:rsidRPr="0016451E">
        <w:rPr>
          <w:rFonts w:cs="Calibri"/>
          <w:b/>
          <w:color w:val="00000A"/>
          <w:sz w:val="22"/>
          <w:szCs w:val="22"/>
        </w:rPr>
        <w:t>Zakładu Karnego w</w:t>
      </w:r>
      <w:r w:rsidR="002E521A" w:rsidRPr="0016451E">
        <w:rPr>
          <w:rFonts w:cs="Calibri"/>
          <w:b/>
          <w:color w:val="00000A"/>
          <w:sz w:val="22"/>
          <w:szCs w:val="22"/>
        </w:rPr>
        <w:t> </w:t>
      </w:r>
      <w:r w:rsidRPr="0016451E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7901D4">
      <w:pPr>
        <w:ind w:left="567"/>
      </w:pPr>
      <w:hyperlink r:id="rId8">
        <w:r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4537B01D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>są zawory umywalkowe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68ABCB1E" w:rsidR="00CA23D2" w:rsidRDefault="008C3A3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961EF" w14:paraId="01209474" w14:textId="77777777" w:rsidTr="00BC318F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8961EF" w:rsidRPr="00FC1BA3" w:rsidRDefault="008961EF" w:rsidP="008961EF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C7D1A" w14:textId="77777777" w:rsidR="008C3A39" w:rsidRDefault="008C3A39" w:rsidP="008C3A39">
            <w:pPr>
              <w:widowControl w:val="0"/>
              <w:suppressAutoHyphens w:val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Nabój:</w:t>
            </w:r>
          </w:p>
          <w:p w14:paraId="3B4E20E5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Kaliber – 9x19 Parabellum</w:t>
            </w:r>
          </w:p>
          <w:p w14:paraId="1723928F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Rodzaj pocisku – Pocisk mosiężny lub miedziany z rdzeniem ołowianym całkowicie pokryty płaszczem, włącznie z częścią denną (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total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full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 metal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jacket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  <w:p w14:paraId="313FDDB4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Masa pocisku – 8,0 g/124 gr</w:t>
            </w:r>
          </w:p>
          <w:p w14:paraId="18BA16F7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Łuska – Mosiężna</w:t>
            </w:r>
          </w:p>
          <w:p w14:paraId="2AC5A823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Energia początkowa – Minimum 500 J</w:t>
            </w:r>
          </w:p>
          <w:p w14:paraId="043A2531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Prędkość początkowa – Minimum 350 m/s</w:t>
            </w:r>
          </w:p>
          <w:p w14:paraId="2F20F521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Spłonka – Typu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Boxer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>. Masa inicjująca nie może posiadać toksycznych ani powodujących korozję związków chemicznych.</w:t>
            </w:r>
          </w:p>
          <w:p w14:paraId="2006D18C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Bezpieczeństwo i niezawodność działania – Naboje nie mogą być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elaborowane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. Nie mogą posiadać żadnych śladów uszkodzeń mechanicznych powstałych w trakcie ich produkcji. Nabój musi charakteryzować się bardzo wysokim stanem niezawodności w różnych warunkach klimatycznych w zakresie temperatur od -50 do +50 stopni Celsjusza, a także w wysokiej wilgotności. Pozostałości </w:t>
            </w:r>
            <w:r w:rsidRPr="008C3A39">
              <w:rPr>
                <w:rFonts w:cs="Calibri"/>
                <w:b/>
                <w:bCs/>
                <w:sz w:val="22"/>
                <w:szCs w:val="22"/>
              </w:rPr>
              <w:lastRenderedPageBreak/>
              <w:t>powstałe w wyniku spalania ładunku prochowego nie mogą negatywnie wpływać na działanie ani trwałość broni.</w:t>
            </w:r>
          </w:p>
          <w:p w14:paraId="67439D59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Znakowanie – Amunicja musi posiadać na denku łuski oznaczenie producenta, roku produkcji i kalibru. Na opakowaniach zbiorczych musi być oznaczenie partii amunicji.</w:t>
            </w:r>
          </w:p>
          <w:p w14:paraId="1CE70834" w14:textId="2ED9ADD2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Pakowanie – Jednostkowe opakowanie musi zawierać 50 szt. ułożonych w tzw. kratkach. Opakowanie zbiorcze powinno zawierać 1000 szt. nabojów.</w:t>
            </w:r>
            <w:r w:rsidR="007168F7">
              <w:rPr>
                <w:rFonts w:cs="Calibri"/>
                <w:b/>
                <w:bCs/>
                <w:sz w:val="22"/>
                <w:szCs w:val="22"/>
              </w:rPr>
              <w:t xml:space="preserve"> (Punkt nie obowiązuje, gdy przedmiot zamówienia będzie wykraczał ilościami poza możliwości spakowania w </w:t>
            </w:r>
            <w:r w:rsidR="00780E41">
              <w:rPr>
                <w:rFonts w:cs="Calibri"/>
                <w:b/>
                <w:bCs/>
                <w:sz w:val="22"/>
                <w:szCs w:val="22"/>
              </w:rPr>
              <w:t>przypadku,</w:t>
            </w:r>
            <w:r w:rsidR="007168F7">
              <w:rPr>
                <w:rFonts w:cs="Calibri"/>
                <w:b/>
                <w:bCs/>
                <w:sz w:val="22"/>
                <w:szCs w:val="22"/>
              </w:rPr>
              <w:t xml:space="preserve"> gdy zaoferowana zostanie liczba naboi obejmująca niepełne opakowania)</w:t>
            </w:r>
          </w:p>
          <w:p w14:paraId="01209472" w14:textId="0421B9F1" w:rsidR="008961EF" w:rsidRP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Gwarancja minimalna – 2 lata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72DCBEE2" w:rsidR="008961EF" w:rsidRPr="00F9795A" w:rsidRDefault="008C3A39" w:rsidP="008961EF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lastRenderedPageBreak/>
              <w:t>35 000,00 zł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57D91E78" w:rsidR="00CA23D2" w:rsidRPr="005F1A76" w:rsidRDefault="007901D4" w:rsidP="005F1A76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8C3A39" w:rsidRPr="008C3A39">
        <w:rPr>
          <w:rFonts w:cs="Calibri"/>
          <w:b/>
          <w:bCs/>
          <w:sz w:val="22"/>
          <w:szCs w:val="22"/>
        </w:rPr>
        <w:t>35331500-8</w:t>
      </w:r>
      <w:r w:rsidR="005F1A76" w:rsidRPr="008C3A39">
        <w:rPr>
          <w:rFonts w:cs="Calibri"/>
          <w:b/>
          <w:bCs/>
          <w:sz w:val="22"/>
          <w:szCs w:val="22"/>
        </w:rPr>
        <w:t xml:space="preserve"> </w:t>
      </w:r>
      <w:r w:rsidR="005F1A76">
        <w:rPr>
          <w:rFonts w:cs="Calibri"/>
          <w:b/>
          <w:bCs/>
          <w:sz w:val="22"/>
          <w:szCs w:val="22"/>
        </w:rPr>
        <w:t xml:space="preserve">– </w:t>
      </w:r>
      <w:r w:rsidR="008C3A39">
        <w:rPr>
          <w:rFonts w:cs="Calibri"/>
          <w:b/>
          <w:bCs/>
          <w:sz w:val="22"/>
          <w:szCs w:val="22"/>
        </w:rPr>
        <w:t>Naboje</w:t>
      </w:r>
      <w:r w:rsidR="00EA60E6">
        <w:rPr>
          <w:rFonts w:cs="Calibri"/>
          <w:b/>
          <w:bCs/>
          <w:sz w:val="22"/>
          <w:szCs w:val="22"/>
        </w:rPr>
        <w:t>.</w:t>
      </w:r>
    </w:p>
    <w:p w14:paraId="01209477" w14:textId="5ADACB04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8C3A39">
        <w:rPr>
          <w:rFonts w:cs="Calibri"/>
          <w:sz w:val="22"/>
          <w:szCs w:val="22"/>
        </w:rPr>
        <w:t>24</w:t>
      </w:r>
      <w:r w:rsidRPr="007D617A">
        <w:rPr>
          <w:rFonts w:cs="Calibri"/>
          <w:sz w:val="22"/>
          <w:szCs w:val="22"/>
        </w:rPr>
        <w:t xml:space="preserve"> miesięcznym okresem gwarancji od dnia dostawy</w:t>
      </w:r>
      <w:r w:rsidR="002F411A">
        <w:rPr>
          <w:rFonts w:cs="Calibri"/>
          <w:sz w:val="22"/>
          <w:szCs w:val="22"/>
        </w:rPr>
        <w:t>, jeżeli specyfikacja nie stanowi inaczej</w:t>
      </w:r>
      <w:r w:rsidRPr="007D617A">
        <w:rPr>
          <w:rFonts w:cs="Calibri"/>
          <w:sz w:val="22"/>
          <w:szCs w:val="22"/>
        </w:rPr>
        <w:t>.</w:t>
      </w:r>
    </w:p>
    <w:p w14:paraId="01209478" w14:textId="7ACD2B7C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dostarczy na własny koszt i ryzyko zamawian</w:t>
      </w:r>
      <w:r w:rsidR="005F600E" w:rsidRPr="007D617A">
        <w:rPr>
          <w:rFonts w:cs="Calibri"/>
          <w:sz w:val="22"/>
          <w:szCs w:val="22"/>
        </w:rPr>
        <w:t>y</w:t>
      </w:r>
      <w:r w:rsidRPr="007D617A">
        <w:rPr>
          <w:rFonts w:cs="Calibri"/>
          <w:sz w:val="22"/>
          <w:szCs w:val="22"/>
        </w:rPr>
        <w:t xml:space="preserve"> </w:t>
      </w:r>
      <w:r w:rsidR="002651DE">
        <w:rPr>
          <w:rFonts w:cs="Calibri"/>
          <w:b/>
          <w:bCs/>
          <w:sz w:val="22"/>
          <w:szCs w:val="22"/>
        </w:rPr>
        <w:t>asortyment</w:t>
      </w:r>
      <w:r w:rsidR="00307274">
        <w:rPr>
          <w:rFonts w:cs="Calibri"/>
          <w:b/>
          <w:bCs/>
          <w:sz w:val="22"/>
          <w:szCs w:val="22"/>
        </w:rPr>
        <w:t>,</w:t>
      </w:r>
      <w:r w:rsidR="002651DE">
        <w:rPr>
          <w:rFonts w:cs="Calibri"/>
          <w:b/>
          <w:bCs/>
          <w:sz w:val="22"/>
          <w:szCs w:val="22"/>
        </w:rPr>
        <w:t xml:space="preserve"> </w:t>
      </w:r>
      <w:r w:rsidR="00307274">
        <w:rPr>
          <w:rFonts w:cs="Calibri"/>
          <w:b/>
          <w:bCs/>
          <w:sz w:val="22"/>
          <w:szCs w:val="22"/>
        </w:rPr>
        <w:t xml:space="preserve">o którym mowa w ust. 1 </w:t>
      </w:r>
      <w:r w:rsidRPr="007D617A">
        <w:rPr>
          <w:rFonts w:cs="Calibri"/>
          <w:sz w:val="22"/>
          <w:szCs w:val="22"/>
        </w:rPr>
        <w:t>do</w:t>
      </w:r>
      <w:r w:rsidR="009A1EF3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6A6E4A6C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EE0E9A">
        <w:rPr>
          <w:rFonts w:cs="Calibri"/>
          <w:sz w:val="22"/>
          <w:szCs w:val="22"/>
          <w:shd w:val="clear" w:color="auto" w:fill="FFFFFF"/>
        </w:rPr>
        <w:t xml:space="preserve"> do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54428F" w:rsidRPr="0074334F">
        <w:rPr>
          <w:rFonts w:cs="Calibri"/>
          <w:b/>
          <w:bCs/>
          <w:sz w:val="22"/>
          <w:szCs w:val="22"/>
          <w:shd w:val="clear" w:color="auto" w:fill="FFFFFF"/>
        </w:rPr>
        <w:t>29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54428F" w:rsidRPr="0074334F">
        <w:rPr>
          <w:rFonts w:cs="Calibri"/>
          <w:b/>
          <w:bCs/>
          <w:sz w:val="22"/>
          <w:szCs w:val="22"/>
          <w:shd w:val="clear" w:color="auto" w:fill="FFFFFF"/>
        </w:rPr>
        <w:t>listopada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2024 roku.</w:t>
      </w:r>
    </w:p>
    <w:p w14:paraId="0120947D" w14:textId="3255C2C3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 xml:space="preserve">Miejscem dostawy jest </w:t>
      </w:r>
      <w:r w:rsidR="007168F7">
        <w:rPr>
          <w:rFonts w:cs="Calibri"/>
          <w:sz w:val="22"/>
          <w:szCs w:val="22"/>
          <w:shd w:val="clear" w:color="auto" w:fill="FFFFFF"/>
        </w:rPr>
        <w:t xml:space="preserve">magazyn uzbrojenia </w:t>
      </w:r>
      <w:r w:rsidRPr="00653A3D">
        <w:rPr>
          <w:rFonts w:cs="Calibri"/>
          <w:sz w:val="22"/>
          <w:szCs w:val="22"/>
          <w:shd w:val="clear" w:color="auto" w:fill="FFFFFF"/>
        </w:rPr>
        <w:t>Z</w:t>
      </w:r>
      <w:r w:rsidRPr="007D617A">
        <w:rPr>
          <w:rFonts w:cs="Calibri"/>
          <w:sz w:val="22"/>
          <w:szCs w:val="22"/>
          <w:shd w:val="clear" w:color="auto" w:fill="FFFFFF"/>
        </w:rPr>
        <w:t>akład</w:t>
      </w:r>
      <w:r w:rsidR="007168F7">
        <w:rPr>
          <w:rFonts w:cs="Calibri"/>
          <w:sz w:val="22"/>
          <w:szCs w:val="22"/>
          <w:shd w:val="clear" w:color="auto" w:fill="FFFFFF"/>
        </w:rPr>
        <w:t>u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Karn</w:t>
      </w:r>
      <w:r w:rsidR="007168F7">
        <w:rPr>
          <w:rFonts w:cs="Calibri"/>
          <w:sz w:val="22"/>
          <w:szCs w:val="22"/>
          <w:shd w:val="clear" w:color="auto" w:fill="FFFFFF"/>
        </w:rPr>
        <w:t>ego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lastRenderedPageBreak/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mł. </w:t>
      </w:r>
      <w:proofErr w:type="spellStart"/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chor</w:t>
      </w:r>
      <w:proofErr w:type="spellEnd"/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543CC03C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</w:t>
      </w:r>
      <w:r w:rsidR="001C74D3">
        <w:rPr>
          <w:rFonts w:cs="Calibri"/>
          <w:sz w:val="22"/>
          <w:szCs w:val="22"/>
        </w:rPr>
        <w:t>cena jednostkowa naboju brutto wyliczona z działania:</w:t>
      </w:r>
      <w:r w:rsidR="001C74D3" w:rsidRPr="001C74D3">
        <w:rPr>
          <w:rFonts w:cs="Calibri"/>
          <w:b/>
          <w:bCs/>
          <w:sz w:val="22"/>
          <w:szCs w:val="22"/>
        </w:rPr>
        <w:t xml:space="preserve"> </w:t>
      </w:r>
      <w:r w:rsidR="001C74D3" w:rsidRPr="001C74D3">
        <w:rPr>
          <w:rFonts w:cs="Calibri"/>
          <w:b/>
          <w:bCs/>
          <w:sz w:val="22"/>
          <w:szCs w:val="22"/>
        </w:rPr>
        <w:t>kwota brutto, którą Zamawiający oferuje za przedmiot zamówienia tj.: 35 000,00 zł podzielona przez oferowaną przez Wykonawcę liczbę naboi.</w:t>
      </w:r>
      <w:r w:rsidR="001C74D3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2266473C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Ofertą najkorzystniejszą będzie oferta z </w:t>
      </w:r>
      <w:r w:rsidR="007168F7">
        <w:rPr>
          <w:rFonts w:cs="Calibri"/>
          <w:sz w:val="22"/>
          <w:szCs w:val="22"/>
        </w:rPr>
        <w:t>naj</w:t>
      </w:r>
      <w:r w:rsidR="001C74D3">
        <w:rPr>
          <w:rFonts w:cs="Calibri"/>
          <w:sz w:val="22"/>
          <w:szCs w:val="22"/>
        </w:rPr>
        <w:t>niższą ceną jednostkową za przedmiot zamówienia oferowany przez Wykonawcę w liczbie gwarantującej wydatkowanie w pełni kwoty 35 000,00 zł</w:t>
      </w:r>
      <w:r w:rsidRPr="007D617A">
        <w:rPr>
          <w:rFonts w:cs="Calibri"/>
          <w:sz w:val="22"/>
          <w:szCs w:val="22"/>
        </w:rPr>
        <w:t>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26859CE2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7168F7">
        <w:rPr>
          <w:rFonts w:cs="Calibri"/>
          <w:b/>
          <w:bCs/>
          <w:sz w:val="22"/>
          <w:szCs w:val="22"/>
          <w:shd w:val="clear" w:color="auto" w:fill="FFFFFF"/>
        </w:rPr>
        <w:t>20 listopada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7168F7">
        <w:rPr>
          <w:rFonts w:cs="Calibri"/>
          <w:b/>
          <w:sz w:val="22"/>
          <w:szCs w:val="22"/>
          <w:shd w:val="clear" w:color="auto" w:fill="FFFFFF"/>
        </w:rPr>
        <w:t>10</w:t>
      </w:r>
      <w:r w:rsidR="008E2885">
        <w:rPr>
          <w:rFonts w:cs="Calibri"/>
          <w:b/>
          <w:sz w:val="22"/>
          <w:szCs w:val="22"/>
          <w:shd w:val="clear" w:color="auto" w:fill="FFFFFF"/>
        </w:rPr>
        <w:t>:</w:t>
      </w:r>
      <w:r w:rsidR="007168F7">
        <w:rPr>
          <w:rFonts w:cs="Calibri"/>
          <w:b/>
          <w:sz w:val="22"/>
          <w:szCs w:val="22"/>
          <w:shd w:val="clear" w:color="auto" w:fill="FFFFFF"/>
        </w:rPr>
        <w:t>0</w:t>
      </w:r>
      <w:r w:rsidR="008E2885">
        <w:rPr>
          <w:rFonts w:cs="Calibri"/>
          <w:b/>
          <w:sz w:val="22"/>
          <w:szCs w:val="22"/>
          <w:shd w:val="clear" w:color="auto" w:fill="FFFFFF"/>
        </w:rPr>
        <w:t>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2E6C4EC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2BEF145A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z</w:t>
      </w:r>
      <w:r w:rsidR="00724971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uwzględnieniem konsekwencji rachunkowych dokonanych poprawek.</w:t>
      </w:r>
    </w:p>
    <w:p w14:paraId="012094A4" w14:textId="4830B41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lastRenderedPageBreak/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262634B3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6B617BC9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do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0E6C" w14:textId="77777777" w:rsidR="00907CAD" w:rsidRDefault="00907CAD">
      <w:r>
        <w:separator/>
      </w:r>
    </w:p>
  </w:endnote>
  <w:endnote w:type="continuationSeparator" w:id="0">
    <w:p w14:paraId="7633B79A" w14:textId="77777777" w:rsidR="00907CAD" w:rsidRDefault="0090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E3253" w14:textId="77777777" w:rsidR="00907CAD" w:rsidRDefault="00907CAD">
      <w:r>
        <w:separator/>
      </w:r>
    </w:p>
  </w:footnote>
  <w:footnote w:type="continuationSeparator" w:id="0">
    <w:p w14:paraId="6AC669B8" w14:textId="77777777" w:rsidR="00907CAD" w:rsidRDefault="0090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2934A1"/>
    <w:multiLevelType w:val="multilevel"/>
    <w:tmpl w:val="D0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795420"/>
    <w:multiLevelType w:val="multilevel"/>
    <w:tmpl w:val="41E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3234A60"/>
    <w:multiLevelType w:val="hybridMultilevel"/>
    <w:tmpl w:val="370E8FB2"/>
    <w:lvl w:ilvl="0" w:tplc="804EBE5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9303D0"/>
    <w:multiLevelType w:val="hybridMultilevel"/>
    <w:tmpl w:val="E6C2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7E1C"/>
    <w:multiLevelType w:val="multilevel"/>
    <w:tmpl w:val="9A7CF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8384C32"/>
    <w:multiLevelType w:val="hybridMultilevel"/>
    <w:tmpl w:val="CC14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E2F0469"/>
    <w:multiLevelType w:val="hybridMultilevel"/>
    <w:tmpl w:val="DFC65F6E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5C20DA2"/>
    <w:multiLevelType w:val="hybridMultilevel"/>
    <w:tmpl w:val="735AD5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A97607F"/>
    <w:multiLevelType w:val="multilevel"/>
    <w:tmpl w:val="3B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75B39EF"/>
    <w:multiLevelType w:val="hybridMultilevel"/>
    <w:tmpl w:val="02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C4D4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34150406">
    <w:abstractNumId w:val="23"/>
  </w:num>
  <w:num w:numId="2" w16cid:durableId="469590111">
    <w:abstractNumId w:val="14"/>
  </w:num>
  <w:num w:numId="3" w16cid:durableId="1089814831">
    <w:abstractNumId w:val="15"/>
  </w:num>
  <w:num w:numId="4" w16cid:durableId="1198546637">
    <w:abstractNumId w:val="35"/>
  </w:num>
  <w:num w:numId="5" w16cid:durableId="2108889623">
    <w:abstractNumId w:val="19"/>
  </w:num>
  <w:num w:numId="6" w16cid:durableId="895243074">
    <w:abstractNumId w:val="5"/>
  </w:num>
  <w:num w:numId="7" w16cid:durableId="1598707986">
    <w:abstractNumId w:val="4"/>
  </w:num>
  <w:num w:numId="8" w16cid:durableId="430079652">
    <w:abstractNumId w:val="21"/>
  </w:num>
  <w:num w:numId="9" w16cid:durableId="1620985558">
    <w:abstractNumId w:val="29"/>
  </w:num>
  <w:num w:numId="10" w16cid:durableId="1755934824">
    <w:abstractNumId w:val="11"/>
  </w:num>
  <w:num w:numId="11" w16cid:durableId="1475296934">
    <w:abstractNumId w:val="7"/>
  </w:num>
  <w:num w:numId="12" w16cid:durableId="138766894">
    <w:abstractNumId w:val="3"/>
  </w:num>
  <w:num w:numId="13" w16cid:durableId="1145128607">
    <w:abstractNumId w:val="10"/>
  </w:num>
  <w:num w:numId="14" w16cid:durableId="449202565">
    <w:abstractNumId w:val="16"/>
  </w:num>
  <w:num w:numId="15" w16cid:durableId="116527740">
    <w:abstractNumId w:val="31"/>
  </w:num>
  <w:num w:numId="16" w16cid:durableId="1161652487">
    <w:abstractNumId w:val="6"/>
  </w:num>
  <w:num w:numId="17" w16cid:durableId="1386641746">
    <w:abstractNumId w:val="28"/>
  </w:num>
  <w:num w:numId="18" w16cid:durableId="316037011">
    <w:abstractNumId w:val="27"/>
  </w:num>
  <w:num w:numId="19" w16cid:durableId="1553614898">
    <w:abstractNumId w:val="34"/>
  </w:num>
  <w:num w:numId="20" w16cid:durableId="668140289">
    <w:abstractNumId w:val="25"/>
  </w:num>
  <w:num w:numId="21" w16cid:durableId="233012428">
    <w:abstractNumId w:val="33"/>
  </w:num>
  <w:num w:numId="22" w16cid:durableId="2011525475">
    <w:abstractNumId w:val="9"/>
  </w:num>
  <w:num w:numId="23" w16cid:durableId="945387547">
    <w:abstractNumId w:val="32"/>
  </w:num>
  <w:num w:numId="24" w16cid:durableId="1496646546">
    <w:abstractNumId w:val="8"/>
  </w:num>
  <w:num w:numId="25" w16cid:durableId="1719276198">
    <w:abstractNumId w:val="36"/>
  </w:num>
  <w:num w:numId="26" w16cid:durableId="323123807">
    <w:abstractNumId w:val="17"/>
  </w:num>
  <w:num w:numId="27" w16cid:durableId="2103602913">
    <w:abstractNumId w:val="20"/>
  </w:num>
  <w:num w:numId="28" w16cid:durableId="436102782">
    <w:abstractNumId w:val="22"/>
  </w:num>
  <w:num w:numId="29" w16cid:durableId="1030035987">
    <w:abstractNumId w:val="30"/>
  </w:num>
  <w:num w:numId="30" w16cid:durableId="279142323">
    <w:abstractNumId w:val="13"/>
    <w:lvlOverride w:ilvl="0">
      <w:lvl w:ilvl="0">
        <w:numFmt w:val="decimal"/>
        <w:lvlText w:val="%1."/>
        <w:lvlJc w:val="left"/>
      </w:lvl>
    </w:lvlOverride>
  </w:num>
  <w:num w:numId="31" w16cid:durableId="378671946">
    <w:abstractNumId w:val="13"/>
    <w:lvlOverride w:ilvl="0">
      <w:lvl w:ilvl="0">
        <w:numFmt w:val="decimal"/>
        <w:lvlText w:val="%1."/>
        <w:lvlJc w:val="left"/>
      </w:lvl>
    </w:lvlOverride>
  </w:num>
  <w:num w:numId="32" w16cid:durableId="1720785994">
    <w:abstractNumId w:val="13"/>
    <w:lvlOverride w:ilvl="0">
      <w:lvl w:ilvl="0">
        <w:numFmt w:val="decimal"/>
        <w:lvlText w:val="%1."/>
        <w:lvlJc w:val="left"/>
      </w:lvl>
    </w:lvlOverride>
  </w:num>
  <w:num w:numId="33" w16cid:durableId="764771001">
    <w:abstractNumId w:val="13"/>
    <w:lvlOverride w:ilvl="0">
      <w:lvl w:ilvl="0">
        <w:numFmt w:val="decimal"/>
        <w:lvlText w:val="%1."/>
        <w:lvlJc w:val="left"/>
      </w:lvl>
    </w:lvlOverride>
  </w:num>
  <w:num w:numId="34" w16cid:durableId="837303852">
    <w:abstractNumId w:val="13"/>
    <w:lvlOverride w:ilvl="0">
      <w:lvl w:ilvl="0">
        <w:numFmt w:val="decimal"/>
        <w:lvlText w:val="%1."/>
        <w:lvlJc w:val="left"/>
      </w:lvl>
    </w:lvlOverride>
  </w:num>
  <w:num w:numId="35" w16cid:durableId="103115885">
    <w:abstractNumId w:val="13"/>
    <w:lvlOverride w:ilvl="0">
      <w:lvl w:ilvl="0">
        <w:numFmt w:val="decimal"/>
        <w:lvlText w:val="%1."/>
        <w:lvlJc w:val="left"/>
      </w:lvl>
    </w:lvlOverride>
  </w:num>
  <w:num w:numId="36" w16cid:durableId="978345694">
    <w:abstractNumId w:val="13"/>
    <w:lvlOverride w:ilvl="0">
      <w:lvl w:ilvl="0">
        <w:numFmt w:val="decimal"/>
        <w:lvlText w:val="%1."/>
        <w:lvlJc w:val="left"/>
      </w:lvl>
    </w:lvlOverride>
  </w:num>
  <w:num w:numId="37" w16cid:durableId="1845852783">
    <w:abstractNumId w:val="13"/>
    <w:lvlOverride w:ilvl="0">
      <w:lvl w:ilvl="0">
        <w:numFmt w:val="decimal"/>
        <w:lvlText w:val="%1."/>
        <w:lvlJc w:val="left"/>
      </w:lvl>
    </w:lvlOverride>
  </w:num>
  <w:num w:numId="38" w16cid:durableId="1682464551">
    <w:abstractNumId w:val="12"/>
  </w:num>
  <w:num w:numId="39" w16cid:durableId="436023057">
    <w:abstractNumId w:val="0"/>
  </w:num>
  <w:num w:numId="40" w16cid:durableId="859591808">
    <w:abstractNumId w:val="2"/>
  </w:num>
  <w:num w:numId="41" w16cid:durableId="64231774">
    <w:abstractNumId w:val="26"/>
  </w:num>
  <w:num w:numId="42" w16cid:durableId="1234461936">
    <w:abstractNumId w:val="1"/>
  </w:num>
  <w:num w:numId="43" w16cid:durableId="1682703565">
    <w:abstractNumId w:val="24"/>
  </w:num>
  <w:num w:numId="44" w16cid:durableId="1393230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2"/>
    <w:rsid w:val="000326BD"/>
    <w:rsid w:val="00066A8F"/>
    <w:rsid w:val="0007553E"/>
    <w:rsid w:val="000C444C"/>
    <w:rsid w:val="000E71F3"/>
    <w:rsid w:val="000F1EC0"/>
    <w:rsid w:val="001174F1"/>
    <w:rsid w:val="0013345C"/>
    <w:rsid w:val="00145919"/>
    <w:rsid w:val="00157054"/>
    <w:rsid w:val="0016451E"/>
    <w:rsid w:val="00165113"/>
    <w:rsid w:val="00177E1B"/>
    <w:rsid w:val="00194714"/>
    <w:rsid w:val="001A2EB5"/>
    <w:rsid w:val="001C74D3"/>
    <w:rsid w:val="00203262"/>
    <w:rsid w:val="002503A2"/>
    <w:rsid w:val="00257D6C"/>
    <w:rsid w:val="002651DE"/>
    <w:rsid w:val="002660B5"/>
    <w:rsid w:val="00271A4B"/>
    <w:rsid w:val="002B2E69"/>
    <w:rsid w:val="002C6B57"/>
    <w:rsid w:val="002E521A"/>
    <w:rsid w:val="002F0369"/>
    <w:rsid w:val="002F411A"/>
    <w:rsid w:val="00307274"/>
    <w:rsid w:val="00341161"/>
    <w:rsid w:val="003A5711"/>
    <w:rsid w:val="003D35D3"/>
    <w:rsid w:val="003E1830"/>
    <w:rsid w:val="00421832"/>
    <w:rsid w:val="00426117"/>
    <w:rsid w:val="0043609F"/>
    <w:rsid w:val="00451BEA"/>
    <w:rsid w:val="004900DE"/>
    <w:rsid w:val="00496396"/>
    <w:rsid w:val="004C02D2"/>
    <w:rsid w:val="004D3D7E"/>
    <w:rsid w:val="004D67A3"/>
    <w:rsid w:val="0051040F"/>
    <w:rsid w:val="00514784"/>
    <w:rsid w:val="00527998"/>
    <w:rsid w:val="0054428F"/>
    <w:rsid w:val="005508D8"/>
    <w:rsid w:val="00591AD1"/>
    <w:rsid w:val="00594563"/>
    <w:rsid w:val="005A69D8"/>
    <w:rsid w:val="005B6516"/>
    <w:rsid w:val="005D14D1"/>
    <w:rsid w:val="005E3CF3"/>
    <w:rsid w:val="005F1A76"/>
    <w:rsid w:val="005F5CD5"/>
    <w:rsid w:val="005F600E"/>
    <w:rsid w:val="00641589"/>
    <w:rsid w:val="006439B2"/>
    <w:rsid w:val="006514E3"/>
    <w:rsid w:val="00653A3D"/>
    <w:rsid w:val="00655594"/>
    <w:rsid w:val="006C1115"/>
    <w:rsid w:val="00700766"/>
    <w:rsid w:val="007168F7"/>
    <w:rsid w:val="00724971"/>
    <w:rsid w:val="0072677E"/>
    <w:rsid w:val="0074334F"/>
    <w:rsid w:val="00780E41"/>
    <w:rsid w:val="007901D4"/>
    <w:rsid w:val="007A7354"/>
    <w:rsid w:val="007D617A"/>
    <w:rsid w:val="007D71E1"/>
    <w:rsid w:val="007F79E1"/>
    <w:rsid w:val="0081351B"/>
    <w:rsid w:val="008742DB"/>
    <w:rsid w:val="008819A5"/>
    <w:rsid w:val="008961EF"/>
    <w:rsid w:val="008A4C81"/>
    <w:rsid w:val="008C3A39"/>
    <w:rsid w:val="008D0370"/>
    <w:rsid w:val="008D4302"/>
    <w:rsid w:val="008D4ECD"/>
    <w:rsid w:val="008E2885"/>
    <w:rsid w:val="008E78EE"/>
    <w:rsid w:val="00901944"/>
    <w:rsid w:val="00907CAD"/>
    <w:rsid w:val="00925156"/>
    <w:rsid w:val="009337D6"/>
    <w:rsid w:val="0093393A"/>
    <w:rsid w:val="00962F18"/>
    <w:rsid w:val="009841F7"/>
    <w:rsid w:val="009A1EF3"/>
    <w:rsid w:val="009A3418"/>
    <w:rsid w:val="00A40524"/>
    <w:rsid w:val="00A80A43"/>
    <w:rsid w:val="00A84BB8"/>
    <w:rsid w:val="00AF09F9"/>
    <w:rsid w:val="00B03C4E"/>
    <w:rsid w:val="00B120C0"/>
    <w:rsid w:val="00B23B33"/>
    <w:rsid w:val="00B2406B"/>
    <w:rsid w:val="00B24FE5"/>
    <w:rsid w:val="00B47DA6"/>
    <w:rsid w:val="00B52502"/>
    <w:rsid w:val="00BA3A7E"/>
    <w:rsid w:val="00BB1050"/>
    <w:rsid w:val="00BC318F"/>
    <w:rsid w:val="00BD0CA0"/>
    <w:rsid w:val="00BE2A72"/>
    <w:rsid w:val="00BE4964"/>
    <w:rsid w:val="00C564B3"/>
    <w:rsid w:val="00C769CB"/>
    <w:rsid w:val="00C81D0F"/>
    <w:rsid w:val="00C85238"/>
    <w:rsid w:val="00C91902"/>
    <w:rsid w:val="00CA23D2"/>
    <w:rsid w:val="00CD6463"/>
    <w:rsid w:val="00CE4598"/>
    <w:rsid w:val="00CF5444"/>
    <w:rsid w:val="00DA0AF5"/>
    <w:rsid w:val="00DB2D74"/>
    <w:rsid w:val="00E20776"/>
    <w:rsid w:val="00E2596C"/>
    <w:rsid w:val="00E929BB"/>
    <w:rsid w:val="00EA60E6"/>
    <w:rsid w:val="00ED385D"/>
    <w:rsid w:val="00EE0E9A"/>
    <w:rsid w:val="00EE6F95"/>
    <w:rsid w:val="00F00729"/>
    <w:rsid w:val="00F1282D"/>
    <w:rsid w:val="00F41716"/>
    <w:rsid w:val="00F628A0"/>
    <w:rsid w:val="00F72B58"/>
    <w:rsid w:val="00F9795A"/>
    <w:rsid w:val="00FA715C"/>
    <w:rsid w:val="00FA7B91"/>
    <w:rsid w:val="00FC175A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uiPriority w:val="34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character" w:customStyle="1" w:styleId="WW8Num6z3">
    <w:name w:val="WW8Num6z3"/>
    <w:qFormat/>
    <w:rsid w:val="0089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9EF7-EB82-4763-9331-55182166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200</cp:revision>
  <cp:lastPrinted>2022-02-07T12:38:00Z</cp:lastPrinted>
  <dcterms:created xsi:type="dcterms:W3CDTF">2018-03-02T07:14:00Z</dcterms:created>
  <dcterms:modified xsi:type="dcterms:W3CDTF">2024-11-14T16:27:00Z</dcterms:modified>
  <dc:language>pl-PL</dc:language>
</cp:coreProperties>
</file>