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017" w:rsidRPr="00DC2C83" w:rsidRDefault="00B54017" w:rsidP="00B54017">
      <w:pPr>
        <w:shd w:val="clear" w:color="auto" w:fill="FFFFFF"/>
        <w:tabs>
          <w:tab w:val="left" w:pos="5669"/>
        </w:tabs>
        <w:spacing w:after="0" w:line="240" w:lineRule="auto"/>
        <w:rPr>
          <w:rFonts w:ascii="Times New Roman" w:eastAsia="Times New Roman" w:hAnsi="Times New Roman"/>
          <w:i/>
          <w:iCs/>
          <w:color w:val="auto"/>
          <w:sz w:val="24"/>
          <w:szCs w:val="24"/>
          <w:lang w:eastAsia="zh-CN"/>
        </w:rPr>
      </w:pPr>
    </w:p>
    <w:p w:rsidR="00B54017" w:rsidRPr="00DC2C83" w:rsidRDefault="00B54017" w:rsidP="00B54017">
      <w:pPr>
        <w:shd w:val="clear" w:color="auto" w:fill="FFFFFF"/>
        <w:tabs>
          <w:tab w:val="left" w:pos="5669"/>
        </w:tabs>
        <w:spacing w:after="0" w:line="240" w:lineRule="auto"/>
        <w:jc w:val="right"/>
        <w:rPr>
          <w:rFonts w:ascii="Times New Roman" w:eastAsia="Times New Roman" w:hAnsi="Times New Roman"/>
          <w:i/>
          <w:iCs/>
          <w:color w:val="auto"/>
          <w:sz w:val="24"/>
          <w:szCs w:val="24"/>
          <w:lang w:eastAsia="zh-CN"/>
        </w:rPr>
      </w:pPr>
      <w:r w:rsidRPr="00DC2C83">
        <w:rPr>
          <w:rFonts w:ascii="Times New Roman" w:eastAsia="Times New Roman" w:hAnsi="Times New Roman"/>
          <w:i/>
          <w:iCs/>
          <w:color w:val="auto"/>
          <w:sz w:val="24"/>
          <w:szCs w:val="24"/>
          <w:lang w:eastAsia="zh-CN"/>
        </w:rPr>
        <w:t xml:space="preserve">Załącznik nr </w:t>
      </w:r>
      <w:r w:rsidR="009E7490">
        <w:rPr>
          <w:rFonts w:ascii="Times New Roman" w:eastAsia="Times New Roman" w:hAnsi="Times New Roman"/>
          <w:i/>
          <w:iCs/>
          <w:color w:val="auto"/>
          <w:sz w:val="24"/>
          <w:szCs w:val="24"/>
          <w:lang w:eastAsia="zh-CN"/>
        </w:rPr>
        <w:t>3 do Umowy</w:t>
      </w:r>
    </w:p>
    <w:p w:rsidR="00B54017" w:rsidRPr="00DC2C83" w:rsidRDefault="00B54017" w:rsidP="00B54017">
      <w:pPr>
        <w:shd w:val="clear" w:color="auto" w:fill="FFFFFF"/>
        <w:tabs>
          <w:tab w:val="left" w:pos="5669"/>
        </w:tabs>
        <w:spacing w:after="0" w:line="240" w:lineRule="auto"/>
        <w:jc w:val="right"/>
        <w:rPr>
          <w:rFonts w:ascii="Times New Roman" w:eastAsia="Times New Roman" w:hAnsi="Times New Roman"/>
          <w:color w:val="auto"/>
          <w:sz w:val="24"/>
          <w:szCs w:val="24"/>
          <w:lang w:eastAsia="zh-CN"/>
        </w:rPr>
      </w:pPr>
      <w:r w:rsidRPr="00DC2C83">
        <w:rPr>
          <w:rFonts w:ascii="Times New Roman" w:eastAsia="Times New Roman" w:hAnsi="Times New Roman"/>
          <w:i/>
          <w:iCs/>
          <w:color w:val="auto"/>
          <w:spacing w:val="-2"/>
          <w:sz w:val="24"/>
          <w:szCs w:val="24"/>
          <w:lang w:eastAsia="zh-CN"/>
        </w:rPr>
        <w:t xml:space="preserve">do Umowy nr </w:t>
      </w:r>
      <w:r w:rsidR="00E45900">
        <w:rPr>
          <w:rFonts w:ascii="Times New Roman" w:eastAsia="Times New Roman" w:hAnsi="Times New Roman"/>
          <w:i/>
          <w:iCs/>
          <w:color w:val="auto"/>
          <w:spacing w:val="-2"/>
          <w:sz w:val="24"/>
          <w:szCs w:val="24"/>
          <w:lang w:eastAsia="zh-CN"/>
        </w:rPr>
        <w:t>0801-ILZ.023.__2019</w:t>
      </w:r>
      <w:r>
        <w:rPr>
          <w:rFonts w:ascii="Times New Roman" w:eastAsia="Times New Roman" w:hAnsi="Times New Roman"/>
          <w:i/>
          <w:iCs/>
          <w:color w:val="auto"/>
          <w:spacing w:val="-2"/>
          <w:sz w:val="24"/>
          <w:szCs w:val="24"/>
          <w:lang w:eastAsia="zh-CN"/>
        </w:rPr>
        <w:t xml:space="preserve"> </w:t>
      </w:r>
      <w:r w:rsidRPr="00DC2C83">
        <w:rPr>
          <w:rFonts w:ascii="Times New Roman" w:eastAsia="Times New Roman" w:hAnsi="Times New Roman"/>
          <w:i/>
          <w:iCs/>
          <w:color w:val="auto"/>
          <w:spacing w:val="-2"/>
          <w:sz w:val="24"/>
          <w:szCs w:val="24"/>
          <w:lang w:eastAsia="zh-CN"/>
        </w:rPr>
        <w:t xml:space="preserve"> z dnia …….............201</w:t>
      </w:r>
      <w:r w:rsidR="00904F53">
        <w:rPr>
          <w:rFonts w:ascii="Times New Roman" w:eastAsia="Times New Roman" w:hAnsi="Times New Roman"/>
          <w:i/>
          <w:iCs/>
          <w:color w:val="auto"/>
          <w:spacing w:val="-2"/>
          <w:sz w:val="24"/>
          <w:szCs w:val="24"/>
          <w:lang w:eastAsia="zh-CN"/>
        </w:rPr>
        <w:t>9</w:t>
      </w:r>
      <w:bookmarkStart w:id="0" w:name="_GoBack"/>
      <w:bookmarkEnd w:id="0"/>
      <w:r w:rsidRPr="00DC2C83">
        <w:rPr>
          <w:rFonts w:ascii="Times New Roman" w:eastAsia="Times New Roman" w:hAnsi="Times New Roman"/>
          <w:i/>
          <w:iCs/>
          <w:color w:val="auto"/>
          <w:spacing w:val="-2"/>
          <w:sz w:val="24"/>
          <w:szCs w:val="24"/>
          <w:lang w:eastAsia="zh-CN"/>
        </w:rPr>
        <w:t>r.</w:t>
      </w:r>
    </w:p>
    <w:p w:rsidR="00B54017" w:rsidRPr="00DC2C83" w:rsidRDefault="00B54017" w:rsidP="00B54017">
      <w:pPr>
        <w:keepNext/>
        <w:shd w:val="clear" w:color="auto" w:fill="FFFFFF"/>
        <w:tabs>
          <w:tab w:val="left" w:pos="9639"/>
        </w:tabs>
        <w:spacing w:after="0" w:line="240" w:lineRule="auto"/>
        <w:ind w:right="1"/>
        <w:jc w:val="center"/>
        <w:outlineLvl w:val="3"/>
        <w:rPr>
          <w:rFonts w:ascii="Times New Roman" w:eastAsia="Times New Roman" w:hAnsi="Times New Roman"/>
          <w:b/>
          <w:bCs/>
          <w:color w:val="auto"/>
          <w:sz w:val="24"/>
          <w:szCs w:val="24"/>
          <w:lang w:eastAsia="zh-CN"/>
        </w:rPr>
      </w:pPr>
    </w:p>
    <w:p w:rsidR="00B54017" w:rsidRPr="00DC2C83" w:rsidRDefault="00B54017" w:rsidP="00B54017">
      <w:pPr>
        <w:keepNext/>
        <w:shd w:val="clear" w:color="auto" w:fill="FFFFFF"/>
        <w:tabs>
          <w:tab w:val="left" w:pos="9639"/>
        </w:tabs>
        <w:spacing w:after="0" w:line="240" w:lineRule="auto"/>
        <w:ind w:right="1"/>
        <w:jc w:val="center"/>
        <w:outlineLvl w:val="3"/>
        <w:rPr>
          <w:rFonts w:ascii="Times New Roman" w:eastAsia="Times New Roman" w:hAnsi="Times New Roman"/>
          <w:b/>
          <w:bCs/>
          <w:color w:val="auto"/>
          <w:sz w:val="24"/>
          <w:szCs w:val="24"/>
          <w:lang w:eastAsia="zh-CN"/>
        </w:rPr>
      </w:pPr>
      <w:r w:rsidRPr="00DC2C83">
        <w:rPr>
          <w:rFonts w:ascii="Times New Roman" w:eastAsia="Times New Roman" w:hAnsi="Times New Roman"/>
          <w:b/>
          <w:bCs/>
          <w:color w:val="auto"/>
          <w:sz w:val="24"/>
          <w:szCs w:val="24"/>
          <w:lang w:eastAsia="zh-CN"/>
        </w:rPr>
        <w:t>KARTA GWARANCYJNA</w:t>
      </w:r>
    </w:p>
    <w:p w:rsidR="00B54017" w:rsidRPr="00DC2C83" w:rsidRDefault="00B54017" w:rsidP="00B54017">
      <w:pPr>
        <w:spacing w:after="0" w:line="240" w:lineRule="auto"/>
        <w:jc w:val="center"/>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określająca uprawnienia Zamawiającego z tytułu gwarancji jakości</w:t>
      </w:r>
    </w:p>
    <w:p w:rsidR="00B54017" w:rsidRPr="00DC2C83" w:rsidRDefault="00B54017" w:rsidP="00B54017">
      <w:pPr>
        <w:spacing w:after="0" w:line="240" w:lineRule="auto"/>
        <w:rPr>
          <w:rFonts w:ascii="Times New Roman" w:eastAsia="Times New Roman" w:hAnsi="Times New Roman"/>
          <w:color w:val="auto"/>
          <w:sz w:val="24"/>
          <w:szCs w:val="24"/>
          <w:lang w:eastAsia="zh-CN"/>
        </w:rPr>
      </w:pPr>
    </w:p>
    <w:p w:rsidR="00B54017" w:rsidRPr="00DC2C83" w:rsidRDefault="00B54017" w:rsidP="00B54017">
      <w:pPr>
        <w:spacing w:after="0" w:line="240" w:lineRule="auto"/>
        <w:rPr>
          <w:rFonts w:ascii="Times New Roman" w:eastAsia="Times New Roman" w:hAnsi="Times New Roman"/>
          <w:color w:val="auto"/>
          <w:sz w:val="24"/>
          <w:szCs w:val="24"/>
          <w:lang w:eastAsia="zh-CN"/>
        </w:rPr>
      </w:pPr>
    </w:p>
    <w:p w:rsidR="00B54017" w:rsidRPr="00DC2C83" w:rsidRDefault="00B54017" w:rsidP="00B54017">
      <w:pPr>
        <w:numPr>
          <w:ilvl w:val="0"/>
          <w:numId w:val="2"/>
        </w:numPr>
        <w:shd w:val="clear" w:color="auto" w:fill="FFFFFF"/>
        <w:tabs>
          <w:tab w:val="left" w:pos="360"/>
        </w:tabs>
        <w:spacing w:after="0" w:line="240" w:lineRule="auto"/>
        <w:ind w:left="360" w:right="5"/>
        <w:jc w:val="both"/>
        <w:rPr>
          <w:rFonts w:ascii="Times New Roman" w:eastAsia="Times New Roman" w:hAnsi="Times New Roman"/>
          <w:color w:val="auto"/>
          <w:sz w:val="24"/>
          <w:szCs w:val="24"/>
          <w:lang w:eastAsia="zh-CN"/>
        </w:rPr>
      </w:pPr>
      <w:r w:rsidRPr="00DC2C83">
        <w:rPr>
          <w:rFonts w:ascii="Times New Roman" w:eastAsia="Times New Roman" w:hAnsi="Times New Roman"/>
          <w:b/>
          <w:color w:val="auto"/>
          <w:sz w:val="24"/>
          <w:szCs w:val="24"/>
          <w:lang w:eastAsia="zh-CN"/>
        </w:rPr>
        <w:t>Wykonawca (Gwarant)</w:t>
      </w:r>
    </w:p>
    <w:p w:rsidR="00B54017" w:rsidRPr="00DC2C83" w:rsidRDefault="00B54017" w:rsidP="00B54017">
      <w:pPr>
        <w:shd w:val="clear" w:color="auto" w:fill="FFFFFF"/>
        <w:spacing w:after="0" w:line="240" w:lineRule="auto"/>
        <w:ind w:left="360" w:right="5"/>
        <w:jc w:val="both"/>
        <w:rPr>
          <w:rFonts w:ascii="Times New Roman" w:eastAsia="Times New Roman" w:hAnsi="Times New Roman"/>
          <w:b/>
          <w:color w:val="auto"/>
          <w:sz w:val="24"/>
          <w:szCs w:val="24"/>
          <w:lang w:eastAsia="zh-CN"/>
        </w:rPr>
      </w:pPr>
      <w:r w:rsidRPr="00DC2C83">
        <w:rPr>
          <w:rFonts w:ascii="Times New Roman" w:eastAsia="Times New Roman" w:hAnsi="Times New Roman"/>
          <w:color w:val="auto"/>
          <w:sz w:val="24"/>
          <w:szCs w:val="24"/>
          <w:lang w:eastAsia="zh-CN"/>
        </w:rPr>
        <w:t>……………………………………………………………………………………………………..</w:t>
      </w:r>
    </w:p>
    <w:p w:rsidR="00B54017" w:rsidRPr="00DC2C83" w:rsidRDefault="00B54017" w:rsidP="00B54017">
      <w:pPr>
        <w:numPr>
          <w:ilvl w:val="0"/>
          <w:numId w:val="2"/>
        </w:numPr>
        <w:shd w:val="clear" w:color="auto" w:fill="FFFFFF"/>
        <w:tabs>
          <w:tab w:val="left" w:pos="360"/>
        </w:tabs>
        <w:spacing w:after="0" w:line="240" w:lineRule="auto"/>
        <w:ind w:left="360" w:right="5"/>
        <w:jc w:val="both"/>
        <w:rPr>
          <w:rFonts w:ascii="Times New Roman" w:eastAsia="Times New Roman" w:hAnsi="Times New Roman"/>
          <w:color w:val="auto"/>
          <w:sz w:val="24"/>
          <w:szCs w:val="24"/>
          <w:lang w:eastAsia="zh-CN"/>
        </w:rPr>
      </w:pPr>
      <w:r w:rsidRPr="00DC2C83">
        <w:rPr>
          <w:rFonts w:ascii="Times New Roman" w:eastAsia="Times New Roman" w:hAnsi="Times New Roman"/>
          <w:b/>
          <w:color w:val="auto"/>
          <w:sz w:val="24"/>
          <w:szCs w:val="24"/>
          <w:lang w:eastAsia="zh-CN"/>
        </w:rPr>
        <w:t>Zamawiający (Beneficjent gwarancji)</w:t>
      </w:r>
    </w:p>
    <w:p w:rsidR="00B54017" w:rsidRPr="00DC2C83" w:rsidRDefault="00B54017" w:rsidP="00B54017">
      <w:pPr>
        <w:shd w:val="clear" w:color="auto" w:fill="FFFFFF"/>
        <w:spacing w:after="0" w:line="240" w:lineRule="auto"/>
        <w:ind w:left="360" w:right="5"/>
        <w:jc w:val="both"/>
        <w:rPr>
          <w:rFonts w:ascii="Times New Roman" w:eastAsia="Times New Roman" w:hAnsi="Times New Roman"/>
          <w:b/>
          <w:color w:val="auto"/>
          <w:sz w:val="24"/>
          <w:szCs w:val="24"/>
          <w:lang w:eastAsia="zh-CN"/>
        </w:rPr>
      </w:pPr>
      <w:r w:rsidRPr="00DC2C83">
        <w:rPr>
          <w:rFonts w:ascii="Times New Roman" w:eastAsia="Times New Roman" w:hAnsi="Times New Roman"/>
          <w:color w:val="auto"/>
          <w:sz w:val="24"/>
          <w:szCs w:val="24"/>
          <w:lang w:eastAsia="zh-CN"/>
        </w:rPr>
        <w:t>Izba Administracji Skarbowej w Zielonej Górze, ul. Sikorskiego 2, 65-454 Zielona Góra</w:t>
      </w:r>
    </w:p>
    <w:p w:rsidR="00B54017" w:rsidRPr="00DC2C83" w:rsidRDefault="00B54017" w:rsidP="00B54017">
      <w:pPr>
        <w:numPr>
          <w:ilvl w:val="0"/>
          <w:numId w:val="2"/>
        </w:numPr>
        <w:shd w:val="clear" w:color="auto" w:fill="FFFFFF"/>
        <w:tabs>
          <w:tab w:val="left" w:pos="360"/>
        </w:tabs>
        <w:spacing w:after="0" w:line="240" w:lineRule="auto"/>
        <w:ind w:left="357" w:right="5" w:hanging="357"/>
        <w:jc w:val="both"/>
        <w:rPr>
          <w:rFonts w:ascii="Times New Roman" w:eastAsia="Times New Roman" w:hAnsi="Times New Roman"/>
          <w:color w:val="auto"/>
          <w:sz w:val="24"/>
          <w:szCs w:val="24"/>
          <w:lang w:eastAsia="zh-CN"/>
        </w:rPr>
      </w:pPr>
      <w:r w:rsidRPr="00DC2C83">
        <w:rPr>
          <w:rFonts w:ascii="Times New Roman" w:eastAsia="Times New Roman" w:hAnsi="Times New Roman"/>
          <w:b/>
          <w:color w:val="auto"/>
          <w:sz w:val="24"/>
          <w:szCs w:val="24"/>
          <w:lang w:eastAsia="zh-CN"/>
        </w:rPr>
        <w:t>Przedmiot gwarancji</w:t>
      </w:r>
    </w:p>
    <w:p w:rsidR="00B54017" w:rsidRPr="00DC2C83" w:rsidRDefault="00B54017" w:rsidP="00B54017">
      <w:pPr>
        <w:shd w:val="clear" w:color="auto" w:fill="FFFFFF"/>
        <w:spacing w:after="0" w:line="240" w:lineRule="auto"/>
        <w:ind w:left="357" w:right="5"/>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 xml:space="preserve">Przedmiotem gwarancji są roboty budowlane objęte umową nr </w:t>
      </w:r>
      <w:r w:rsidR="00E45900">
        <w:rPr>
          <w:rFonts w:ascii="Times New Roman" w:eastAsia="Times New Roman" w:hAnsi="Times New Roman"/>
          <w:i/>
          <w:iCs/>
          <w:color w:val="auto"/>
          <w:spacing w:val="-2"/>
          <w:sz w:val="24"/>
          <w:szCs w:val="24"/>
          <w:lang w:eastAsia="zh-CN"/>
        </w:rPr>
        <w:t>0801-ILZ.023.__2019</w:t>
      </w:r>
      <w:r>
        <w:rPr>
          <w:rFonts w:ascii="Times New Roman" w:eastAsia="Times New Roman" w:hAnsi="Times New Roman"/>
          <w:i/>
          <w:iCs/>
          <w:color w:val="auto"/>
          <w:spacing w:val="-2"/>
          <w:sz w:val="24"/>
          <w:szCs w:val="24"/>
          <w:lang w:eastAsia="zh-CN"/>
        </w:rPr>
        <w:t xml:space="preserve"> </w:t>
      </w:r>
      <w:r w:rsidRPr="00DC2C83">
        <w:rPr>
          <w:rFonts w:ascii="Times New Roman" w:eastAsia="Times New Roman" w:hAnsi="Times New Roman"/>
          <w:color w:val="auto"/>
          <w:sz w:val="24"/>
          <w:szCs w:val="24"/>
          <w:lang w:eastAsia="zh-CN"/>
        </w:rPr>
        <w:t>z dnia …..…</w:t>
      </w:r>
      <w:r w:rsidR="00E45900">
        <w:rPr>
          <w:rFonts w:ascii="Times New Roman" w:eastAsia="Times New Roman" w:hAnsi="Times New Roman"/>
          <w:color w:val="auto"/>
          <w:sz w:val="24"/>
          <w:szCs w:val="24"/>
          <w:lang w:eastAsia="zh-CN"/>
        </w:rPr>
        <w:t>…………………</w:t>
      </w:r>
      <w:r w:rsidRPr="00DC2C83">
        <w:rPr>
          <w:rFonts w:ascii="Times New Roman" w:eastAsia="Times New Roman" w:hAnsi="Times New Roman"/>
          <w:color w:val="auto"/>
          <w:sz w:val="24"/>
          <w:szCs w:val="24"/>
          <w:lang w:eastAsia="zh-CN"/>
        </w:rPr>
        <w:t>201</w:t>
      </w:r>
      <w:r w:rsidR="00E45900">
        <w:rPr>
          <w:rFonts w:ascii="Times New Roman" w:eastAsia="Times New Roman" w:hAnsi="Times New Roman"/>
          <w:color w:val="auto"/>
          <w:sz w:val="24"/>
          <w:szCs w:val="24"/>
          <w:lang w:eastAsia="zh-CN"/>
        </w:rPr>
        <w:t>9</w:t>
      </w:r>
      <w:r w:rsidRPr="00DC2C83">
        <w:rPr>
          <w:rFonts w:ascii="Times New Roman" w:eastAsia="Times New Roman" w:hAnsi="Times New Roman"/>
          <w:color w:val="auto"/>
          <w:sz w:val="24"/>
          <w:szCs w:val="24"/>
          <w:lang w:eastAsia="zh-CN"/>
        </w:rPr>
        <w:t xml:space="preserve"> r.</w:t>
      </w:r>
    </w:p>
    <w:p w:rsidR="00B54017" w:rsidRPr="00DC2C83" w:rsidRDefault="00B54017" w:rsidP="00B54017">
      <w:pPr>
        <w:spacing w:after="0" w:line="240" w:lineRule="auto"/>
        <w:ind w:left="357"/>
        <w:jc w:val="both"/>
        <w:rPr>
          <w:rFonts w:ascii="Times New Roman" w:eastAsia="Times New Roman" w:hAnsi="Times New Roman"/>
          <w:b/>
          <w:color w:val="auto"/>
          <w:sz w:val="24"/>
          <w:szCs w:val="24"/>
          <w:lang w:eastAsia="zh-CN"/>
        </w:rPr>
      </w:pPr>
      <w:r w:rsidRPr="00DC2C83">
        <w:rPr>
          <w:rFonts w:ascii="Times New Roman" w:eastAsia="Times New Roman" w:hAnsi="Times New Roman"/>
          <w:color w:val="auto"/>
          <w:sz w:val="24"/>
          <w:szCs w:val="24"/>
          <w:lang w:eastAsia="zh-CN"/>
        </w:rPr>
        <w:t>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 w szczególności dotyczy jakości wykona</w:t>
      </w:r>
      <w:r w:rsidR="00414059">
        <w:rPr>
          <w:rFonts w:ascii="Times New Roman" w:eastAsia="Times New Roman" w:hAnsi="Times New Roman"/>
          <w:color w:val="auto"/>
          <w:sz w:val="24"/>
          <w:szCs w:val="24"/>
          <w:lang w:eastAsia="zh-CN"/>
        </w:rPr>
        <w:t>nych robót i użytych materiałów oraz wykonanie przeglądów gwarancyjnych (regulacji stolarki okiennej) zapewniających bezusterkową eksploatację w okresie udzielonej gwarancji  tj. raz w roku w miesiącu październiku.</w:t>
      </w:r>
    </w:p>
    <w:p w:rsidR="00B54017" w:rsidRPr="00DC2C83" w:rsidRDefault="00B54017" w:rsidP="00B54017">
      <w:pPr>
        <w:numPr>
          <w:ilvl w:val="0"/>
          <w:numId w:val="2"/>
        </w:numPr>
        <w:shd w:val="clear" w:color="auto" w:fill="FFFFFF"/>
        <w:tabs>
          <w:tab w:val="left" w:pos="360"/>
        </w:tabs>
        <w:spacing w:after="0" w:line="240" w:lineRule="auto"/>
        <w:ind w:left="0" w:firstLine="0"/>
        <w:rPr>
          <w:rFonts w:ascii="Times New Roman" w:eastAsia="Times New Roman" w:hAnsi="Times New Roman"/>
          <w:color w:val="auto"/>
          <w:sz w:val="24"/>
          <w:szCs w:val="24"/>
          <w:lang w:eastAsia="zh-CN"/>
        </w:rPr>
      </w:pPr>
      <w:r w:rsidRPr="00DC2C83">
        <w:rPr>
          <w:rFonts w:ascii="Times New Roman" w:eastAsia="Times New Roman" w:hAnsi="Times New Roman"/>
          <w:b/>
          <w:color w:val="auto"/>
          <w:sz w:val="24"/>
          <w:szCs w:val="24"/>
          <w:lang w:eastAsia="zh-CN"/>
        </w:rPr>
        <w:t>Data odbioru końcowego robót</w:t>
      </w:r>
    </w:p>
    <w:p w:rsidR="00B54017" w:rsidRPr="00DC2C83" w:rsidRDefault="00B54017" w:rsidP="00B54017">
      <w:pPr>
        <w:spacing w:after="0" w:line="240" w:lineRule="auto"/>
        <w:ind w:left="357"/>
        <w:jc w:val="both"/>
        <w:rPr>
          <w:rFonts w:ascii="Times New Roman" w:eastAsia="Times New Roman" w:hAnsi="Times New Roman"/>
          <w:b/>
          <w:color w:val="auto"/>
          <w:sz w:val="24"/>
          <w:szCs w:val="24"/>
          <w:lang w:eastAsia="zh-CN"/>
        </w:rPr>
      </w:pPr>
      <w:r w:rsidRPr="00DC2C83">
        <w:rPr>
          <w:rFonts w:ascii="Times New Roman" w:eastAsia="Times New Roman" w:hAnsi="Times New Roman"/>
          <w:color w:val="auto"/>
          <w:sz w:val="24"/>
          <w:szCs w:val="24"/>
          <w:lang w:eastAsia="zh-CN"/>
        </w:rPr>
        <w:t>………………………………….</w:t>
      </w:r>
    </w:p>
    <w:p w:rsidR="00B54017" w:rsidRPr="00DC2C83" w:rsidRDefault="00B54017" w:rsidP="00B54017">
      <w:pPr>
        <w:numPr>
          <w:ilvl w:val="0"/>
          <w:numId w:val="2"/>
        </w:numPr>
        <w:shd w:val="clear" w:color="auto" w:fill="FFFFFF"/>
        <w:tabs>
          <w:tab w:val="left" w:pos="360"/>
        </w:tabs>
        <w:spacing w:after="0" w:line="240" w:lineRule="auto"/>
        <w:ind w:left="0" w:firstLine="0"/>
        <w:rPr>
          <w:rFonts w:ascii="Times New Roman" w:eastAsia="Times New Roman" w:hAnsi="Times New Roman"/>
          <w:color w:val="auto"/>
          <w:sz w:val="24"/>
          <w:szCs w:val="24"/>
          <w:lang w:eastAsia="zh-CN"/>
        </w:rPr>
      </w:pPr>
      <w:r w:rsidRPr="00DC2C83">
        <w:rPr>
          <w:rFonts w:ascii="Times New Roman" w:eastAsia="Times New Roman" w:hAnsi="Times New Roman"/>
          <w:b/>
          <w:color w:val="auto"/>
          <w:sz w:val="24"/>
          <w:szCs w:val="24"/>
          <w:lang w:eastAsia="zh-CN"/>
        </w:rPr>
        <w:t>Okres</w:t>
      </w:r>
      <w:r w:rsidRPr="00DC2C83">
        <w:rPr>
          <w:rFonts w:ascii="Times New Roman" w:eastAsia="Times New Roman" w:hAnsi="Times New Roman"/>
          <w:color w:val="auto"/>
          <w:sz w:val="24"/>
          <w:szCs w:val="24"/>
          <w:lang w:eastAsia="zh-CN"/>
        </w:rPr>
        <w:t xml:space="preserve"> </w:t>
      </w:r>
      <w:r w:rsidRPr="00DC2C83">
        <w:rPr>
          <w:rFonts w:ascii="Times New Roman" w:eastAsia="Times New Roman" w:hAnsi="Times New Roman"/>
          <w:b/>
          <w:color w:val="auto"/>
          <w:sz w:val="24"/>
          <w:szCs w:val="24"/>
          <w:lang w:eastAsia="zh-CN"/>
        </w:rPr>
        <w:t>gwarancji</w:t>
      </w:r>
    </w:p>
    <w:p w:rsidR="00B54017" w:rsidRPr="00DC2C83" w:rsidRDefault="00B54017" w:rsidP="00B54017">
      <w:pPr>
        <w:spacing w:after="0" w:line="240" w:lineRule="auto"/>
        <w:ind w:left="357"/>
        <w:jc w:val="both"/>
        <w:rPr>
          <w:rFonts w:ascii="Times New Roman" w:eastAsia="Times New Roman" w:hAnsi="Times New Roman"/>
          <w:b/>
          <w:color w:val="auto"/>
          <w:sz w:val="24"/>
          <w:szCs w:val="24"/>
          <w:lang w:eastAsia="zh-CN"/>
        </w:rPr>
      </w:pPr>
      <w:r w:rsidRPr="00DC2C83">
        <w:rPr>
          <w:rFonts w:ascii="Times New Roman" w:eastAsia="Times New Roman" w:hAnsi="Times New Roman"/>
          <w:color w:val="auto"/>
          <w:sz w:val="24"/>
          <w:szCs w:val="24"/>
          <w:lang w:eastAsia="zh-CN"/>
        </w:rPr>
        <w:t xml:space="preserve">Okres gwarancji wynosi </w:t>
      </w:r>
      <w:r w:rsidR="003900FE">
        <w:rPr>
          <w:rFonts w:ascii="Times New Roman" w:eastAsia="Times New Roman" w:hAnsi="Times New Roman"/>
          <w:color w:val="auto"/>
          <w:sz w:val="24"/>
          <w:szCs w:val="24"/>
          <w:lang w:eastAsia="zh-CN"/>
        </w:rPr>
        <w:t>…….</w:t>
      </w:r>
      <w:r w:rsidRPr="00DC2C83">
        <w:rPr>
          <w:rFonts w:ascii="Times New Roman" w:eastAsia="Times New Roman" w:hAnsi="Times New Roman"/>
          <w:color w:val="auto"/>
          <w:sz w:val="24"/>
          <w:szCs w:val="24"/>
          <w:lang w:eastAsia="zh-CN"/>
        </w:rPr>
        <w:t xml:space="preserve"> lat od daty odbioru końcowego robót.</w:t>
      </w:r>
    </w:p>
    <w:p w:rsidR="00B54017" w:rsidRPr="00DC2C83" w:rsidRDefault="00B54017" w:rsidP="00B54017">
      <w:pPr>
        <w:numPr>
          <w:ilvl w:val="0"/>
          <w:numId w:val="2"/>
        </w:numPr>
        <w:shd w:val="clear" w:color="auto" w:fill="FFFFFF"/>
        <w:tabs>
          <w:tab w:val="left" w:pos="360"/>
        </w:tabs>
        <w:spacing w:after="0" w:line="240" w:lineRule="auto"/>
        <w:ind w:left="0" w:firstLine="0"/>
        <w:rPr>
          <w:rFonts w:ascii="Times New Roman" w:eastAsia="Times New Roman" w:hAnsi="Times New Roman"/>
          <w:color w:val="auto"/>
          <w:spacing w:val="-1"/>
          <w:sz w:val="24"/>
          <w:szCs w:val="24"/>
          <w:lang w:eastAsia="zh-CN"/>
        </w:rPr>
      </w:pPr>
      <w:r w:rsidRPr="00DC2C83">
        <w:rPr>
          <w:rFonts w:ascii="Times New Roman" w:eastAsia="Times New Roman" w:hAnsi="Times New Roman"/>
          <w:b/>
          <w:color w:val="auto"/>
          <w:sz w:val="24"/>
          <w:szCs w:val="24"/>
          <w:lang w:eastAsia="zh-CN"/>
        </w:rPr>
        <w:t>Ogólne warunki gwarancji</w:t>
      </w:r>
    </w:p>
    <w:p w:rsidR="00414059" w:rsidRPr="00414059" w:rsidRDefault="00B54017" w:rsidP="00414059">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pacing w:val="-1"/>
          <w:sz w:val="24"/>
          <w:szCs w:val="24"/>
          <w:lang w:eastAsia="zh-CN"/>
        </w:rPr>
        <w:t xml:space="preserve">Wykonawca oświadcza, że roboty objęte niniejszą gwarancją zostały wykonane zgodnie z SIWZ, umową, </w:t>
      </w:r>
      <w:r w:rsidRPr="00DC2C83">
        <w:rPr>
          <w:rFonts w:ascii="Times New Roman" w:eastAsia="Times New Roman" w:hAnsi="Times New Roman"/>
          <w:color w:val="auto"/>
          <w:sz w:val="24"/>
          <w:szCs w:val="24"/>
          <w:lang w:eastAsia="zh-CN"/>
        </w:rPr>
        <w:t>przepisami techniczno-budowlanymi i zasadami wiedzy technicznej.</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Wykonawca zobowiązuje się do nieodpłatnego usunięcia wad zgłoszonych w okresach trwania gwarancji.</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Zamawiający zawiadamia Wykonawcę o wykryciu wady poprzez pisemne zawiadomienie wyznaczając termin oględzin i sporządzenia protokołu.</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Wykonawca zapewnia wykonanie naprawy gwarancyjnej (usunięcie awarii, wady, n</w:t>
      </w:r>
      <w:r w:rsidR="005503A5">
        <w:rPr>
          <w:rFonts w:ascii="Times New Roman" w:eastAsia="Times New Roman" w:hAnsi="Times New Roman"/>
          <w:color w:val="auto"/>
          <w:sz w:val="24"/>
          <w:szCs w:val="24"/>
          <w:lang w:eastAsia="zh-CN"/>
        </w:rPr>
        <w:t>iesprawności itp.) w czasie do …..</w:t>
      </w:r>
      <w:r w:rsidRPr="00DC2C83">
        <w:rPr>
          <w:rFonts w:ascii="Times New Roman" w:eastAsia="Times New Roman" w:hAnsi="Times New Roman"/>
          <w:color w:val="auto"/>
          <w:sz w:val="24"/>
          <w:szCs w:val="24"/>
          <w:lang w:eastAsia="zh-CN"/>
        </w:rPr>
        <w:t xml:space="preserve"> dni roboczych od daty zgłoszenia przez Zamawiającego oraz podjęcia działań zmierzających do wykonania powyższego zobo</w:t>
      </w:r>
      <w:r w:rsidR="005503A5">
        <w:rPr>
          <w:rFonts w:ascii="Times New Roman" w:eastAsia="Times New Roman" w:hAnsi="Times New Roman"/>
          <w:color w:val="auto"/>
          <w:sz w:val="24"/>
          <w:szCs w:val="24"/>
          <w:lang w:eastAsia="zh-CN"/>
        </w:rPr>
        <w:t>wiązania w czasie do …..</w:t>
      </w:r>
      <w:r w:rsidRPr="00DC2C83">
        <w:rPr>
          <w:rFonts w:ascii="Times New Roman" w:eastAsia="Times New Roman" w:hAnsi="Times New Roman"/>
          <w:color w:val="auto"/>
          <w:sz w:val="24"/>
          <w:szCs w:val="24"/>
          <w:lang w:eastAsia="zh-CN"/>
        </w:rPr>
        <w:t xml:space="preserve"> dni roboczych od zgłoszenia.</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Po upływie terminów wskazanych w pkt 6.4 Zamawiający wyznaczy termin dodatkowy na usunięcie wad, albo jego bezskutecznym upływie uprawniony jest do powierzenia usunięcia wad osobie trzeciej na koszt Wykonawcy.</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Okresy gwarancji ulega</w:t>
      </w:r>
      <w:r>
        <w:rPr>
          <w:rFonts w:ascii="Times New Roman" w:eastAsia="Times New Roman" w:hAnsi="Times New Roman"/>
          <w:color w:val="auto"/>
          <w:sz w:val="24"/>
          <w:szCs w:val="24"/>
          <w:lang w:eastAsia="zh-CN"/>
        </w:rPr>
        <w:t>ją</w:t>
      </w:r>
      <w:r w:rsidRPr="00DC2C83">
        <w:rPr>
          <w:rFonts w:ascii="Times New Roman" w:eastAsia="Times New Roman" w:hAnsi="Times New Roman"/>
          <w:color w:val="auto"/>
          <w:sz w:val="24"/>
          <w:szCs w:val="24"/>
          <w:lang w:eastAsia="zh-CN"/>
        </w:rPr>
        <w:t xml:space="preserve"> wydłużeniu o okresy dokonywania napraw gwarancyjnych oraz okresy trwania przeszkód uniemożliwiających dokonanie naprawy.</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Usunięcie wad winno nastąpić w najkrótszym możliwym ze względów technicznych terminie w uzgodnieniu z Zamawiającym.</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Stwierdzenie usunięcia wad nie moż</w:t>
      </w:r>
      <w:r w:rsidR="005503A5">
        <w:rPr>
          <w:rFonts w:ascii="Times New Roman" w:eastAsia="Times New Roman" w:hAnsi="Times New Roman"/>
          <w:color w:val="auto"/>
          <w:sz w:val="24"/>
          <w:szCs w:val="24"/>
          <w:lang w:eastAsia="zh-CN"/>
        </w:rPr>
        <w:t>e nastąpić później niż w ciągu ….</w:t>
      </w:r>
      <w:r w:rsidRPr="00DC2C83">
        <w:rPr>
          <w:rFonts w:ascii="Times New Roman" w:eastAsia="Times New Roman" w:hAnsi="Times New Roman"/>
          <w:color w:val="auto"/>
          <w:sz w:val="24"/>
          <w:szCs w:val="24"/>
          <w:lang w:eastAsia="zh-CN"/>
        </w:rPr>
        <w:t xml:space="preserve"> dni od daty zawiadomienia Zamawiającego przez Wykonawcę o dokonaniu naprawy.</w:t>
      </w:r>
    </w:p>
    <w:p w:rsidR="00AC63D4" w:rsidRPr="00AC63D4" w:rsidRDefault="00B54017" w:rsidP="00AC63D4">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Wykonawca nieodpłatnie usunie uszkodzenia obiektu powstałe w trakcie wykonywania naprawy gwarancyjnej.</w:t>
      </w:r>
    </w:p>
    <w:p w:rsidR="00B54017" w:rsidRPr="00DC2C83" w:rsidRDefault="00B54017" w:rsidP="00B54017">
      <w:pPr>
        <w:numPr>
          <w:ilvl w:val="0"/>
          <w:numId w:val="1"/>
        </w:numPr>
        <w:shd w:val="clear" w:color="auto" w:fill="FFFFFF"/>
        <w:tabs>
          <w:tab w:val="left" w:pos="709"/>
        </w:tabs>
        <w:spacing w:after="0" w:line="240" w:lineRule="auto"/>
        <w:ind w:left="709" w:right="5" w:hanging="283"/>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Nie podlegają uprawnieniom z tytułu gwarancji wady powstałe na skutek:</w:t>
      </w:r>
    </w:p>
    <w:p w:rsidR="00B54017" w:rsidRPr="00DC2C83" w:rsidRDefault="00B54017" w:rsidP="00B54017">
      <w:pPr>
        <w:shd w:val="clear" w:color="auto" w:fill="FFFFFF"/>
        <w:tabs>
          <w:tab w:val="left" w:pos="1258"/>
        </w:tabs>
        <w:spacing w:after="0" w:line="240" w:lineRule="auto"/>
        <w:ind w:left="898"/>
        <w:rPr>
          <w:rFonts w:ascii="Times New Roman" w:eastAsia="Times New Roman" w:hAnsi="Times New Roman"/>
          <w:color w:val="auto"/>
          <w:sz w:val="24"/>
          <w:szCs w:val="24"/>
          <w:lang w:eastAsia="zh-CN"/>
        </w:rPr>
      </w:pPr>
      <w:r w:rsidRPr="00DC2C83">
        <w:rPr>
          <w:rFonts w:ascii="Times New Roman" w:eastAsia="Times New Roman" w:hAnsi="Times New Roman"/>
          <w:color w:val="auto"/>
          <w:spacing w:val="-1"/>
          <w:sz w:val="24"/>
          <w:szCs w:val="24"/>
          <w:lang w:eastAsia="zh-CN"/>
        </w:rPr>
        <w:lastRenderedPageBreak/>
        <w:t>a.</w:t>
      </w:r>
      <w:r w:rsidRPr="00DC2C83">
        <w:rPr>
          <w:rFonts w:ascii="Times New Roman" w:eastAsia="Times New Roman" w:hAnsi="Times New Roman"/>
          <w:color w:val="auto"/>
          <w:sz w:val="24"/>
          <w:szCs w:val="24"/>
          <w:lang w:eastAsia="zh-CN"/>
        </w:rPr>
        <w:tab/>
        <w:t>siły wyższej,</w:t>
      </w:r>
    </w:p>
    <w:p w:rsidR="00B54017" w:rsidRPr="00DC2C83" w:rsidRDefault="00B54017" w:rsidP="00B54017">
      <w:pPr>
        <w:shd w:val="clear" w:color="auto" w:fill="FFFFFF"/>
        <w:tabs>
          <w:tab w:val="left" w:pos="1258"/>
        </w:tabs>
        <w:spacing w:after="0" w:line="240" w:lineRule="auto"/>
        <w:ind w:left="898"/>
        <w:rPr>
          <w:rFonts w:ascii="Times New Roman" w:eastAsia="Times New Roman" w:hAnsi="Times New Roman"/>
          <w:color w:val="auto"/>
          <w:spacing w:val="-1"/>
          <w:sz w:val="24"/>
          <w:szCs w:val="24"/>
          <w:lang w:eastAsia="zh-CN"/>
        </w:rPr>
      </w:pPr>
      <w:r w:rsidRPr="00DC2C83">
        <w:rPr>
          <w:rFonts w:ascii="Times New Roman" w:eastAsia="Times New Roman" w:hAnsi="Times New Roman"/>
          <w:color w:val="auto"/>
          <w:sz w:val="24"/>
          <w:szCs w:val="24"/>
          <w:lang w:eastAsia="zh-CN"/>
        </w:rPr>
        <w:t>b.</w:t>
      </w:r>
      <w:r w:rsidRPr="00DC2C83">
        <w:rPr>
          <w:rFonts w:ascii="Times New Roman" w:eastAsia="Times New Roman" w:hAnsi="Times New Roman"/>
          <w:color w:val="auto"/>
          <w:sz w:val="24"/>
          <w:szCs w:val="24"/>
          <w:lang w:eastAsia="zh-CN"/>
        </w:rPr>
        <w:tab/>
        <w:t>normalnego zużycia związanego z eksploatacją pomieszczeń,</w:t>
      </w:r>
    </w:p>
    <w:p w:rsidR="00B54017" w:rsidRPr="00DC2C83" w:rsidRDefault="00B54017" w:rsidP="00B54017">
      <w:pPr>
        <w:shd w:val="clear" w:color="auto" w:fill="FFFFFF"/>
        <w:tabs>
          <w:tab w:val="left" w:pos="1258"/>
        </w:tabs>
        <w:spacing w:after="0" w:line="240" w:lineRule="auto"/>
        <w:ind w:left="1258" w:hanging="360"/>
        <w:rPr>
          <w:rFonts w:ascii="Times New Roman" w:eastAsia="Times New Roman" w:hAnsi="Times New Roman"/>
          <w:color w:val="auto"/>
          <w:sz w:val="24"/>
          <w:szCs w:val="24"/>
          <w:lang w:eastAsia="zh-CN"/>
        </w:rPr>
      </w:pPr>
      <w:r w:rsidRPr="00DC2C83">
        <w:rPr>
          <w:rFonts w:ascii="Times New Roman" w:eastAsia="Times New Roman" w:hAnsi="Times New Roman"/>
          <w:color w:val="auto"/>
          <w:spacing w:val="-1"/>
          <w:sz w:val="24"/>
          <w:szCs w:val="24"/>
          <w:lang w:eastAsia="zh-CN"/>
        </w:rPr>
        <w:t>c.</w:t>
      </w:r>
      <w:r w:rsidRPr="00DC2C83">
        <w:rPr>
          <w:rFonts w:ascii="Times New Roman" w:eastAsia="Times New Roman" w:hAnsi="Times New Roman"/>
          <w:color w:val="auto"/>
          <w:sz w:val="24"/>
          <w:szCs w:val="24"/>
          <w:lang w:eastAsia="zh-CN"/>
        </w:rPr>
        <w:tab/>
        <w:t>szkód wynikłych z winy Zamawiającego.</w:t>
      </w:r>
    </w:p>
    <w:p w:rsidR="00B54017" w:rsidRDefault="00B54017" w:rsidP="00B54017">
      <w:pPr>
        <w:numPr>
          <w:ilvl w:val="0"/>
          <w:numId w:val="1"/>
        </w:numPr>
        <w:shd w:val="clear" w:color="auto" w:fill="FFFFFF"/>
        <w:tabs>
          <w:tab w:val="left" w:pos="709"/>
        </w:tabs>
        <w:spacing w:after="0" w:line="240" w:lineRule="auto"/>
        <w:ind w:left="709" w:right="5" w:hanging="349"/>
        <w:jc w:val="both"/>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 celu umożliwienia kwalifikacji zgłaszanych wad, przyczyn ich powstania i sposobu ich usunięcia Zamawiający zobowiązuje się do przechowania otrzymanej w dniu odbioru dokumentacji technicznej i protokołu odbioru końcowego.</w:t>
      </w:r>
    </w:p>
    <w:p w:rsidR="003900FE" w:rsidRPr="00DC2C83" w:rsidRDefault="003900FE" w:rsidP="003900FE">
      <w:pPr>
        <w:shd w:val="clear" w:color="auto" w:fill="FFFFFF"/>
        <w:tabs>
          <w:tab w:val="left" w:pos="709"/>
        </w:tabs>
        <w:spacing w:after="0" w:line="240" w:lineRule="auto"/>
        <w:ind w:right="5"/>
        <w:jc w:val="both"/>
        <w:rPr>
          <w:rFonts w:ascii="Times New Roman" w:eastAsia="Times New Roman" w:hAnsi="Times New Roman"/>
          <w:color w:val="auto"/>
          <w:sz w:val="24"/>
          <w:szCs w:val="24"/>
          <w:lang w:eastAsia="zh-CN"/>
        </w:rPr>
      </w:pPr>
    </w:p>
    <w:p w:rsidR="00B54017" w:rsidRDefault="00B54017" w:rsidP="00B54017">
      <w:pPr>
        <w:spacing w:after="0" w:line="240" w:lineRule="auto"/>
        <w:rPr>
          <w:rFonts w:ascii="Times New Roman" w:eastAsia="Times New Roman" w:hAnsi="Times New Roman"/>
          <w:color w:val="auto"/>
          <w:sz w:val="24"/>
          <w:szCs w:val="24"/>
          <w:lang w:eastAsia="zh-CN"/>
        </w:rPr>
      </w:pPr>
    </w:p>
    <w:p w:rsidR="00B54017" w:rsidRDefault="00B54017" w:rsidP="00B54017">
      <w:pPr>
        <w:spacing w:after="0" w:line="240" w:lineRule="auto"/>
        <w:rPr>
          <w:rFonts w:ascii="Times New Roman" w:eastAsia="Times New Roman" w:hAnsi="Times New Roman"/>
          <w:color w:val="auto"/>
          <w:sz w:val="24"/>
          <w:szCs w:val="24"/>
          <w:lang w:eastAsia="zh-CN"/>
        </w:rPr>
      </w:pPr>
    </w:p>
    <w:p w:rsidR="00B54017" w:rsidRPr="00DC2C83" w:rsidRDefault="00B54017" w:rsidP="00B54017">
      <w:pPr>
        <w:spacing w:after="0" w:line="240" w:lineRule="auto"/>
        <w:rPr>
          <w:rFonts w:ascii="Times New Roman" w:eastAsia="Times New Roman" w:hAnsi="Times New Roman"/>
          <w:color w:val="auto"/>
          <w:sz w:val="24"/>
          <w:szCs w:val="24"/>
          <w:lang w:eastAsia="zh-CN"/>
        </w:rPr>
      </w:pPr>
    </w:p>
    <w:p w:rsidR="00B54017" w:rsidRPr="00DC2C83" w:rsidRDefault="00B54017" w:rsidP="00414059">
      <w:pPr>
        <w:spacing w:after="0" w:line="240" w:lineRule="auto"/>
        <w:ind w:left="4248"/>
        <w:jc w:val="center"/>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t>
      </w:r>
    </w:p>
    <w:p w:rsidR="00B54017" w:rsidRDefault="00B54017" w:rsidP="00414059">
      <w:pPr>
        <w:shd w:val="clear" w:color="auto" w:fill="FFFFFF"/>
        <w:spacing w:after="0" w:line="240" w:lineRule="auto"/>
        <w:ind w:left="3540" w:firstLine="708"/>
        <w:jc w:val="center"/>
        <w:rPr>
          <w:rFonts w:ascii="Times New Roman" w:eastAsia="Times New Roman" w:hAnsi="Times New Roman"/>
          <w:color w:val="auto"/>
          <w:sz w:val="24"/>
          <w:szCs w:val="24"/>
          <w:lang w:eastAsia="zh-CN"/>
        </w:rPr>
      </w:pPr>
      <w:r w:rsidRPr="00DC2C83">
        <w:rPr>
          <w:rFonts w:ascii="Times New Roman" w:eastAsia="Times New Roman" w:hAnsi="Times New Roman"/>
          <w:color w:val="auto"/>
          <w:sz w:val="24"/>
          <w:szCs w:val="24"/>
          <w:lang w:eastAsia="zh-CN"/>
        </w:rPr>
        <w:t>Wykonawca (Gwarant)</w:t>
      </w:r>
    </w:p>
    <w:p w:rsidR="00B54017" w:rsidRDefault="00B54017" w:rsidP="00B54017">
      <w:pPr>
        <w:shd w:val="clear" w:color="auto" w:fill="FFFFFF"/>
        <w:spacing w:after="0" w:line="240" w:lineRule="auto"/>
        <w:jc w:val="center"/>
        <w:rPr>
          <w:rFonts w:ascii="Times New Roman" w:eastAsia="Times New Roman" w:hAnsi="Times New Roman"/>
          <w:color w:val="auto"/>
          <w:sz w:val="24"/>
          <w:szCs w:val="24"/>
          <w:lang w:eastAsia="zh-CN"/>
        </w:rPr>
      </w:pPr>
    </w:p>
    <w:p w:rsidR="00B54017" w:rsidRPr="00E263B4" w:rsidRDefault="00B54017" w:rsidP="00B54017">
      <w:pPr>
        <w:shd w:val="clear" w:color="auto" w:fill="FFFFFF"/>
        <w:spacing w:after="0" w:line="240" w:lineRule="auto"/>
        <w:jc w:val="center"/>
        <w:rPr>
          <w:rFonts w:ascii="Times New Roman" w:eastAsia="Times New Roman" w:hAnsi="Times New Roman"/>
          <w:color w:val="auto"/>
          <w:sz w:val="24"/>
          <w:szCs w:val="24"/>
          <w:lang w:eastAsia="zh-CN"/>
        </w:rPr>
      </w:pPr>
    </w:p>
    <w:p w:rsidR="005B1ABB" w:rsidRDefault="005B1ABB"/>
    <w:sectPr w:rsidR="005B1ABB" w:rsidSect="00651BC9">
      <w:headerReference w:type="default" r:id="rId7"/>
      <w:pgSz w:w="11906" w:h="16838"/>
      <w:pgMar w:top="2070" w:right="907" w:bottom="1418" w:left="907" w:header="278"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504" w:rsidRDefault="00056504">
      <w:pPr>
        <w:spacing w:after="0" w:line="240" w:lineRule="auto"/>
      </w:pPr>
      <w:r>
        <w:separator/>
      </w:r>
    </w:p>
  </w:endnote>
  <w:endnote w:type="continuationSeparator" w:id="0">
    <w:p w:rsidR="00056504" w:rsidRDefault="00056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504" w:rsidRDefault="00056504">
      <w:pPr>
        <w:spacing w:after="0" w:line="240" w:lineRule="auto"/>
      </w:pPr>
      <w:r>
        <w:separator/>
      </w:r>
    </w:p>
  </w:footnote>
  <w:footnote w:type="continuationSeparator" w:id="0">
    <w:p w:rsidR="00056504" w:rsidRDefault="00056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A70" w:rsidRDefault="00B54017" w:rsidP="00387DA5">
    <w:pPr>
      <w:pStyle w:val="Gwka"/>
    </w:pPr>
    <w:r w:rsidRPr="00AE5F34">
      <w:rPr>
        <w:noProof/>
        <w:lang w:eastAsia="pl-PL"/>
      </w:rPr>
      <w:drawing>
        <wp:inline distT="0" distB="0" distL="0" distR="0">
          <wp:extent cx="1111885" cy="84836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1885" cy="848360"/>
                  </a:xfrm>
                  <a:prstGeom prst="rect">
                    <a:avLst/>
                  </a:prstGeom>
                  <a:noFill/>
                  <a:ln>
                    <a:noFill/>
                  </a:ln>
                </pic:spPr>
              </pic:pic>
            </a:graphicData>
          </a:graphic>
        </wp:inline>
      </w:drawing>
    </w:r>
  </w:p>
  <w:p w:rsidR="00305A70" w:rsidRDefault="00904F53">
    <w:pPr>
      <w:pStyle w:val="Gw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A6E08476"/>
    <w:lvl w:ilvl="0">
      <w:start w:val="1"/>
      <w:numFmt w:val="decimal"/>
      <w:lvlText w:val="%1)"/>
      <w:lvlJc w:val="left"/>
      <w:pPr>
        <w:ind w:left="720" w:hanging="360"/>
      </w:pPr>
      <w:rPr>
        <w:rFonts w:ascii="Times New Roman" w:hAnsi="Times New Roman" w:cs="Times New Roman" w:hint="default"/>
        <w:b w:val="0"/>
        <w:i w:val="0"/>
        <w:sz w:val="24"/>
        <w:szCs w:val="24"/>
      </w:rPr>
    </w:lvl>
  </w:abstractNum>
  <w:abstractNum w:abstractNumId="1" w15:restartNumberingAfterBreak="0">
    <w:nsid w:val="00000004"/>
    <w:multiLevelType w:val="singleLevel"/>
    <w:tmpl w:val="0415000F"/>
    <w:lvl w:ilvl="0">
      <w:start w:val="1"/>
      <w:numFmt w:val="decimal"/>
      <w:lvlText w:val="%1."/>
      <w:lvlJc w:val="left"/>
      <w:pPr>
        <w:ind w:left="720" w:hanging="360"/>
      </w:pPr>
      <w:rPr>
        <w:rFonts w:ascii="Times New Roman" w:hAnsi="Times New Roman" w:cs="Times New Roman" w:hint="default"/>
        <w:color w:val="000000"/>
        <w:sz w:val="20"/>
        <w:szCs w:val="24"/>
        <w:lang w:eastAsia="ar-SA"/>
      </w:rPr>
    </w:lvl>
  </w:abstractNum>
  <w:abstractNum w:abstractNumId="2" w15:restartNumberingAfterBreak="0">
    <w:nsid w:val="00000012"/>
    <w:multiLevelType w:val="multilevel"/>
    <w:tmpl w:val="00000012"/>
    <w:name w:val="WW8Num18"/>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rPr>
        <w:rFonts w:ascii="Times New Roman" w:eastAsia="Times New Roman" w:hAnsi="Times New Roman" w:cs="Times New Roman"/>
        <w:color w:val="auto"/>
        <w:sz w:val="20"/>
        <w:szCs w:val="20"/>
        <w:lang w:eastAsia="zh-CN"/>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019534F"/>
    <w:multiLevelType w:val="hybridMultilevel"/>
    <w:tmpl w:val="7EB674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017"/>
    <w:rsid w:val="00056504"/>
    <w:rsid w:val="003900FE"/>
    <w:rsid w:val="003F5418"/>
    <w:rsid w:val="00414059"/>
    <w:rsid w:val="00493D8F"/>
    <w:rsid w:val="005503A5"/>
    <w:rsid w:val="005B1ABB"/>
    <w:rsid w:val="00616F9E"/>
    <w:rsid w:val="007D2080"/>
    <w:rsid w:val="007F39B1"/>
    <w:rsid w:val="00904F53"/>
    <w:rsid w:val="009E7490"/>
    <w:rsid w:val="00A33F51"/>
    <w:rsid w:val="00AC63D4"/>
    <w:rsid w:val="00B54017"/>
    <w:rsid w:val="00D61AFB"/>
    <w:rsid w:val="00E459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33BCF"/>
  <w15:chartTrackingRefBased/>
  <w15:docId w15:val="{76251B8A-412E-4984-AE0C-8C390C35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4017"/>
    <w:pPr>
      <w:suppressAutoHyphens/>
      <w:spacing w:after="200" w:line="276" w:lineRule="auto"/>
    </w:pPr>
    <w:rPr>
      <w:rFonts w:ascii="Calibri" w:eastAsia="Calibri" w:hAnsi="Calibri" w:cs="Times New Roman"/>
      <w:color w:val="00000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Gwka">
    <w:name w:val="Główka"/>
    <w:basedOn w:val="Normalny"/>
    <w:uiPriority w:val="99"/>
    <w:semiHidden/>
    <w:unhideWhenUsed/>
    <w:rsid w:val="00B54017"/>
    <w:pPr>
      <w:tabs>
        <w:tab w:val="center" w:pos="4536"/>
        <w:tab w:val="right" w:pos="9072"/>
      </w:tabs>
      <w:spacing w:after="0" w:line="240" w:lineRule="auto"/>
    </w:pPr>
  </w:style>
  <w:style w:type="paragraph" w:styleId="Nagwek">
    <w:name w:val="header"/>
    <w:basedOn w:val="Normalny"/>
    <w:link w:val="NagwekZnak"/>
    <w:uiPriority w:val="99"/>
    <w:unhideWhenUsed/>
    <w:rsid w:val="00493D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D8F"/>
    <w:rPr>
      <w:rFonts w:ascii="Calibri" w:eastAsia="Calibri" w:hAnsi="Calibri" w:cs="Times New Roman"/>
      <w:color w:val="00000A"/>
    </w:rPr>
  </w:style>
  <w:style w:type="paragraph" w:styleId="Stopka">
    <w:name w:val="footer"/>
    <w:basedOn w:val="Normalny"/>
    <w:link w:val="StopkaZnak"/>
    <w:uiPriority w:val="99"/>
    <w:unhideWhenUsed/>
    <w:rsid w:val="00493D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D8F"/>
    <w:rPr>
      <w:rFonts w:ascii="Calibri" w:eastAsia="Calibri" w:hAnsi="Calibri" w:cs="Times New Roman"/>
      <w:color w:val="00000A"/>
    </w:rPr>
  </w:style>
  <w:style w:type="paragraph" w:styleId="Akapitzlist">
    <w:name w:val="List Paragraph"/>
    <w:basedOn w:val="Normalny"/>
    <w:uiPriority w:val="34"/>
    <w:qFormat/>
    <w:rsid w:val="00414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429</Words>
  <Characters>2579</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Kowalik</dc:creator>
  <cp:keywords/>
  <dc:description/>
  <cp:lastModifiedBy>Jurewicz Marta</cp:lastModifiedBy>
  <cp:revision>12</cp:revision>
  <dcterms:created xsi:type="dcterms:W3CDTF">2018-05-29T10:32:00Z</dcterms:created>
  <dcterms:modified xsi:type="dcterms:W3CDTF">2019-03-28T10:15:00Z</dcterms:modified>
</cp:coreProperties>
</file>