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362" w14:textId="11150A17" w:rsidR="00CA714E" w:rsidRPr="00EC3366" w:rsidRDefault="003E7C82" w:rsidP="00D03FCE">
      <w:pPr>
        <w:spacing w:after="0"/>
      </w:pPr>
      <w:r>
        <w:t xml:space="preserve">05/TP/2021 </w:t>
      </w:r>
      <w:r>
        <w:tab/>
      </w:r>
      <w:r w:rsidR="00CA714E">
        <w:t xml:space="preserve">Załącznik nr 2. </w:t>
      </w:r>
      <w:r w:rsidR="006A627D">
        <w:t>Formularz a</w:t>
      </w:r>
      <w:r w:rsidR="00CA714E">
        <w:t>sortymentowo-cenowy</w:t>
      </w:r>
      <w:r w:rsidR="00882D85">
        <w:t>, parametry wymagane i oceniane</w:t>
      </w:r>
    </w:p>
    <w:tbl>
      <w:tblPr>
        <w:tblpPr w:leftFromText="141" w:rightFromText="141" w:vertAnchor="text" w:horzAnchor="margin" w:tblpXSpec="center" w:tblpY="11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559"/>
        <w:gridCol w:w="1088"/>
        <w:gridCol w:w="989"/>
        <w:gridCol w:w="1086"/>
        <w:gridCol w:w="684"/>
        <w:gridCol w:w="1055"/>
        <w:gridCol w:w="846"/>
        <w:gridCol w:w="847"/>
        <w:gridCol w:w="1225"/>
      </w:tblGrid>
      <w:tr w:rsidR="00CA714E" w:rsidRPr="002C2A71" w14:paraId="63AFDE18" w14:textId="77777777" w:rsidTr="00B52754">
        <w:trPr>
          <w:trHeight w:val="699"/>
        </w:trPr>
        <w:tc>
          <w:tcPr>
            <w:tcW w:w="421" w:type="dxa"/>
            <w:shd w:val="clear" w:color="auto" w:fill="auto"/>
            <w:vAlign w:val="center"/>
          </w:tcPr>
          <w:p w14:paraId="0290A251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FBD7E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Parametr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E0549DD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Ilość badań na 24 m-c</w:t>
            </w:r>
            <w:r>
              <w:rPr>
                <w:rFonts w:cs="Times New Roman"/>
                <w:color w:val="222222"/>
                <w:sz w:val="16"/>
                <w:szCs w:val="16"/>
              </w:rPr>
              <w:t>e z kontrolą i kalibracją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BEF91E0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Oferowana  liczba opak. na 24 m-c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0BC1477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Cena   1 opak. netto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A6A0E1E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Stawka</w:t>
            </w:r>
            <w:r>
              <w:rPr>
                <w:rFonts w:cs="Times New Roman"/>
                <w:color w:val="222222"/>
                <w:sz w:val="16"/>
                <w:szCs w:val="16"/>
              </w:rPr>
              <w:t xml:space="preserve"> </w:t>
            </w:r>
            <w:r w:rsidRPr="002C2A71">
              <w:rPr>
                <w:rFonts w:cs="Times New Roman"/>
                <w:color w:val="222222"/>
                <w:sz w:val="16"/>
                <w:szCs w:val="16"/>
              </w:rPr>
              <w:t>VAT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1AC7C86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Cena 1 opak. brutto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132029C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Wartość netto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9B0405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Wartość</w:t>
            </w:r>
            <w:r>
              <w:rPr>
                <w:rFonts w:cs="Times New Roman"/>
                <w:color w:val="222222"/>
                <w:sz w:val="16"/>
                <w:szCs w:val="16"/>
              </w:rPr>
              <w:t xml:space="preserve"> </w:t>
            </w:r>
            <w:r w:rsidRPr="002C2A71">
              <w:rPr>
                <w:rFonts w:cs="Times New Roman"/>
                <w:color w:val="222222"/>
                <w:sz w:val="16"/>
                <w:szCs w:val="16"/>
              </w:rPr>
              <w:t>brutto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3F61C7F" w14:textId="77777777" w:rsidR="00CA714E" w:rsidRPr="002C2A71" w:rsidRDefault="00CA714E" w:rsidP="001233CD">
            <w:pPr>
              <w:rPr>
                <w:rFonts w:cs="Times New Roman"/>
                <w:color w:val="222222"/>
                <w:sz w:val="16"/>
                <w:szCs w:val="16"/>
              </w:rPr>
            </w:pPr>
            <w:r w:rsidRPr="002C2A71">
              <w:rPr>
                <w:rFonts w:cs="Times New Roman"/>
                <w:color w:val="222222"/>
                <w:sz w:val="16"/>
                <w:szCs w:val="16"/>
              </w:rPr>
              <w:t>Nr. kat.</w:t>
            </w:r>
            <w:r>
              <w:rPr>
                <w:rFonts w:cs="Times New Roman"/>
                <w:color w:val="222222"/>
                <w:sz w:val="16"/>
                <w:szCs w:val="16"/>
              </w:rPr>
              <w:t xml:space="preserve"> </w:t>
            </w:r>
            <w:r w:rsidRPr="002C2A71">
              <w:rPr>
                <w:rFonts w:cs="Times New Roman"/>
                <w:color w:val="222222"/>
                <w:sz w:val="16"/>
                <w:szCs w:val="16"/>
              </w:rPr>
              <w:t>i nazwa</w:t>
            </w:r>
          </w:p>
        </w:tc>
      </w:tr>
      <w:tr w:rsidR="00CA714E" w:rsidRPr="002C2A71" w14:paraId="7802DAFD" w14:textId="77777777" w:rsidTr="00B52754">
        <w:trPr>
          <w:trHeight w:val="177"/>
        </w:trPr>
        <w:tc>
          <w:tcPr>
            <w:tcW w:w="421" w:type="dxa"/>
            <w:shd w:val="clear" w:color="auto" w:fill="auto"/>
            <w:vAlign w:val="center"/>
          </w:tcPr>
          <w:p w14:paraId="6CE83421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4C808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TSH</w:t>
            </w:r>
            <w:r>
              <w:rPr>
                <w:rFonts w:cs="Helvetica"/>
                <w:color w:val="222222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AA010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15</w:t>
            </w:r>
            <w:r w:rsidRPr="002C2A71">
              <w:rPr>
                <w:rFonts w:cs="Helvetica"/>
                <w:color w:val="222222"/>
                <w:sz w:val="16"/>
                <w:szCs w:val="16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B78C0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D4500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0E8371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D565A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A9D58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20479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225AD1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629BF86A" w14:textId="77777777" w:rsidTr="00B52754">
        <w:trPr>
          <w:trHeight w:val="130"/>
        </w:trPr>
        <w:tc>
          <w:tcPr>
            <w:tcW w:w="421" w:type="dxa"/>
            <w:shd w:val="clear" w:color="auto" w:fill="auto"/>
            <w:vAlign w:val="center"/>
          </w:tcPr>
          <w:p w14:paraId="20981EAA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D11E3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FT3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3F8CB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2 1</w:t>
            </w:r>
            <w:r w:rsidRPr="002C2A71">
              <w:rPr>
                <w:rFonts w:cs="Helvetica"/>
                <w:color w:val="222222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C80F4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BD820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F020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E1F3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C12654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81CB7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254CD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47D92E10" w14:textId="77777777" w:rsidTr="00B52754">
        <w:trPr>
          <w:trHeight w:val="257"/>
        </w:trPr>
        <w:tc>
          <w:tcPr>
            <w:tcW w:w="421" w:type="dxa"/>
            <w:shd w:val="clear" w:color="auto" w:fill="auto"/>
            <w:vAlign w:val="center"/>
          </w:tcPr>
          <w:p w14:paraId="1495E057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C1750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FT4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72A43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4 000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D09C9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3D156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AB86F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22DCE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3E32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FDDBD4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E7489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120D67E7" w14:textId="77777777" w:rsidTr="00B52754">
        <w:trPr>
          <w:trHeight w:val="179"/>
        </w:trPr>
        <w:tc>
          <w:tcPr>
            <w:tcW w:w="421" w:type="dxa"/>
            <w:shd w:val="clear" w:color="auto" w:fill="auto"/>
            <w:vAlign w:val="center"/>
          </w:tcPr>
          <w:p w14:paraId="71C8E7C9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11144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anty - TPO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0324C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66A38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A5D3A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B5FB32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29038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139321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02A37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02F8F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5807B127" w14:textId="77777777" w:rsidTr="00B52754">
        <w:trPr>
          <w:trHeight w:val="179"/>
        </w:trPr>
        <w:tc>
          <w:tcPr>
            <w:tcW w:w="421" w:type="dxa"/>
            <w:shd w:val="clear" w:color="auto" w:fill="auto"/>
            <w:vAlign w:val="center"/>
          </w:tcPr>
          <w:p w14:paraId="2757D293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61A15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Witamina B12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378D1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E8DA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DA53F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1950B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39FC1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89752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60D90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386D0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3558EEB8" w14:textId="77777777" w:rsidTr="00B52754">
        <w:trPr>
          <w:trHeight w:val="149"/>
        </w:trPr>
        <w:tc>
          <w:tcPr>
            <w:tcW w:w="421" w:type="dxa"/>
            <w:shd w:val="clear" w:color="auto" w:fill="auto"/>
            <w:vAlign w:val="center"/>
          </w:tcPr>
          <w:p w14:paraId="3A240BF8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C0B07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Kwas foliowy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FCE87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2F9B8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2D82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6BB8A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86A29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2D9244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11FB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3A36E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2E938018" w14:textId="77777777" w:rsidTr="00B52754">
        <w:trPr>
          <w:trHeight w:val="149"/>
        </w:trPr>
        <w:tc>
          <w:tcPr>
            <w:tcW w:w="421" w:type="dxa"/>
            <w:shd w:val="clear" w:color="auto" w:fill="auto"/>
            <w:vAlign w:val="center"/>
          </w:tcPr>
          <w:p w14:paraId="2FCAE887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75B29" w14:textId="77777777" w:rsidR="00CA714E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Ferrytyna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0FEBF" w14:textId="77777777" w:rsidR="00CA714E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9D0D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8D6759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C2B7B8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0EE762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F76C4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0C00B7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4393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2E59849E" w14:textId="77777777" w:rsidTr="00B52754">
        <w:trPr>
          <w:trHeight w:val="149"/>
        </w:trPr>
        <w:tc>
          <w:tcPr>
            <w:tcW w:w="421" w:type="dxa"/>
            <w:shd w:val="clear" w:color="auto" w:fill="auto"/>
            <w:vAlign w:val="center"/>
          </w:tcPr>
          <w:p w14:paraId="6BA5EA63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DD7B7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CA 19-9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97C25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2 200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C6A29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1951D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25AC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31EEBF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0D66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4EE08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09499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21B337EB" w14:textId="77777777" w:rsidTr="00B52754">
        <w:trPr>
          <w:trHeight w:val="247"/>
        </w:trPr>
        <w:tc>
          <w:tcPr>
            <w:tcW w:w="421" w:type="dxa"/>
            <w:shd w:val="clear" w:color="auto" w:fill="auto"/>
            <w:vAlign w:val="center"/>
          </w:tcPr>
          <w:p w14:paraId="3B417BFD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E638A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CEA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D7BAD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2</w:t>
            </w:r>
            <w:r>
              <w:rPr>
                <w:rFonts w:cs="Helvetica"/>
                <w:color w:val="222222"/>
                <w:sz w:val="16"/>
                <w:szCs w:val="16"/>
              </w:rPr>
              <w:t xml:space="preserve"> 3</w:t>
            </w:r>
            <w:r w:rsidRPr="002C2A71">
              <w:rPr>
                <w:rFonts w:cs="Helvetica"/>
                <w:color w:val="222222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E6DD2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7E030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F0758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A22C0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73DDA4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AB7C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38B637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22533F8C" w14:textId="77777777" w:rsidTr="00B52754">
        <w:trPr>
          <w:trHeight w:val="113"/>
        </w:trPr>
        <w:tc>
          <w:tcPr>
            <w:tcW w:w="421" w:type="dxa"/>
            <w:shd w:val="clear" w:color="auto" w:fill="auto"/>
            <w:vAlign w:val="center"/>
          </w:tcPr>
          <w:p w14:paraId="73750756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76DB1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CA-125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81E75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1 300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52B6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F9B8F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FFA82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37720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5DE9F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E6167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F92D7E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5E8CB36E" w14:textId="77777777" w:rsidTr="00B52754">
        <w:trPr>
          <w:trHeight w:val="153"/>
        </w:trPr>
        <w:tc>
          <w:tcPr>
            <w:tcW w:w="421" w:type="dxa"/>
            <w:shd w:val="clear" w:color="auto" w:fill="auto"/>
            <w:vAlign w:val="center"/>
          </w:tcPr>
          <w:p w14:paraId="6EB9B29A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5A87E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T PSA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DCF01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4 000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B1C0E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FEB8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4B547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50CF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FF1321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8DCA0E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D5899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61C2AF5A" w14:textId="77777777" w:rsidTr="00B52754">
        <w:trPr>
          <w:trHeight w:val="207"/>
        </w:trPr>
        <w:tc>
          <w:tcPr>
            <w:tcW w:w="421" w:type="dxa"/>
            <w:shd w:val="clear" w:color="auto" w:fill="auto"/>
            <w:vAlign w:val="center"/>
          </w:tcPr>
          <w:p w14:paraId="56CC7899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B6629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wit D 25OH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B3844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1 100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A6ED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BAAB09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4040F3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88B7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AF7E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64F7B6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7FF40E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04653831" w14:textId="77777777" w:rsidTr="00B52754">
        <w:trPr>
          <w:trHeight w:val="133"/>
        </w:trPr>
        <w:tc>
          <w:tcPr>
            <w:tcW w:w="421" w:type="dxa"/>
            <w:shd w:val="clear" w:color="auto" w:fill="auto"/>
            <w:vAlign w:val="center"/>
          </w:tcPr>
          <w:p w14:paraId="04CDE99D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1</w:t>
            </w:r>
            <w:r>
              <w:rPr>
                <w:rFonts w:cs="Helvetica"/>
                <w:color w:val="222222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7DE4F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HBs Ag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87854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D237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6EDFD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4E79D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3650A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199C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4F8C1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37C3F3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66B90F06" w14:textId="77777777" w:rsidTr="00B52754">
        <w:trPr>
          <w:trHeight w:val="244"/>
        </w:trPr>
        <w:tc>
          <w:tcPr>
            <w:tcW w:w="421" w:type="dxa"/>
            <w:shd w:val="clear" w:color="auto" w:fill="auto"/>
            <w:vAlign w:val="center"/>
          </w:tcPr>
          <w:p w14:paraId="3A296D64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1</w:t>
            </w:r>
            <w:r>
              <w:rPr>
                <w:rFonts w:cs="Helvetica"/>
                <w:color w:val="222222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67B01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HBs  p/ciała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9C1DC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EEF5D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417F79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44A1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BBF1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BF4BB7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8B4AC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81ACE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0DBEFBF3" w14:textId="77777777" w:rsidTr="00B52754">
        <w:trPr>
          <w:trHeight w:val="286"/>
        </w:trPr>
        <w:tc>
          <w:tcPr>
            <w:tcW w:w="421" w:type="dxa"/>
            <w:shd w:val="clear" w:color="auto" w:fill="auto"/>
            <w:vAlign w:val="center"/>
          </w:tcPr>
          <w:p w14:paraId="6482503D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1</w:t>
            </w:r>
            <w:r>
              <w:rPr>
                <w:rFonts w:cs="Helvetica"/>
                <w:color w:val="222222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D260C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HIV  p/ciała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99E29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3 500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551D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51F290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D3340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80202D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F2F31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26AA1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177D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02B1285D" w14:textId="77777777" w:rsidTr="00B52754">
        <w:trPr>
          <w:trHeight w:val="135"/>
        </w:trPr>
        <w:tc>
          <w:tcPr>
            <w:tcW w:w="421" w:type="dxa"/>
            <w:shd w:val="clear" w:color="auto" w:fill="auto"/>
            <w:vAlign w:val="center"/>
          </w:tcPr>
          <w:p w14:paraId="72D45D62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1</w:t>
            </w:r>
            <w:r>
              <w:rPr>
                <w:rFonts w:cs="Helvetica"/>
                <w:color w:val="222222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F7D13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HCV p/ciała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E2122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 w:rsidRPr="002C2A71">
              <w:rPr>
                <w:rFonts w:cs="Helvetica"/>
                <w:color w:val="222222"/>
                <w:sz w:val="16"/>
                <w:szCs w:val="16"/>
              </w:rPr>
              <w:t>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A1063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A3632F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0C4EA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EF962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21FD2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FA28EB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00B875" w14:textId="77777777" w:rsidR="00CA714E" w:rsidRPr="002C2A71" w:rsidRDefault="00CA714E" w:rsidP="006A627D">
            <w:pPr>
              <w:spacing w:before="60" w:after="60" w:line="360" w:lineRule="auto"/>
              <w:ind w:firstLine="474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2762DC43" w14:textId="77777777" w:rsidTr="00B52754">
        <w:trPr>
          <w:trHeight w:val="172"/>
        </w:trPr>
        <w:tc>
          <w:tcPr>
            <w:tcW w:w="421" w:type="dxa"/>
            <w:shd w:val="clear" w:color="auto" w:fill="auto"/>
            <w:vAlign w:val="center"/>
          </w:tcPr>
          <w:p w14:paraId="616632AD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30E36" w14:textId="77777777" w:rsidR="00CA714E" w:rsidRPr="002C2A71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Troponina hs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505A8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6E848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A9DB82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5703C2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81B24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76230D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B5DA6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B47E6D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688440B9" w14:textId="77777777" w:rsidTr="00B52754">
        <w:trPr>
          <w:trHeight w:val="172"/>
        </w:trPr>
        <w:tc>
          <w:tcPr>
            <w:tcW w:w="421" w:type="dxa"/>
            <w:shd w:val="clear" w:color="auto" w:fill="auto"/>
            <w:vAlign w:val="center"/>
          </w:tcPr>
          <w:p w14:paraId="16A8C6D1" w14:textId="77777777" w:rsidR="00CA714E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0020C" w14:textId="77777777" w:rsidR="00CA714E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Prokalcytonina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B7ECF" w14:textId="77777777" w:rsidR="00CA714E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C9154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604450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29BA8E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E6BF69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4A1994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C414F6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5052C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18A795C7" w14:textId="77777777" w:rsidTr="00B52754">
        <w:trPr>
          <w:trHeight w:val="172"/>
        </w:trPr>
        <w:tc>
          <w:tcPr>
            <w:tcW w:w="421" w:type="dxa"/>
            <w:shd w:val="clear" w:color="auto" w:fill="auto"/>
            <w:vAlign w:val="center"/>
          </w:tcPr>
          <w:p w14:paraId="34B3EDF2" w14:textId="77777777" w:rsidR="00CA714E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19.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C369A" w14:textId="77777777" w:rsidR="00CA714E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IL-6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79C0B" w14:textId="77777777" w:rsidR="00CA714E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A33A0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B74F7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2FAAD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79B9C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98491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3F80CC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3CEEF3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73FEC4CF" w14:textId="77777777" w:rsidTr="00B52754">
        <w:trPr>
          <w:trHeight w:val="172"/>
        </w:trPr>
        <w:tc>
          <w:tcPr>
            <w:tcW w:w="421" w:type="dxa"/>
            <w:shd w:val="clear" w:color="auto" w:fill="auto"/>
            <w:vAlign w:val="center"/>
          </w:tcPr>
          <w:p w14:paraId="7029C14A" w14:textId="77777777" w:rsidR="00CA714E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93776" w14:textId="77777777" w:rsidR="00CA714E" w:rsidRDefault="00CA714E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SARS-CoV-2 IgG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15BD8" w14:textId="77777777" w:rsidR="00CA714E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D4D3A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88927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28A43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F1829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FEC559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5A2C1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A17B29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CA714E" w:rsidRPr="002C2A71" w14:paraId="76559230" w14:textId="77777777" w:rsidTr="00B52754">
        <w:trPr>
          <w:trHeight w:val="172"/>
        </w:trPr>
        <w:tc>
          <w:tcPr>
            <w:tcW w:w="421" w:type="dxa"/>
            <w:shd w:val="clear" w:color="auto" w:fill="auto"/>
            <w:vAlign w:val="center"/>
          </w:tcPr>
          <w:p w14:paraId="0FD12F24" w14:textId="04208786" w:rsidR="00CA714E" w:rsidRDefault="006A627D" w:rsidP="006A627D">
            <w:pPr>
              <w:spacing w:before="60" w:after="60" w:line="360" w:lineRule="auto"/>
              <w:rPr>
                <w:rFonts w:cs="Helvetica"/>
                <w:color w:val="222222"/>
                <w:sz w:val="16"/>
                <w:szCs w:val="16"/>
              </w:rPr>
            </w:pPr>
            <w:r>
              <w:rPr>
                <w:rFonts w:cs="Helvetica"/>
                <w:color w:val="222222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A27F5" w14:textId="4289065C" w:rsidR="00CA714E" w:rsidRPr="007B4880" w:rsidRDefault="007B4880" w:rsidP="006A627D">
            <w:pPr>
              <w:spacing w:before="60" w:after="60" w:line="360" w:lineRule="auto"/>
              <w:rPr>
                <w:rFonts w:cs="Helvetica"/>
                <w:color w:val="222222"/>
                <w:sz w:val="20"/>
                <w:szCs w:val="20"/>
              </w:rPr>
            </w:pPr>
            <w:r w:rsidRPr="007B4880">
              <w:rPr>
                <w:rFonts w:cs="Helvetica"/>
                <w:color w:val="222222"/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BBE78" w14:textId="77777777" w:rsidR="00CA714E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B6BA9D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1FBA4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F9DEB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1A03F5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6A1B3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625BE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2E270" w14:textId="77777777" w:rsidR="00CA714E" w:rsidRPr="002C2A71" w:rsidRDefault="00CA714E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16"/>
                <w:szCs w:val="16"/>
              </w:rPr>
            </w:pPr>
          </w:p>
        </w:tc>
      </w:tr>
      <w:tr w:rsidR="00B52754" w:rsidRPr="002C2A71" w14:paraId="29CCBC15" w14:textId="77777777" w:rsidTr="00EF0734">
        <w:trPr>
          <w:trHeight w:val="172"/>
        </w:trPr>
        <w:tc>
          <w:tcPr>
            <w:tcW w:w="6882" w:type="dxa"/>
            <w:gridSpan w:val="7"/>
            <w:shd w:val="clear" w:color="auto" w:fill="auto"/>
            <w:vAlign w:val="center"/>
          </w:tcPr>
          <w:p w14:paraId="0573EAD6" w14:textId="3C4041AA" w:rsidR="00B52754" w:rsidRPr="002C2A71" w:rsidRDefault="00B52754" w:rsidP="00B52754">
            <w:pPr>
              <w:spacing w:before="60" w:after="60" w:line="360" w:lineRule="auto"/>
              <w:jc w:val="right"/>
              <w:rPr>
                <w:rFonts w:cs="Helvetica"/>
                <w:color w:val="222222"/>
                <w:sz w:val="20"/>
                <w:szCs w:val="20"/>
              </w:rPr>
            </w:pPr>
            <w:r>
              <w:rPr>
                <w:rFonts w:cs="Times New Roman"/>
                <w:b/>
                <w:color w:val="222222"/>
                <w:sz w:val="20"/>
                <w:szCs w:val="20"/>
              </w:rPr>
              <w:t>Razem</w:t>
            </w:r>
            <w:r w:rsidRPr="002C2A71">
              <w:rPr>
                <w:rFonts w:cs="Times New Roman"/>
                <w:b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D1B5" w14:textId="77777777" w:rsidR="00B52754" w:rsidRPr="002C2A71" w:rsidRDefault="00B52754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DEEEA" w14:textId="77777777" w:rsidR="00B52754" w:rsidRPr="002C2A71" w:rsidRDefault="00B52754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F33889" w14:textId="77777777" w:rsidR="00B52754" w:rsidRPr="002C2A71" w:rsidRDefault="00B52754" w:rsidP="006A627D">
            <w:pPr>
              <w:spacing w:before="60" w:after="60" w:line="360" w:lineRule="auto"/>
              <w:jc w:val="center"/>
              <w:rPr>
                <w:rFonts w:cs="Helvetica"/>
                <w:color w:val="222222"/>
                <w:sz w:val="20"/>
                <w:szCs w:val="20"/>
              </w:rPr>
            </w:pPr>
          </w:p>
        </w:tc>
      </w:tr>
    </w:tbl>
    <w:p w14:paraId="4365B81C" w14:textId="0D9A820B" w:rsidR="006A627D" w:rsidRPr="007B4880" w:rsidRDefault="00CA714E" w:rsidP="00B52754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sz w:val="20"/>
          <w:szCs w:val="20"/>
        </w:rPr>
      </w:pPr>
      <w:r w:rsidRPr="007B4880">
        <w:rPr>
          <w:sz w:val="20"/>
          <w:szCs w:val="20"/>
        </w:rPr>
        <w:t>Oprócz ceny odczynników należy podać ceny i odpowiednie ilości odczynników dodatkowych i materiałów zużywalnych (kalibratory ,surowice kontrolne, płyny płuczące ,konserwujące,</w:t>
      </w:r>
      <w:r w:rsidR="007B4880">
        <w:rPr>
          <w:sz w:val="20"/>
          <w:szCs w:val="20"/>
        </w:rPr>
        <w:t xml:space="preserve"> </w:t>
      </w:r>
      <w:r w:rsidRPr="007B4880">
        <w:rPr>
          <w:sz w:val="20"/>
          <w:szCs w:val="20"/>
        </w:rPr>
        <w:t>rozcieńczalniki, kuwety itp.)</w:t>
      </w:r>
      <w:bookmarkStart w:id="0" w:name="_Hlk75425601"/>
    </w:p>
    <w:tbl>
      <w:tblPr>
        <w:tblStyle w:val="Tabela-Siatka"/>
        <w:tblW w:w="9403" w:type="dxa"/>
        <w:tblLayout w:type="fixed"/>
        <w:tblLook w:val="04A0" w:firstRow="1" w:lastRow="0" w:firstColumn="1" w:lastColumn="0" w:noHBand="0" w:noVBand="1"/>
      </w:tblPr>
      <w:tblGrid>
        <w:gridCol w:w="458"/>
        <w:gridCol w:w="3506"/>
        <w:gridCol w:w="745"/>
        <w:gridCol w:w="910"/>
        <w:gridCol w:w="1322"/>
        <w:gridCol w:w="942"/>
        <w:gridCol w:w="493"/>
        <w:gridCol w:w="1027"/>
      </w:tblGrid>
      <w:tr w:rsidR="00CA714E" w:rsidRPr="002C2A71" w14:paraId="3B42E72D" w14:textId="77777777" w:rsidTr="00D03FCE">
        <w:tc>
          <w:tcPr>
            <w:tcW w:w="458" w:type="dxa"/>
          </w:tcPr>
          <w:bookmarkEnd w:id="0"/>
          <w:p w14:paraId="0B121AC1" w14:textId="77777777" w:rsidR="00CA714E" w:rsidRPr="002C2A71" w:rsidRDefault="00CA714E" w:rsidP="00D03FCE">
            <w:pPr>
              <w:spacing w:after="0" w:line="240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Lp.</w:t>
            </w:r>
          </w:p>
        </w:tc>
        <w:tc>
          <w:tcPr>
            <w:tcW w:w="3506" w:type="dxa"/>
          </w:tcPr>
          <w:p w14:paraId="50991256" w14:textId="77777777" w:rsidR="00CA714E" w:rsidRPr="002C2A71" w:rsidRDefault="00CA714E" w:rsidP="00D03FCE">
            <w:pPr>
              <w:spacing w:after="0" w:line="240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Nazwa</w:t>
            </w:r>
          </w:p>
        </w:tc>
        <w:tc>
          <w:tcPr>
            <w:tcW w:w="745" w:type="dxa"/>
          </w:tcPr>
          <w:p w14:paraId="1B615E3D" w14:textId="77777777" w:rsidR="00CA714E" w:rsidRPr="002C2A71" w:rsidRDefault="00CA714E" w:rsidP="00D03FCE">
            <w:pPr>
              <w:spacing w:after="0" w:line="240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j.m</w:t>
            </w:r>
          </w:p>
        </w:tc>
        <w:tc>
          <w:tcPr>
            <w:tcW w:w="910" w:type="dxa"/>
          </w:tcPr>
          <w:p w14:paraId="0168FA58" w14:textId="77777777" w:rsidR="00CA714E" w:rsidRPr="002C2A71" w:rsidRDefault="00CA714E" w:rsidP="00D03FCE">
            <w:pPr>
              <w:spacing w:after="0" w:line="240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Ilość</w:t>
            </w:r>
          </w:p>
        </w:tc>
        <w:tc>
          <w:tcPr>
            <w:tcW w:w="1322" w:type="dxa"/>
          </w:tcPr>
          <w:p w14:paraId="3358AD94" w14:textId="77777777" w:rsidR="00CA714E" w:rsidRPr="002C2A71" w:rsidRDefault="00CA714E" w:rsidP="00D03FCE">
            <w:pPr>
              <w:spacing w:after="0" w:line="240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Cena netto za 1m-c</w:t>
            </w:r>
          </w:p>
        </w:tc>
        <w:tc>
          <w:tcPr>
            <w:tcW w:w="942" w:type="dxa"/>
          </w:tcPr>
          <w:p w14:paraId="6C07D5AA" w14:textId="77777777" w:rsidR="00CA714E" w:rsidRPr="002C2A71" w:rsidRDefault="00CA714E" w:rsidP="00D03FCE">
            <w:pPr>
              <w:spacing w:after="0" w:line="240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Wartość netto</w:t>
            </w:r>
          </w:p>
        </w:tc>
        <w:tc>
          <w:tcPr>
            <w:tcW w:w="493" w:type="dxa"/>
          </w:tcPr>
          <w:p w14:paraId="039CCA5E" w14:textId="77777777" w:rsidR="00CA714E" w:rsidRPr="002C2A71" w:rsidRDefault="00CA714E" w:rsidP="00D03FCE">
            <w:pPr>
              <w:spacing w:after="0" w:line="240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Vat %</w:t>
            </w:r>
          </w:p>
        </w:tc>
        <w:tc>
          <w:tcPr>
            <w:tcW w:w="1027" w:type="dxa"/>
          </w:tcPr>
          <w:p w14:paraId="310C2DB9" w14:textId="77777777" w:rsidR="00CA714E" w:rsidRPr="002C2A71" w:rsidRDefault="00CA714E" w:rsidP="00D03FCE">
            <w:pPr>
              <w:spacing w:after="0" w:line="240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Wartość brutto</w:t>
            </w:r>
          </w:p>
        </w:tc>
      </w:tr>
      <w:tr w:rsidR="00CA714E" w:rsidRPr="002C2A71" w14:paraId="18A7CBA3" w14:textId="77777777" w:rsidTr="00D03FCE">
        <w:tc>
          <w:tcPr>
            <w:tcW w:w="458" w:type="dxa"/>
          </w:tcPr>
          <w:p w14:paraId="10AB8271" w14:textId="77777777" w:rsidR="00CA714E" w:rsidRPr="002C2A71" w:rsidRDefault="00CA714E" w:rsidP="00D03FCE">
            <w:pPr>
              <w:spacing w:before="60" w:after="60" w:line="264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14:paraId="1EB7DB68" w14:textId="77777777" w:rsidR="00CA714E" w:rsidRPr="002C2A71" w:rsidRDefault="00CA714E" w:rsidP="00D03FCE">
            <w:pPr>
              <w:spacing w:before="60" w:after="60" w:line="264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Dzierżawa analizatora</w:t>
            </w:r>
            <w:r>
              <w:rPr>
                <w:sz w:val="20"/>
                <w:szCs w:val="20"/>
              </w:rPr>
              <w:t xml:space="preserve"> ... </w:t>
            </w:r>
            <w:r w:rsidRPr="002C2A71">
              <w:rPr>
                <w:sz w:val="20"/>
                <w:szCs w:val="20"/>
              </w:rPr>
              <w:t>(podać nazwę producenta i typ analizatora)</w:t>
            </w:r>
          </w:p>
        </w:tc>
        <w:tc>
          <w:tcPr>
            <w:tcW w:w="745" w:type="dxa"/>
          </w:tcPr>
          <w:p w14:paraId="0E68DAA8" w14:textId="77777777" w:rsidR="00CA714E" w:rsidRPr="002C2A71" w:rsidRDefault="00CA714E" w:rsidP="00D03FCE">
            <w:pPr>
              <w:spacing w:before="60" w:after="60" w:line="264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m-c</w:t>
            </w:r>
          </w:p>
        </w:tc>
        <w:tc>
          <w:tcPr>
            <w:tcW w:w="910" w:type="dxa"/>
          </w:tcPr>
          <w:p w14:paraId="67992982" w14:textId="77777777" w:rsidR="00CA714E" w:rsidRPr="002C2A71" w:rsidRDefault="00CA714E" w:rsidP="00D03FCE">
            <w:pPr>
              <w:spacing w:before="60" w:after="60" w:line="264" w:lineRule="auto"/>
              <w:rPr>
                <w:sz w:val="20"/>
                <w:szCs w:val="20"/>
              </w:rPr>
            </w:pPr>
            <w:r w:rsidRPr="002C2A71">
              <w:rPr>
                <w:sz w:val="20"/>
                <w:szCs w:val="20"/>
              </w:rPr>
              <w:t>24</w:t>
            </w:r>
          </w:p>
        </w:tc>
        <w:tc>
          <w:tcPr>
            <w:tcW w:w="1322" w:type="dxa"/>
          </w:tcPr>
          <w:p w14:paraId="79DA4F31" w14:textId="77777777" w:rsidR="00CA714E" w:rsidRPr="002C2A71" w:rsidRDefault="00CA714E" w:rsidP="00D03FCE">
            <w:pPr>
              <w:spacing w:before="60" w:after="60" w:line="264" w:lineRule="auto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471D0B61" w14:textId="77777777" w:rsidR="00CA714E" w:rsidRPr="002C2A71" w:rsidRDefault="00CA714E" w:rsidP="00D03FCE">
            <w:pPr>
              <w:spacing w:before="60" w:after="60" w:line="264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404A5664" w14:textId="77777777" w:rsidR="00CA714E" w:rsidRPr="002C2A71" w:rsidRDefault="00CA714E" w:rsidP="00D03FCE">
            <w:pPr>
              <w:spacing w:before="60" w:after="60" w:line="264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7EE0FF1C" w14:textId="77777777" w:rsidR="00CA714E" w:rsidRPr="002C2A71" w:rsidRDefault="00CA714E" w:rsidP="00D03FCE">
            <w:pPr>
              <w:spacing w:before="60" w:after="60" w:line="264" w:lineRule="auto"/>
              <w:rPr>
                <w:sz w:val="20"/>
                <w:szCs w:val="20"/>
              </w:rPr>
            </w:pPr>
          </w:p>
        </w:tc>
      </w:tr>
      <w:tr w:rsidR="00B52754" w:rsidRPr="002C2A71" w14:paraId="54A1948B" w14:textId="77777777" w:rsidTr="00631C5B">
        <w:tc>
          <w:tcPr>
            <w:tcW w:w="6941" w:type="dxa"/>
            <w:gridSpan w:val="5"/>
          </w:tcPr>
          <w:p w14:paraId="1B61DC6A" w14:textId="280C5FF4" w:rsidR="00B52754" w:rsidRPr="002C2A71" w:rsidRDefault="00B52754" w:rsidP="00B52754">
            <w:pPr>
              <w:spacing w:before="60" w:after="60" w:line="26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Pr="002C2A71">
              <w:rPr>
                <w:sz w:val="20"/>
                <w:szCs w:val="20"/>
              </w:rPr>
              <w:t>:</w:t>
            </w:r>
          </w:p>
        </w:tc>
        <w:tc>
          <w:tcPr>
            <w:tcW w:w="942" w:type="dxa"/>
          </w:tcPr>
          <w:p w14:paraId="14518D73" w14:textId="77777777" w:rsidR="00B52754" w:rsidRPr="002C2A71" w:rsidRDefault="00B52754" w:rsidP="00D03FCE">
            <w:pPr>
              <w:spacing w:before="60" w:after="60" w:line="264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17AC3E6F" w14:textId="77777777" w:rsidR="00B52754" w:rsidRPr="002C2A71" w:rsidRDefault="00B52754" w:rsidP="00D03FCE">
            <w:pPr>
              <w:spacing w:before="60" w:after="60" w:line="264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45E3F101" w14:textId="77777777" w:rsidR="00B52754" w:rsidRPr="002C2A71" w:rsidRDefault="00B52754" w:rsidP="00D03FCE">
            <w:pPr>
              <w:spacing w:before="60" w:after="60" w:line="264" w:lineRule="auto"/>
              <w:rPr>
                <w:sz w:val="20"/>
                <w:szCs w:val="20"/>
              </w:rPr>
            </w:pPr>
          </w:p>
        </w:tc>
      </w:tr>
    </w:tbl>
    <w:p w14:paraId="22AC57FD" w14:textId="5AFC9A3E" w:rsidR="00CA714E" w:rsidRPr="002C2A71" w:rsidRDefault="00B52754" w:rsidP="00B52754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Ogółem </w:t>
      </w:r>
      <w:r w:rsidR="00CA714E" w:rsidRPr="002C2A71">
        <w:rPr>
          <w:sz w:val="20"/>
          <w:szCs w:val="20"/>
        </w:rPr>
        <w:t>Wartość brutto zamówienia</w:t>
      </w:r>
      <w:r w:rsidR="00CA714E">
        <w:rPr>
          <w:sz w:val="20"/>
          <w:szCs w:val="20"/>
        </w:rPr>
        <w:t xml:space="preserve"> </w:t>
      </w:r>
      <w:r w:rsidR="00CA714E" w:rsidRPr="002C2A71">
        <w:rPr>
          <w:sz w:val="20"/>
          <w:szCs w:val="20"/>
        </w:rPr>
        <w:t>(odczynniki kalibratory, surowice kontrolne,</w:t>
      </w:r>
      <w:r w:rsidR="00CA714E">
        <w:rPr>
          <w:sz w:val="20"/>
          <w:szCs w:val="20"/>
        </w:rPr>
        <w:t xml:space="preserve"> </w:t>
      </w:r>
      <w:r w:rsidR="00CA714E" w:rsidRPr="002C2A71">
        <w:rPr>
          <w:sz w:val="20"/>
          <w:szCs w:val="20"/>
        </w:rPr>
        <w:t>płyny płuczące,</w:t>
      </w:r>
      <w:r w:rsidR="00CA714E">
        <w:rPr>
          <w:sz w:val="20"/>
          <w:szCs w:val="20"/>
        </w:rPr>
        <w:t xml:space="preserve"> </w:t>
      </w:r>
      <w:r w:rsidR="00CA714E" w:rsidRPr="002C2A71">
        <w:rPr>
          <w:sz w:val="20"/>
          <w:szCs w:val="20"/>
        </w:rPr>
        <w:t>konserwujące</w:t>
      </w:r>
      <w:r w:rsidR="00CA714E">
        <w:rPr>
          <w:sz w:val="20"/>
          <w:szCs w:val="20"/>
        </w:rPr>
        <w:t xml:space="preserve">, </w:t>
      </w:r>
      <w:r w:rsidR="00CA714E" w:rsidRPr="002C2A71">
        <w:rPr>
          <w:sz w:val="20"/>
          <w:szCs w:val="20"/>
        </w:rPr>
        <w:t xml:space="preserve"> rozcieńczalniki, kuwety</w:t>
      </w:r>
      <w:r w:rsidR="00CA714E">
        <w:rPr>
          <w:sz w:val="20"/>
          <w:szCs w:val="20"/>
        </w:rPr>
        <w:t xml:space="preserve"> </w:t>
      </w:r>
      <w:r w:rsidR="00CA714E" w:rsidRPr="002C2A71">
        <w:rPr>
          <w:sz w:val="20"/>
          <w:szCs w:val="20"/>
        </w:rPr>
        <w:t>+ dzierżawa  analizatora)</w:t>
      </w:r>
      <w:r>
        <w:rPr>
          <w:sz w:val="20"/>
          <w:szCs w:val="20"/>
        </w:rPr>
        <w:t xml:space="preserve"> wynosi ………(podać)…………………………………….</w:t>
      </w:r>
    </w:p>
    <w:p w14:paraId="42BFCB44" w14:textId="77777777" w:rsidR="006A627D" w:rsidRDefault="006A627D" w:rsidP="006A62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bookmarkStart w:id="1" w:name="_Hlk75426860"/>
    </w:p>
    <w:p w14:paraId="52E5D6CE" w14:textId="77777777" w:rsidR="006A627D" w:rsidRDefault="006A627D" w:rsidP="006A627D">
      <w:pPr>
        <w:spacing w:after="0" w:line="240" w:lineRule="auto"/>
        <w:ind w:firstLine="851"/>
        <w:rPr>
          <w:rFonts w:cs="Times New Roman"/>
          <w:color w:val="000000"/>
          <w:sz w:val="20"/>
          <w:szCs w:val="20"/>
        </w:rPr>
      </w:pPr>
      <w:r w:rsidRPr="002C2A71">
        <w:rPr>
          <w:rFonts w:cs="Times New Roman"/>
          <w:color w:val="000000"/>
          <w:sz w:val="20"/>
          <w:szCs w:val="20"/>
        </w:rPr>
        <w:t xml:space="preserve">Data,                             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……………………………………………..</w:t>
      </w:r>
    </w:p>
    <w:p w14:paraId="4B9E43EE" w14:textId="02E12C5D" w:rsidR="00A0656A" w:rsidRDefault="00D03FCE" w:rsidP="00D03FCE">
      <w:pPr>
        <w:ind w:left="552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</w:t>
      </w:r>
      <w:r w:rsidR="006A627D" w:rsidRPr="00D03FCE">
        <w:rPr>
          <w:rFonts w:cs="Times New Roman"/>
          <w:color w:val="000000"/>
          <w:sz w:val="18"/>
          <w:szCs w:val="18"/>
        </w:rPr>
        <w:t>odpis(y) osób(by) umocowanej(ych)</w:t>
      </w:r>
    </w:p>
    <w:bookmarkEnd w:id="1"/>
    <w:p w14:paraId="00D087AA" w14:textId="119B2200" w:rsidR="00D03FCE" w:rsidRPr="002C2A71" w:rsidRDefault="00882D85" w:rsidP="00D03FCE">
      <w:pPr>
        <w:tabs>
          <w:tab w:val="left" w:pos="1320"/>
          <w:tab w:val="center" w:pos="4536"/>
        </w:tabs>
        <w:spacing w:after="0"/>
      </w:pPr>
      <w:r>
        <w:lastRenderedPageBreak/>
        <w:t>Parametry wymagane i oceniane - o</w:t>
      </w:r>
      <w:r w:rsidR="00D03FCE">
        <w:t>pis  przedmiotu zamówienia</w:t>
      </w:r>
    </w:p>
    <w:tbl>
      <w:tblPr>
        <w:tblW w:w="102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8840"/>
        <w:gridCol w:w="992"/>
      </w:tblGrid>
      <w:tr w:rsidR="00D03FCE" w:rsidRPr="002C2A71" w14:paraId="239CCA44" w14:textId="77777777" w:rsidTr="006240F9">
        <w:trPr>
          <w:trHeight w:val="30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3E87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Parametry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wymagane</w:t>
            </w:r>
            <w:r w:rsidRPr="002C2A7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analizatora: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C9B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b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D03FCE" w:rsidRPr="002C2A71" w14:paraId="71C6AAF0" w14:textId="77777777" w:rsidTr="006240F9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522B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0FB1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A</w:t>
            </w:r>
            <w:r>
              <w:rPr>
                <w:rFonts w:cs="Arial"/>
                <w:color w:val="000000"/>
                <w:sz w:val="18"/>
                <w:szCs w:val="18"/>
              </w:rPr>
              <w:t>utomatyczny nastołowy analizator immunologiczny, nie starszy niż 4-letni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7CB7F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5A5B7EA3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B74A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86B3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F64B67">
              <w:rPr>
                <w:rFonts w:cs="Arial"/>
                <w:color w:val="000000"/>
                <w:sz w:val="18"/>
                <w:szCs w:val="18"/>
              </w:rPr>
              <w:t xml:space="preserve">Maksymalna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teoretyczna </w:t>
            </w:r>
            <w:r w:rsidRPr="00F64B67">
              <w:rPr>
                <w:rFonts w:cs="Arial"/>
                <w:color w:val="000000"/>
                <w:sz w:val="18"/>
                <w:szCs w:val="18"/>
              </w:rPr>
              <w:t>wydajność analizatora nie mniejsza niż 100 oznaczeń na godzinę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83B65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3C716ED2" w14:textId="77777777" w:rsidTr="006240F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111B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CC7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Wstawianie i usuwanie odczynników w trakcie pracy analizatora bez konieczności przerywania pracy aparatu np stand-by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478F7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1453062A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45E1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AF8A" w14:textId="77777777" w:rsidR="00D03FCE" w:rsidRPr="00971CEE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Pełna dostępność wszystkich wyspecyfikowanych testów na pokładzie analizatora zapewniająca natychmiastowe wykonanie badania. Odczynniki </w:t>
            </w:r>
            <w:r w:rsidRPr="00971CEE">
              <w:rPr>
                <w:rFonts w:cs="Arial"/>
                <w:color w:val="000000"/>
                <w:sz w:val="18"/>
                <w:szCs w:val="18"/>
              </w:rPr>
              <w:t>przechowywane na pokładzie aparatu w temperaturze lodówki, gotowe do użycia bez konieczności rekonstytucji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92310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45BB037F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3B92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205C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Automatyczne monitorowanie poziomu odczynników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5ED5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692272F8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EB1D" w14:textId="77777777" w:rsidR="00D03FCE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986B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971CEE">
              <w:rPr>
                <w:rFonts w:cs="Arial"/>
                <w:color w:val="000000"/>
                <w:sz w:val="18"/>
                <w:szCs w:val="18"/>
              </w:rPr>
              <w:t>Możliwość jednoczesnego umieszczenia w analizatorze min. 60 próbek.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1563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631AC923" w14:textId="77777777" w:rsidTr="006240F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8588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B2C1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Odczynniki w opakowaniach umożliwiających bezpośrednie umieszczenie w aparacie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9C16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6FE4B9C9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390E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2CC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971CEE">
              <w:rPr>
                <w:rFonts w:cs="Arial"/>
                <w:color w:val="000000"/>
                <w:sz w:val="18"/>
                <w:szCs w:val="18"/>
              </w:rPr>
              <w:t>Analizator pracujący w wykorzystaniem gotowych buforów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</w:t>
            </w:r>
            <w:r w:rsidRPr="00971CEE">
              <w:rPr>
                <w:rFonts w:cs="Arial"/>
                <w:color w:val="000000"/>
                <w:sz w:val="18"/>
                <w:szCs w:val="18"/>
              </w:rPr>
              <w:t xml:space="preserve"> płynów płuczących</w:t>
            </w:r>
            <w:r>
              <w:rPr>
                <w:rFonts w:cs="Arial"/>
                <w:color w:val="000000"/>
                <w:sz w:val="18"/>
                <w:szCs w:val="18"/>
              </w:rPr>
              <w:t>, n</w:t>
            </w:r>
            <w:r w:rsidRPr="00971CEE">
              <w:rPr>
                <w:rFonts w:cs="Arial"/>
                <w:color w:val="000000"/>
                <w:sz w:val="18"/>
                <w:szCs w:val="18"/>
              </w:rPr>
              <w:t>ie wymagający stacji uzdatniania wody ani wody destylowanej/dejonizowanej.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653E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7376269D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520D" w14:textId="77777777" w:rsidR="00D03FCE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8448" w14:textId="77777777" w:rsidR="00D03FCE" w:rsidRPr="00971CEE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971CEE">
              <w:rPr>
                <w:rFonts w:cs="Arial"/>
                <w:color w:val="000000"/>
                <w:sz w:val="18"/>
                <w:szCs w:val="18"/>
              </w:rPr>
              <w:t xml:space="preserve">Reakcja i odczyt w jednorazowej kuwecie pomiarowej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F838A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41EF969F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3AF1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E43A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 xml:space="preserve">Podłączenie do systemu </w:t>
            </w:r>
            <w:r>
              <w:rPr>
                <w:rFonts w:cs="Arial"/>
                <w:color w:val="000000"/>
                <w:sz w:val="18"/>
                <w:szCs w:val="18"/>
              </w:rPr>
              <w:t>LIS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 xml:space="preserve"> na koszt Oferenta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5325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560AE68D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25FC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E50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Oferent dołączy ulotki i karty charakterystyki w języku polskim, w formie papierowej.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74FE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306F2C6A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847D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A460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Aparat objęty gwarancją z bezpłatnym serwisem na czas trwania umowy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CBF2E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52C86A51" w14:textId="77777777" w:rsidTr="006240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BD25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F7BB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Zewnętrzne stanowisko komputerowe wyposażone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Windows 7 lub 10, dostępne 4 porty USB z możliwością rozbudowy o dodatkowe karty rozszerzeń RS, czytnik kodów kreskowych, drukarkę laserową sieciową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78C1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31E6BE87" w14:textId="77777777" w:rsidTr="006240F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75F9" w14:textId="77777777" w:rsidR="00D03FCE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56A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Zapewnienie udziału w wewnątrzlaboratoryjnej kontroli StandLab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962F8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0E72BD7B" w14:textId="77777777" w:rsidTr="006240F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1363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AEB5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 xml:space="preserve">Oferent </w:t>
            </w:r>
            <w:r>
              <w:rPr>
                <w:rFonts w:cs="Arial"/>
                <w:color w:val="000000"/>
                <w:sz w:val="18"/>
                <w:szCs w:val="18"/>
              </w:rPr>
              <w:t>kalkulując ofertę winien wziąć pod uwagę trwałość odczynników na pokładzie analizatora. Pracownia Diagnostyki Laboratoryjnej wykonuje badania na bieżąco, na podstawie codziennych zleceń. Nie gromadzi materiału.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72567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4B331972" w14:textId="77777777" w:rsidTr="006240F9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BE216" w14:textId="77777777" w:rsidR="00D03FCE" w:rsidRPr="00971CEE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71CEE">
              <w:rPr>
                <w:rFonts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4DFF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Oferent zobowiązany jest do zapewnienia udziału w międzynarodowej kontroli RIQAS 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79B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27E6483E" w14:textId="77777777" w:rsidTr="006240F9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41916" w14:textId="77777777" w:rsidR="00D03FCE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17.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1F55" w14:textId="77777777" w:rsidR="00D03FCE" w:rsidRPr="002C2A71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Zapewnienie ciągłości badań u podwykonawcy na swój koszt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E84" w14:textId="77777777" w:rsidR="00D03FCE" w:rsidRPr="002C2A71" w:rsidRDefault="00D03FCE" w:rsidP="006240F9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3FCE" w:rsidRPr="002C2A71" w14:paraId="68DCA4A4" w14:textId="77777777" w:rsidTr="006240F9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E47A4" w14:textId="77777777" w:rsidR="00D03FCE" w:rsidRPr="002C2A71" w:rsidRDefault="00D03FCE" w:rsidP="006240F9">
            <w:pPr>
              <w:spacing w:before="60" w:after="60" w:line="264" w:lineRule="auto"/>
              <w:rPr>
                <w:color w:val="000000"/>
              </w:rPr>
            </w:pPr>
            <w:r w:rsidRPr="00F01830">
              <w:rPr>
                <w:rFonts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459B" w14:textId="77777777" w:rsidR="00D03FCE" w:rsidRPr="00F01830" w:rsidRDefault="00D03FCE" w:rsidP="006240F9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F01830">
              <w:rPr>
                <w:rFonts w:cs="Arial"/>
                <w:color w:val="000000"/>
                <w:sz w:val="18"/>
                <w:szCs w:val="18"/>
              </w:rPr>
              <w:t>Oferent zapewni lodówkę do przechowywania odczynników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BC8" w14:textId="77777777" w:rsidR="00D03FCE" w:rsidRPr="002C2A71" w:rsidRDefault="00D03FCE" w:rsidP="007B4880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A2E8B3E" w14:textId="72E8D52A" w:rsidR="007B4880" w:rsidRDefault="007B4880" w:rsidP="00D03FCE">
      <w:pPr>
        <w:spacing w:before="120" w:after="0" w:line="264" w:lineRule="auto"/>
      </w:pPr>
      <w:r>
        <w:rPr>
          <w:rFonts w:cs="Arial"/>
          <w:b/>
          <w:color w:val="000000"/>
          <w:sz w:val="18"/>
          <w:szCs w:val="18"/>
        </w:rPr>
        <w:t>Parametry oceniane</w:t>
      </w:r>
    </w:p>
    <w:tbl>
      <w:tblPr>
        <w:tblStyle w:val="Tabela-Siatka"/>
        <w:tblW w:w="10420" w:type="dxa"/>
        <w:tblInd w:w="-572" w:type="dxa"/>
        <w:tblLook w:val="04A0" w:firstRow="1" w:lastRow="0" w:firstColumn="1" w:lastColumn="0" w:noHBand="0" w:noVBand="1"/>
      </w:tblPr>
      <w:tblGrid>
        <w:gridCol w:w="425"/>
        <w:gridCol w:w="7320"/>
        <w:gridCol w:w="1683"/>
        <w:gridCol w:w="992"/>
      </w:tblGrid>
      <w:tr w:rsidR="007B4880" w14:paraId="13E547CC" w14:textId="77777777" w:rsidTr="007B4880">
        <w:tc>
          <w:tcPr>
            <w:tcW w:w="425" w:type="dxa"/>
            <w:vAlign w:val="center"/>
          </w:tcPr>
          <w:p w14:paraId="7FD26325" w14:textId="72680E4B" w:rsidR="007B4880" w:rsidRDefault="007B4880" w:rsidP="007B4880">
            <w:pPr>
              <w:spacing w:before="60" w:after="60" w:line="264" w:lineRule="auto"/>
            </w:pPr>
            <w:r w:rsidRPr="00542E1E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45327216" w14:textId="4C1A941B" w:rsidR="007B4880" w:rsidRDefault="007B4880" w:rsidP="007B4880">
            <w:pPr>
              <w:spacing w:before="60" w:after="60" w:line="264" w:lineRule="auto"/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Temperatura chłodzenia odczynników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 analizatorze 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 xml:space="preserve">&lt;10ºC </w:t>
            </w:r>
          </w:p>
        </w:tc>
        <w:tc>
          <w:tcPr>
            <w:tcW w:w="1683" w:type="dxa"/>
            <w:vAlign w:val="center"/>
          </w:tcPr>
          <w:p w14:paraId="3B4F8258" w14:textId="0FC89CE2" w:rsidR="007B4880" w:rsidRPr="007B4880" w:rsidRDefault="007B4880" w:rsidP="007B4880">
            <w:pPr>
              <w:spacing w:before="60" w:after="60"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TAK-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0pkt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NIE-0pkt</w:t>
            </w:r>
          </w:p>
        </w:tc>
        <w:tc>
          <w:tcPr>
            <w:tcW w:w="992" w:type="dxa"/>
            <w:vAlign w:val="center"/>
          </w:tcPr>
          <w:p w14:paraId="74484754" w14:textId="5623FE06" w:rsidR="007B4880" w:rsidRPr="007B4880" w:rsidRDefault="007B4880" w:rsidP="007B4880">
            <w:pPr>
              <w:spacing w:before="60" w:after="60" w:line="264" w:lineRule="auto"/>
              <w:rPr>
                <w:sz w:val="18"/>
                <w:szCs w:val="18"/>
              </w:rPr>
            </w:pPr>
            <w:r w:rsidRPr="007B4880">
              <w:rPr>
                <w:sz w:val="18"/>
                <w:szCs w:val="18"/>
              </w:rPr>
              <w:t>2)</w:t>
            </w:r>
          </w:p>
        </w:tc>
      </w:tr>
      <w:tr w:rsidR="007B4880" w14:paraId="28B66D92" w14:textId="77777777" w:rsidTr="007B4880">
        <w:tc>
          <w:tcPr>
            <w:tcW w:w="425" w:type="dxa"/>
            <w:vAlign w:val="center"/>
          </w:tcPr>
          <w:p w14:paraId="6989B2CF" w14:textId="21B30F2B" w:rsidR="007B4880" w:rsidRDefault="007B4880" w:rsidP="007B4880">
            <w:pPr>
              <w:spacing w:before="60" w:after="60" w:line="264" w:lineRule="auto"/>
            </w:pPr>
            <w:r w:rsidRPr="00542E1E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629DAE47" w14:textId="6D59A38F" w:rsidR="007B4880" w:rsidRDefault="007B4880" w:rsidP="007B4880">
            <w:pPr>
              <w:spacing w:before="60" w:after="60" w:line="264" w:lineRule="auto"/>
            </w:pPr>
            <w:r w:rsidRPr="00971CEE">
              <w:rPr>
                <w:rFonts w:cs="Arial"/>
                <w:color w:val="000000"/>
                <w:sz w:val="18"/>
                <w:szCs w:val="18"/>
              </w:rPr>
              <w:t>Możliwość pracy na odczynnikach wstawianych na pokład analizatora bezpośrednio po wyjęciu z lodówki zewnętrznej</w:t>
            </w:r>
          </w:p>
        </w:tc>
        <w:tc>
          <w:tcPr>
            <w:tcW w:w="1683" w:type="dxa"/>
            <w:vAlign w:val="center"/>
          </w:tcPr>
          <w:p w14:paraId="5633B607" w14:textId="245715FE" w:rsidR="007B4880" w:rsidRDefault="007B4880" w:rsidP="007B4880">
            <w:pPr>
              <w:spacing w:before="60" w:after="60" w:line="264" w:lineRule="auto"/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TAK-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0pkt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NIE-0pkt</w:t>
            </w:r>
          </w:p>
        </w:tc>
        <w:tc>
          <w:tcPr>
            <w:tcW w:w="992" w:type="dxa"/>
            <w:vAlign w:val="center"/>
          </w:tcPr>
          <w:p w14:paraId="18DB1B63" w14:textId="2F88A8AC" w:rsidR="007B4880" w:rsidRPr="007B4880" w:rsidRDefault="007B4880" w:rsidP="007B4880">
            <w:pPr>
              <w:spacing w:before="60" w:after="60" w:line="264" w:lineRule="auto"/>
              <w:rPr>
                <w:sz w:val="18"/>
                <w:szCs w:val="18"/>
              </w:rPr>
            </w:pPr>
            <w:r w:rsidRPr="007B4880">
              <w:rPr>
                <w:sz w:val="18"/>
                <w:szCs w:val="18"/>
              </w:rPr>
              <w:t>2)</w:t>
            </w:r>
          </w:p>
        </w:tc>
      </w:tr>
      <w:tr w:rsidR="007B4880" w14:paraId="19799A39" w14:textId="77777777" w:rsidTr="007B4880">
        <w:tc>
          <w:tcPr>
            <w:tcW w:w="425" w:type="dxa"/>
            <w:vAlign w:val="center"/>
          </w:tcPr>
          <w:p w14:paraId="73D8EF1F" w14:textId="3633B6DA" w:rsidR="007B4880" w:rsidRDefault="007B4880" w:rsidP="007B4880">
            <w:pPr>
              <w:spacing w:before="60" w:after="60" w:line="264" w:lineRule="auto"/>
            </w:pPr>
            <w:r w:rsidRPr="00542E1E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645A770A" w14:textId="78FA8AFB" w:rsidR="007B4880" w:rsidRDefault="007B4880" w:rsidP="007B4880">
            <w:pPr>
              <w:spacing w:before="60" w:after="60" w:line="264" w:lineRule="auto"/>
            </w:pPr>
            <w:r w:rsidRPr="00971CEE">
              <w:rPr>
                <w:rFonts w:cs="Arial"/>
                <w:color w:val="000000"/>
                <w:sz w:val="18"/>
                <w:szCs w:val="18"/>
              </w:rPr>
              <w:t>Konfekcjonowanie markerów nowotworowych i chorób zakaźnych w opakowaniach roboczych po max. 60 testów</w:t>
            </w:r>
          </w:p>
        </w:tc>
        <w:tc>
          <w:tcPr>
            <w:tcW w:w="1683" w:type="dxa"/>
            <w:vAlign w:val="center"/>
          </w:tcPr>
          <w:p w14:paraId="7D95A15B" w14:textId="07F21D38" w:rsidR="007B4880" w:rsidRDefault="007B4880" w:rsidP="007B4880">
            <w:pPr>
              <w:spacing w:before="60" w:after="60" w:line="264" w:lineRule="auto"/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TAK-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0pkt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NIE-0pkt</w:t>
            </w:r>
          </w:p>
        </w:tc>
        <w:tc>
          <w:tcPr>
            <w:tcW w:w="992" w:type="dxa"/>
            <w:vAlign w:val="center"/>
          </w:tcPr>
          <w:p w14:paraId="705C2162" w14:textId="3FFF034D" w:rsidR="007B4880" w:rsidRPr="007B4880" w:rsidRDefault="007B4880" w:rsidP="007B4880">
            <w:pPr>
              <w:spacing w:before="60" w:after="60" w:line="264" w:lineRule="auto"/>
              <w:rPr>
                <w:sz w:val="18"/>
                <w:szCs w:val="18"/>
              </w:rPr>
            </w:pPr>
            <w:r w:rsidRPr="007B4880">
              <w:rPr>
                <w:sz w:val="18"/>
                <w:szCs w:val="18"/>
              </w:rPr>
              <w:t>2)</w:t>
            </w:r>
          </w:p>
        </w:tc>
      </w:tr>
      <w:tr w:rsidR="007B4880" w14:paraId="7A77B470" w14:textId="77777777" w:rsidTr="007B4880">
        <w:tc>
          <w:tcPr>
            <w:tcW w:w="425" w:type="dxa"/>
            <w:vAlign w:val="center"/>
          </w:tcPr>
          <w:p w14:paraId="737C3E49" w14:textId="67686D1C" w:rsidR="007B4880" w:rsidRDefault="007B4880" w:rsidP="007B4880">
            <w:pPr>
              <w:spacing w:before="60" w:after="60" w:line="264" w:lineRule="auto"/>
            </w:pPr>
            <w:r w:rsidRPr="00542E1E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006E64F8" w14:textId="2C2EC18F" w:rsidR="007B4880" w:rsidRDefault="007B4880" w:rsidP="007B4880">
            <w:pPr>
              <w:spacing w:before="60" w:after="60" w:line="264" w:lineRule="auto"/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Praca analizatora bez konieczności używania jednorazowych końcówek</w:t>
            </w:r>
          </w:p>
        </w:tc>
        <w:tc>
          <w:tcPr>
            <w:tcW w:w="1683" w:type="dxa"/>
            <w:vAlign w:val="center"/>
          </w:tcPr>
          <w:p w14:paraId="262427AE" w14:textId="6C91815C" w:rsidR="007B4880" w:rsidRDefault="007B4880" w:rsidP="007B4880">
            <w:pPr>
              <w:spacing w:before="60" w:after="60" w:line="264" w:lineRule="auto"/>
            </w:pPr>
            <w:r w:rsidRPr="002C2A71">
              <w:rPr>
                <w:rFonts w:cs="Arial"/>
                <w:color w:val="000000"/>
                <w:sz w:val="18"/>
                <w:szCs w:val="18"/>
              </w:rPr>
              <w:t>TAK-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2C2A71">
              <w:rPr>
                <w:rFonts w:cs="Arial"/>
                <w:color w:val="000000"/>
                <w:sz w:val="18"/>
                <w:szCs w:val="18"/>
              </w:rPr>
              <w:t>0pkt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NIE-0pkt</w:t>
            </w:r>
          </w:p>
        </w:tc>
        <w:tc>
          <w:tcPr>
            <w:tcW w:w="992" w:type="dxa"/>
            <w:vAlign w:val="center"/>
          </w:tcPr>
          <w:p w14:paraId="541310C8" w14:textId="5407A546" w:rsidR="007B4880" w:rsidRPr="007B4880" w:rsidRDefault="007B4880" w:rsidP="007B4880">
            <w:pPr>
              <w:spacing w:before="60" w:after="60" w:line="264" w:lineRule="auto"/>
              <w:rPr>
                <w:sz w:val="18"/>
                <w:szCs w:val="18"/>
              </w:rPr>
            </w:pPr>
            <w:r w:rsidRPr="007B4880">
              <w:rPr>
                <w:sz w:val="18"/>
                <w:szCs w:val="18"/>
              </w:rPr>
              <w:t>2)</w:t>
            </w:r>
          </w:p>
        </w:tc>
      </w:tr>
    </w:tbl>
    <w:p w14:paraId="7E8C0A0E" w14:textId="48924AF2" w:rsidR="00D03FCE" w:rsidRPr="007B4880" w:rsidRDefault="00D03FCE" w:rsidP="00D03FCE">
      <w:pPr>
        <w:spacing w:before="120" w:after="0" w:line="264" w:lineRule="auto"/>
        <w:rPr>
          <w:sz w:val="20"/>
          <w:szCs w:val="20"/>
        </w:rPr>
      </w:pPr>
      <w:r w:rsidRPr="007B4880">
        <w:rPr>
          <w:sz w:val="20"/>
          <w:szCs w:val="20"/>
        </w:rPr>
        <w:t xml:space="preserve">W przypadku, gdy Zamawiający oznaczył dany parametr symbolem ”TAK” oznacza , że jest on obligatoryjnie wymagany. Odpowiedź „NIE” spowoduje odrzucenie oferty. </w:t>
      </w:r>
    </w:p>
    <w:p w14:paraId="5D6AA9FA" w14:textId="289D3055" w:rsidR="00D03FCE" w:rsidRPr="007B4880" w:rsidRDefault="007B4880" w:rsidP="007B4880">
      <w:pPr>
        <w:pStyle w:val="Akapitzlist"/>
        <w:numPr>
          <w:ilvl w:val="0"/>
          <w:numId w:val="1"/>
        </w:numPr>
        <w:spacing w:before="120" w:after="0" w:line="264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Podać </w:t>
      </w:r>
      <w:r w:rsidR="003E7C82">
        <w:rPr>
          <w:sz w:val="20"/>
          <w:szCs w:val="20"/>
        </w:rPr>
        <w:t>w</w:t>
      </w:r>
      <w:r w:rsidR="00D03FCE" w:rsidRPr="007B4880">
        <w:rPr>
          <w:sz w:val="20"/>
          <w:szCs w:val="20"/>
        </w:rPr>
        <w:t>ymagania punktowane: Wykonawca wpisuje słowo „TAK” i otrzymuje 10 pkt, w przypadku braku parametru odpowiedź „NIE” jest równoznaczna z otrzymaniem 0 pkt. Suma punktów otrzymanych stanowi podstawę do wyliczenia dla oferty oceny za parametry techniczne (wg wzoru podanego w SWZ)</w:t>
      </w:r>
    </w:p>
    <w:p w14:paraId="136FA602" w14:textId="4BBE7B91" w:rsidR="00D03FCE" w:rsidRDefault="00D03FCE" w:rsidP="00D03FCE">
      <w:pPr>
        <w:rPr>
          <w:sz w:val="18"/>
          <w:szCs w:val="18"/>
        </w:rPr>
      </w:pPr>
    </w:p>
    <w:p w14:paraId="3772DAAC" w14:textId="58E0F3CE" w:rsidR="007B4880" w:rsidRDefault="007B4880" w:rsidP="007B48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4C3BDBFD" w14:textId="77777777" w:rsidR="007B4880" w:rsidRDefault="007B4880" w:rsidP="007B4880">
      <w:pPr>
        <w:spacing w:after="0" w:line="240" w:lineRule="auto"/>
        <w:ind w:firstLine="851"/>
        <w:rPr>
          <w:rFonts w:cs="Times New Roman"/>
          <w:color w:val="000000"/>
          <w:sz w:val="20"/>
          <w:szCs w:val="20"/>
        </w:rPr>
      </w:pPr>
      <w:r w:rsidRPr="002C2A71">
        <w:rPr>
          <w:rFonts w:cs="Times New Roman"/>
          <w:color w:val="000000"/>
          <w:sz w:val="20"/>
          <w:szCs w:val="20"/>
        </w:rPr>
        <w:t xml:space="preserve">Data,                             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……………………………………………..</w:t>
      </w:r>
    </w:p>
    <w:p w14:paraId="2F735B24" w14:textId="77777777" w:rsidR="007B4880" w:rsidRDefault="007B4880" w:rsidP="007B4880">
      <w:pPr>
        <w:ind w:left="552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</w:t>
      </w:r>
      <w:r w:rsidRPr="00D03FCE">
        <w:rPr>
          <w:rFonts w:cs="Times New Roman"/>
          <w:color w:val="000000"/>
          <w:sz w:val="18"/>
          <w:szCs w:val="18"/>
        </w:rPr>
        <w:t>odpis(y) osób(by) umocowanej(ych)</w:t>
      </w:r>
    </w:p>
    <w:sectPr w:rsidR="007B4880" w:rsidSect="00D03FCE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52AA" w14:textId="77777777" w:rsidR="007B4880" w:rsidRDefault="007B4880" w:rsidP="007B4880">
      <w:pPr>
        <w:spacing w:after="0" w:line="240" w:lineRule="auto"/>
      </w:pPr>
      <w:r>
        <w:separator/>
      </w:r>
    </w:p>
  </w:endnote>
  <w:endnote w:type="continuationSeparator" w:id="0">
    <w:p w14:paraId="57211037" w14:textId="77777777" w:rsidR="007B4880" w:rsidRDefault="007B4880" w:rsidP="007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758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915C9" w14:textId="7DE91C45" w:rsidR="007B4880" w:rsidRDefault="007B4880" w:rsidP="007B4880">
            <w:pPr>
              <w:pStyle w:val="Stopka"/>
              <w:jc w:val="right"/>
            </w:pPr>
            <w:r w:rsidRPr="007B4880">
              <w:rPr>
                <w:sz w:val="16"/>
                <w:szCs w:val="16"/>
              </w:rPr>
              <w:t xml:space="preserve">Strona </w:t>
            </w:r>
            <w:r w:rsidRPr="007B4880">
              <w:rPr>
                <w:b/>
                <w:bCs/>
                <w:sz w:val="16"/>
                <w:szCs w:val="16"/>
              </w:rPr>
              <w:fldChar w:fldCharType="begin"/>
            </w:r>
            <w:r w:rsidRPr="007B4880">
              <w:rPr>
                <w:b/>
                <w:bCs/>
                <w:sz w:val="16"/>
                <w:szCs w:val="16"/>
              </w:rPr>
              <w:instrText>PAGE</w:instrText>
            </w:r>
            <w:r w:rsidRPr="007B4880">
              <w:rPr>
                <w:b/>
                <w:bCs/>
                <w:sz w:val="16"/>
                <w:szCs w:val="16"/>
              </w:rPr>
              <w:fldChar w:fldCharType="separate"/>
            </w:r>
            <w:r w:rsidRPr="007B4880">
              <w:rPr>
                <w:b/>
                <w:bCs/>
                <w:sz w:val="16"/>
                <w:szCs w:val="16"/>
              </w:rPr>
              <w:t>2</w:t>
            </w:r>
            <w:r w:rsidRPr="007B4880">
              <w:rPr>
                <w:b/>
                <w:bCs/>
                <w:sz w:val="16"/>
                <w:szCs w:val="16"/>
              </w:rPr>
              <w:fldChar w:fldCharType="end"/>
            </w:r>
            <w:r w:rsidRPr="007B4880">
              <w:rPr>
                <w:sz w:val="16"/>
                <w:szCs w:val="16"/>
              </w:rPr>
              <w:t xml:space="preserve"> z </w:t>
            </w:r>
            <w:r w:rsidRPr="007B4880">
              <w:rPr>
                <w:b/>
                <w:bCs/>
                <w:sz w:val="16"/>
                <w:szCs w:val="16"/>
              </w:rPr>
              <w:fldChar w:fldCharType="begin"/>
            </w:r>
            <w:r w:rsidRPr="007B4880">
              <w:rPr>
                <w:b/>
                <w:bCs/>
                <w:sz w:val="16"/>
                <w:szCs w:val="16"/>
              </w:rPr>
              <w:instrText>NUMPAGES</w:instrText>
            </w:r>
            <w:r w:rsidRPr="007B4880">
              <w:rPr>
                <w:b/>
                <w:bCs/>
                <w:sz w:val="16"/>
                <w:szCs w:val="16"/>
              </w:rPr>
              <w:fldChar w:fldCharType="separate"/>
            </w:r>
            <w:r w:rsidRPr="007B4880">
              <w:rPr>
                <w:b/>
                <w:bCs/>
                <w:sz w:val="16"/>
                <w:szCs w:val="16"/>
              </w:rPr>
              <w:t>2</w:t>
            </w:r>
            <w:r w:rsidRPr="007B488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DFAA" w14:textId="77777777" w:rsidR="007B4880" w:rsidRDefault="007B4880" w:rsidP="007B4880">
      <w:pPr>
        <w:spacing w:after="0" w:line="240" w:lineRule="auto"/>
      </w:pPr>
      <w:r>
        <w:separator/>
      </w:r>
    </w:p>
  </w:footnote>
  <w:footnote w:type="continuationSeparator" w:id="0">
    <w:p w14:paraId="5E55544B" w14:textId="77777777" w:rsidR="007B4880" w:rsidRDefault="007B4880" w:rsidP="007B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2E09"/>
    <w:multiLevelType w:val="hybridMultilevel"/>
    <w:tmpl w:val="41B67420"/>
    <w:lvl w:ilvl="0" w:tplc="CB066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6A"/>
    <w:rsid w:val="003E7C82"/>
    <w:rsid w:val="006A627D"/>
    <w:rsid w:val="007B4880"/>
    <w:rsid w:val="00882D85"/>
    <w:rsid w:val="00A0656A"/>
    <w:rsid w:val="00B52754"/>
    <w:rsid w:val="00CA714E"/>
    <w:rsid w:val="00D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2EB0"/>
  <w15:chartTrackingRefBased/>
  <w15:docId w15:val="{C3BCECB4-E8E8-49AC-8028-6236F3D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2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880"/>
  </w:style>
  <w:style w:type="paragraph" w:styleId="Stopka">
    <w:name w:val="footer"/>
    <w:basedOn w:val="Normalny"/>
    <w:link w:val="StopkaZnak"/>
    <w:uiPriority w:val="99"/>
    <w:unhideWhenUsed/>
    <w:rsid w:val="007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Kielce MSWiA</dc:creator>
  <cp:keywords/>
  <dc:description/>
  <cp:lastModifiedBy>Stanisław SŻ. Żak</cp:lastModifiedBy>
  <cp:revision>6</cp:revision>
  <dcterms:created xsi:type="dcterms:W3CDTF">2021-06-08T12:00:00Z</dcterms:created>
  <dcterms:modified xsi:type="dcterms:W3CDTF">2021-06-24T10:35:00Z</dcterms:modified>
</cp:coreProperties>
</file>