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7A63CF">
        <w:rPr>
          <w:rFonts w:ascii="Cambria" w:eastAsia="Times New Roman" w:hAnsi="Cambria" w:cs="Tahoma"/>
          <w:lang w:eastAsia="pl-PL"/>
        </w:rPr>
        <w:t>1</w:t>
      </w:r>
      <w:r w:rsidR="009846E7">
        <w:rPr>
          <w:rFonts w:ascii="Cambria" w:eastAsia="Times New Roman" w:hAnsi="Cambria" w:cs="Tahoma"/>
          <w:lang w:eastAsia="pl-PL"/>
        </w:rPr>
        <w:t>8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144C7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144C7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144C72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AF4405" w:rsidRDefault="0013343A" w:rsidP="00A21A9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F4405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AF4405">
        <w:rPr>
          <w:rFonts w:ascii="Cambria" w:hAnsi="Cambria" w:cstheme="minorHAnsi"/>
          <w:b/>
          <w:bCs/>
          <w:sz w:val="24"/>
          <w:szCs w:val="24"/>
        </w:rPr>
        <w:t xml:space="preserve">Pakiet 4 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 xml:space="preserve">Poz. 1 </w:t>
      </w:r>
      <w:r w:rsidR="00327B12">
        <w:rPr>
          <w:rFonts w:ascii="Cambria" w:hAnsi="Cambria" w:cstheme="minorHAnsi"/>
          <w:sz w:val="24"/>
          <w:szCs w:val="24"/>
        </w:rPr>
        <w:t xml:space="preserve"> </w:t>
      </w:r>
    </w:p>
    <w:p w:rsid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hAnsi="Cambria" w:cstheme="minorHAnsi"/>
          <w:sz w:val="24"/>
          <w:szCs w:val="24"/>
        </w:rPr>
        <w:t xml:space="preserve">Prosimy Zamawiającego o dopuszczenie strzykawki </w:t>
      </w: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1 x użytku 50 ml/60 ml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wkalibrowanej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(wpisanej w instrukcję obsługi pompy) przez producenta - do pomp firmy Kwapisz. Pozostałe parametry zgodnie z SWZ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>Poz. 2</w:t>
      </w:r>
    </w:p>
    <w:p w:rsid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hAnsi="Cambria" w:cstheme="minorHAnsi"/>
          <w:sz w:val="24"/>
          <w:szCs w:val="24"/>
        </w:rPr>
        <w:t xml:space="preserve">Prosimy Zamawiającego o dopuszczenie strzykawki </w:t>
      </w: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1x użytku 50/60 ml. Pozostałe parametry zgodnie z SWZ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>Poz.  3</w:t>
      </w:r>
    </w:p>
    <w:p w:rsidR="00AF4405" w:rsidRDefault="00AF4405" w:rsidP="00A21A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theme="minorHAnsi"/>
        </w:rPr>
      </w:pPr>
      <w:r w:rsidRPr="00AF4405">
        <w:rPr>
          <w:rStyle w:val="normaltextrun"/>
          <w:rFonts w:ascii="Cambria" w:hAnsi="Cambria" w:cstheme="minorHAnsi"/>
        </w:rPr>
        <w:t>1)Prosimy Zamawiającego o wyjaśnienie czy oczekuje zaoferowania strzykawki cewnikowej 100 ml z końcówką ściętą prosto, nie pod kątem</w:t>
      </w:r>
    </w:p>
    <w:p w:rsidR="0076510F" w:rsidRDefault="00A21A99" w:rsidP="0076510F">
      <w:pPr>
        <w:spacing w:after="0" w:line="240" w:lineRule="auto"/>
        <w:jc w:val="both"/>
        <w:rPr>
          <w:rStyle w:val="normaltextrun"/>
          <w:rFonts w:ascii="Cambria" w:hAnsi="Cambria" w:cstheme="minorHAnsi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Odp. Zamawiający </w:t>
      </w:r>
      <w:r w:rsidR="0076510F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wymaga </w:t>
      </w:r>
      <w:r w:rsidR="0076510F" w:rsidRPr="0076510F">
        <w:rPr>
          <w:rStyle w:val="normaltextrun"/>
          <w:rFonts w:ascii="Cambria" w:hAnsi="Cambria" w:cstheme="minorHAnsi"/>
          <w:b/>
        </w:rPr>
        <w:t>strzykawki cewnikowej 100 ml z końcówką ściętą prosto</w:t>
      </w:r>
      <w:r w:rsidR="0076510F">
        <w:rPr>
          <w:rStyle w:val="normaltextrun"/>
          <w:rFonts w:ascii="Cambria" w:hAnsi="Cambria" w:cstheme="minorHAnsi"/>
        </w:rPr>
        <w:t>.</w:t>
      </w:r>
      <w:r w:rsidR="0076510F" w:rsidRPr="00AF4405">
        <w:rPr>
          <w:rStyle w:val="normaltextrun"/>
          <w:rFonts w:ascii="Cambria" w:hAnsi="Cambria" w:cstheme="minorHAnsi"/>
        </w:rPr>
        <w:t xml:space="preserve"> </w:t>
      </w:r>
    </w:p>
    <w:p w:rsidR="00AF4405" w:rsidRPr="00AF4405" w:rsidRDefault="00AF4405" w:rsidP="0076510F">
      <w:pPr>
        <w:spacing w:after="0" w:line="240" w:lineRule="auto"/>
        <w:jc w:val="both"/>
        <w:rPr>
          <w:rStyle w:val="normaltextrun"/>
          <w:rFonts w:ascii="Cambria" w:hAnsi="Cambria" w:cstheme="minorHAnsi"/>
        </w:rPr>
      </w:pPr>
      <w:r w:rsidRPr="00AF4405">
        <w:rPr>
          <w:rStyle w:val="normaltextrun"/>
          <w:rFonts w:ascii="Cambria" w:hAnsi="Cambria" w:cstheme="minorHAnsi"/>
        </w:rPr>
        <w:t xml:space="preserve">2) Prosimy Zamawiającego o wyjaśnienie czy oczekuje zaoferowania strzykawki cewnikowej 100 ml z nazwą producenta na cylindrze w celu jego łatwej identyfikacji 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</w:t>
      </w:r>
      <w:r w:rsidR="0076510F">
        <w:rPr>
          <w:rFonts w:ascii="Cambria" w:eastAsia="Times New Roman" w:hAnsi="Cambria" w:cstheme="minorHAnsi"/>
          <w:b/>
          <w:sz w:val="24"/>
          <w:szCs w:val="24"/>
          <w:lang w:eastAsia="pl-PL"/>
        </w:rPr>
        <w:t>dp. Z</w:t>
      </w: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>Poz. 15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Prosimy Zamawiającego o dopuszczenie korka dezynfekcyjnego  zawierającego 70% alkoholu izopropylowego (IPA), sterylny, . Każdy korek pakowany osobno z dodatkowym aplikatorem umożliwiającym bezdotykową aplikację . Op. a 200szt.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21A99" w:rsidRDefault="00A21A99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>Poz. 16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Prosimy Zamawiającego o dopuszczenie strzykawki napełnionej roztworem soli fizjologicznej 0,9 % . wyrób zakwalifikowany do klasy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IIb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, - pojemność nominalna 3 ml, skala do 10 ml i z wypełnieniem 3 ml.. pozostałe parametry zgodnie z SWZ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21A99" w:rsidRDefault="00A21A99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 xml:space="preserve">Poz. 17 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Prosimy zamawiającego o dopuszczenie strzykawki napełnionej roztworem soli fizjologicznej 0,9 % . wyrób zakwalifikowany do klasy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IIb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, na cylindrze oznaczenie obszaru sterylnego i oznaczenie o zgodności z USP, pozostałe parametry zgodnie z SWZ 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21A99" w:rsidRDefault="00A21A99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>Poz. 18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Prosimy Zamawiającego o  dopuszczenie Strzykawki poj. nominalna 20 ml wyrób zakwalifikowany do klasy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IIb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. Pozostałe parametry zgodnie z SWZ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Poz.16,17,18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 xml:space="preserve">1)Prosimy Zamawiającego o wyjaśnienie czy właściwość, że strzykawki mają być gotowe do użycia bez konieczności odblokowywania tłoka ma być  potwierdzone w instrukcji obsługi Producenta. 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Odp. </w:t>
      </w:r>
      <w:r w:rsidR="0076510F">
        <w:rPr>
          <w:rFonts w:ascii="Cambria" w:eastAsia="Times New Roman" w:hAnsi="Cambria" w:cstheme="minorHAnsi"/>
          <w:b/>
          <w:sz w:val="24"/>
          <w:szCs w:val="24"/>
          <w:lang w:eastAsia="pl-PL"/>
        </w:rPr>
        <w:t>TAK</w:t>
      </w: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.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b/>
          <w:bCs/>
          <w:sz w:val="24"/>
          <w:szCs w:val="24"/>
        </w:rPr>
        <w:br/>
      </w:r>
      <w:r w:rsidRPr="00AF4405">
        <w:rPr>
          <w:rFonts w:ascii="Cambria" w:hAnsi="Cambria" w:cstheme="minorHAnsi"/>
          <w:sz w:val="24"/>
          <w:szCs w:val="24"/>
        </w:rPr>
        <w:t>2)Prosimy Zamawiającego o wyjaśnienie czy oczekuje zaoferowania strzy</w:t>
      </w:r>
      <w:r w:rsidR="0076510F">
        <w:rPr>
          <w:rFonts w:ascii="Cambria" w:hAnsi="Cambria" w:cstheme="minorHAnsi"/>
          <w:sz w:val="24"/>
          <w:szCs w:val="24"/>
        </w:rPr>
        <w:t xml:space="preserve">kawek napełnionych  NaCl, </w:t>
      </w:r>
      <w:r w:rsidRPr="00AF4405">
        <w:rPr>
          <w:rFonts w:ascii="Cambria" w:hAnsi="Cambria" w:cstheme="minorHAnsi"/>
          <w:sz w:val="24"/>
          <w:szCs w:val="24"/>
        </w:rPr>
        <w:t xml:space="preserve">nie powodujących   opisywanych w literaturze medycznej działań niepożądanych w postaci zaburzeń węchu    i w odczuwaniu smaku  - potwierdzone w instrukcji użycia producenta. </w:t>
      </w:r>
    </w:p>
    <w:p w:rsidR="00A21A99" w:rsidRPr="001A75B2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1A75B2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AF4405">
        <w:rPr>
          <w:rFonts w:ascii="Cambria" w:hAnsi="Cambria" w:cstheme="minorHAnsi"/>
          <w:b/>
          <w:bCs/>
          <w:sz w:val="24"/>
          <w:szCs w:val="24"/>
        </w:rPr>
        <w:t>Pakiet nr 7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 xml:space="preserve">Poz. nr 1 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1)Prosimy Zamawiającego o dopuszczenie przyrządu  do przetaczania płynów infuzyjnych, komora kroplowa o długości 60 mm w części przezroczystej bez PCV, odpowietrznik zaopatrzony w filtr powietrza o skuteczności filtracji bakteryjnej min. 99,9999941% i wirusowej min. 99,99964%, potwierdzone raportem z niezależnego laboratorium dołączonym do oferty ),  nazwa producenta umieszczona bezpośrednio na przyrządzie w widocznym miejscu na zaciskaczu rolkowym , co ułatwia szybka identyfikacje bez opakowania jednostkowego , opakowanie kolorystyczne folia-papier, sterylizowany EO.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21A99" w:rsidRDefault="00A21A99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2) Prosimy Zamawiającego  o wyjaśnienie czy oczekuje zaoferowania przyrządu  do przetaczania płynów infuzyjnych z komorą kroplową wolną od PCV.</w:t>
      </w:r>
    </w:p>
    <w:p w:rsidR="00A21A99" w:rsidRPr="00A21A99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Odp. </w:t>
      </w:r>
      <w:r w:rsidR="004779D9">
        <w:rPr>
          <w:rFonts w:ascii="Cambria" w:eastAsia="Times New Roman" w:hAnsi="Cambria" w:cstheme="minorHAnsi"/>
          <w:b/>
          <w:sz w:val="24"/>
          <w:szCs w:val="24"/>
          <w:lang w:eastAsia="pl-PL"/>
        </w:rPr>
        <w:t>TAK</w:t>
      </w: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.</w:t>
      </w:r>
    </w:p>
    <w:p w:rsidR="00A21A99" w:rsidRDefault="00A21A99" w:rsidP="00A21A99">
      <w:pPr>
        <w:spacing w:after="0" w:line="240" w:lineRule="auto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Fonts w:ascii="Cambria" w:hAnsi="Cambria" w:cstheme="minorHAnsi"/>
          <w:color w:val="000000"/>
          <w:sz w:val="24"/>
          <w:szCs w:val="24"/>
          <w:shd w:val="clear" w:color="auto" w:fill="FFFFFF"/>
        </w:rPr>
        <w:t>3) Prosimy Zamawiającego o wyjaśnienie czy oczekuje zaoferowania przyrządu w opakowaniu jednostkowym  z fabrycznie umieszczonym dwuwymiarowym kodem kreskowym umożliwiającym elektroniczny odczyt daty ważności i numeru serii.</w:t>
      </w:r>
    </w:p>
    <w:p w:rsidR="00A21A99" w:rsidRPr="001A75B2" w:rsidRDefault="00A21A99" w:rsidP="00A21A9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1A75B2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21A99" w:rsidRPr="001A75B2" w:rsidRDefault="00A21A99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>Poz. 2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bookmarkStart w:id="0" w:name="_Hlk135734209"/>
      <w:r w:rsidRPr="00AF4405">
        <w:rPr>
          <w:rStyle w:val="normaltextrun"/>
          <w:rFonts w:ascii="Cambria" w:hAnsi="Cambria" w:cstheme="minorHAnsi"/>
          <w:color w:val="000000"/>
          <w:sz w:val="24"/>
          <w:szCs w:val="24"/>
          <w:shd w:val="clear" w:color="auto" w:fill="FFFFFF"/>
        </w:rPr>
        <w:t xml:space="preserve">1) Prosimy Zamawiającego o wyjaśnienie czy przyrządy do </w:t>
      </w:r>
      <w:r w:rsidRPr="00AF4405">
        <w:rPr>
          <w:rStyle w:val="contextualspellingandgrammarerror"/>
          <w:rFonts w:ascii="Cambria" w:hAnsi="Cambria" w:cstheme="minorHAnsi"/>
          <w:color w:val="000000"/>
          <w:sz w:val="24"/>
          <w:szCs w:val="24"/>
          <w:shd w:val="clear" w:color="auto" w:fill="FFFFFF"/>
        </w:rPr>
        <w:t>przetoczeń krwi</w:t>
      </w:r>
      <w:r w:rsidRPr="00AF4405">
        <w:rPr>
          <w:rStyle w:val="normaltextrun"/>
          <w:rFonts w:ascii="Cambria" w:hAnsi="Cambria" w:cstheme="minorHAnsi"/>
          <w:color w:val="000000"/>
          <w:sz w:val="24"/>
          <w:szCs w:val="24"/>
          <w:shd w:val="clear" w:color="auto" w:fill="FFFFFF"/>
        </w:rPr>
        <w:t xml:space="preserve"> mają </w:t>
      </w:r>
      <w:r w:rsidRPr="00AF4405">
        <w:rPr>
          <w:rStyle w:val="contextualspellingandgrammarerror"/>
          <w:rFonts w:ascii="Cambria" w:hAnsi="Cambria" w:cstheme="minorHAnsi"/>
          <w:color w:val="000000"/>
          <w:sz w:val="24"/>
          <w:szCs w:val="24"/>
          <w:shd w:val="clear" w:color="auto" w:fill="FFFFFF"/>
        </w:rPr>
        <w:t>być wyposażone</w:t>
      </w:r>
      <w:r w:rsidRPr="00AF4405">
        <w:rPr>
          <w:rStyle w:val="normaltextrun"/>
          <w:rFonts w:ascii="Cambria" w:hAnsi="Cambria" w:cstheme="minorHAnsi"/>
          <w:color w:val="000000"/>
          <w:sz w:val="24"/>
          <w:szCs w:val="24"/>
          <w:shd w:val="clear" w:color="auto" w:fill="FFFFFF"/>
        </w:rPr>
        <w:t xml:space="preserve"> w opaskę lub gumkę stabilizującą dren wewnątrz opakowania</w:t>
      </w:r>
      <w:bookmarkEnd w:id="0"/>
      <w:r w:rsidRPr="00AF4405">
        <w:rPr>
          <w:rStyle w:val="normaltextrun"/>
          <w:rFonts w:ascii="Cambria" w:hAnsi="Cambria" w:cstheme="minorHAnsi"/>
          <w:color w:val="000000"/>
          <w:sz w:val="24"/>
          <w:szCs w:val="24"/>
          <w:shd w:val="clear" w:color="auto" w:fill="FFFFFF"/>
        </w:rPr>
        <w:t>,</w:t>
      </w:r>
      <w:r w:rsidRPr="00AF4405"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  <w:t> </w:t>
      </w:r>
    </w:p>
    <w:p w:rsidR="004779D9" w:rsidRPr="001A75B2" w:rsidRDefault="004779D9" w:rsidP="004779D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1A75B2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4779D9" w:rsidRDefault="004779D9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Fonts w:ascii="Cambria" w:hAnsi="Cambria" w:cstheme="minorHAnsi"/>
          <w:sz w:val="24"/>
          <w:szCs w:val="24"/>
        </w:rPr>
        <w:t>2)</w:t>
      </w:r>
      <w:r w:rsidRPr="00AF4405">
        <w:rPr>
          <w:rFonts w:ascii="Cambria" w:hAnsi="Cambria" w:cstheme="minorHAnsi"/>
          <w:color w:val="000000"/>
          <w:sz w:val="24"/>
          <w:szCs w:val="24"/>
          <w:shd w:val="clear" w:color="auto" w:fill="FFFFFF"/>
        </w:rPr>
        <w:t xml:space="preserve">  Prosimy zamawiającego o wyjaśnienie czy oczekuje zaoferowania przyrządu w opakowaniu jednostkowym  z fabrycznie umieszczonym dwuwymiarowym kodem kreskowym umożliwiającym elektroniczny odczyt daty ważności i numeru serii,</w:t>
      </w:r>
    </w:p>
    <w:p w:rsidR="004779D9" w:rsidRPr="001A75B2" w:rsidRDefault="004779D9" w:rsidP="004779D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1A75B2"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4779D9" w:rsidRDefault="004779D9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lastRenderedPageBreak/>
        <w:t xml:space="preserve">Poz. 4 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 xml:space="preserve">1)Prosimy Zamawiającego  o dopuszczenie  bursztynowego przyrządu do przetaczania płynów infuzyjnych firmy </w:t>
      </w:r>
      <w:proofErr w:type="spellStart"/>
      <w:r w:rsidRPr="00AF4405">
        <w:rPr>
          <w:rFonts w:ascii="Cambria" w:hAnsi="Cambria" w:cstheme="minorHAnsi"/>
          <w:sz w:val="24"/>
          <w:szCs w:val="24"/>
        </w:rPr>
        <w:t>Margomed</w:t>
      </w:r>
      <w:proofErr w:type="spellEnd"/>
      <w:r w:rsidRPr="00AF4405">
        <w:rPr>
          <w:rFonts w:ascii="Cambria" w:hAnsi="Cambria" w:cstheme="minorHAnsi"/>
          <w:sz w:val="24"/>
          <w:szCs w:val="24"/>
        </w:rPr>
        <w:t xml:space="preserve"> o poniższych parametrach: 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Przyrząd do przetaczania płynów infuzyjnych bursztynowy, do leków światłoczułych, komora kroplowa z miękkiego elastycznego tworzywa,   (bez PCV)  o długości min. 60 mm w części przezroczystej, całość wolna od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ftalanów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i lateksu( informacja fabrycznie nadrukowana na opakowaniu jednostkowym) , igła biorcza dwukanałowa , z ABS, igła biorcza stożkowa, dwukanałowa,    zacisk rolkowy wyposażony w uchwyt na dren oraz możliwość zabezpieczenia igły biorczej po użyciu, (dodatkowy otwór/pochewka), nazwa producenta bezpośrednio na przyrządzie, dren o</w:t>
      </w:r>
      <w:r w:rsidRPr="00AF4405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dł. 150 cm,  objętość wypełnienia drenu 11 ml, dren o średnicy 3 mm,  wyposażone w opaskę lub gumkę stabilizującą dren wewnątrz opakowania, pakowanie jednostkowe folia-papier ze znacznikiem sterylizacji i fabrycznie umieszczonym dwuwymiarowym kodem kreskowym umożliwiającym elektroniczny odczyt daty ważności i numeru serii,  sterylny, opakowanie 200   szt.</w:t>
      </w:r>
    </w:p>
    <w:p w:rsidR="004779D9" w:rsidRPr="00A21A99" w:rsidRDefault="004779D9" w:rsidP="004779D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 xml:space="preserve">2) </w:t>
      </w: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Prosimy Zamawiającego  o wyjaśnienie czy oczekuje zaoferowania bursztynowego  przyrządu  do przetaczania płynów infuzyjnych z komorą kroplową wolną od PCV</w:t>
      </w:r>
    </w:p>
    <w:tbl>
      <w:tblPr>
        <w:tblpPr w:leftFromText="141" w:rightFromText="141" w:vertAnchor="text" w:horzAnchor="page" w:tblpX="4501" w:tblpY="24"/>
        <w:tblW w:w="107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</w:tblGrid>
      <w:tr w:rsidR="00AF4405" w:rsidRPr="00AF4405" w:rsidTr="00F86AE2">
        <w:trPr>
          <w:trHeight w:val="3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05" w:rsidRPr="00AF4405" w:rsidRDefault="00AF4405" w:rsidP="00A21A99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779D9" w:rsidRPr="00A21A99" w:rsidRDefault="004779D9" w:rsidP="004779D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Odp. </w:t>
      </w:r>
      <w:r w:rsidR="006954F4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Tak </w:t>
      </w:r>
    </w:p>
    <w:p w:rsidR="004779D9" w:rsidRDefault="004779D9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>Poz. nr 4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Style w:val="normaltextrun"/>
          <w:rFonts w:ascii="Cambria" w:hAnsi="Cambria" w:cstheme="minorHAnsi"/>
          <w:color w:val="000000"/>
          <w:sz w:val="24"/>
          <w:szCs w:val="24"/>
          <w:shd w:val="clear" w:color="auto" w:fill="FFFFFF"/>
        </w:rPr>
        <w:t>Prosimy Zamawiającego o wyjaśnienie czy oczekuje przedłużaczy do pomp bursztynowych – transparentnych -  co zapewnia dobrą widoczność drogi płynu .</w:t>
      </w:r>
      <w:r w:rsidRPr="00AF4405"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  <w:t> </w:t>
      </w:r>
    </w:p>
    <w:p w:rsidR="004779D9" w:rsidRPr="00A21A99" w:rsidRDefault="004779D9" w:rsidP="004779D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4779D9" w:rsidRDefault="00D92659" w:rsidP="00A21A99">
      <w:pPr>
        <w:spacing w:after="0" w:line="240" w:lineRule="auto"/>
        <w:jc w:val="both"/>
        <w:rPr>
          <w:rStyle w:val="eop"/>
          <w:rFonts w:ascii="Cambria" w:hAnsi="Cambria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mbria" w:hAnsi="Cambria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b/>
          <w:bCs/>
          <w:color w:val="000000"/>
          <w:sz w:val="24"/>
          <w:szCs w:val="24"/>
          <w:shd w:val="clear" w:color="auto" w:fill="FFFFFF"/>
        </w:rPr>
      </w:pPr>
      <w:r w:rsidRPr="00AF4405">
        <w:rPr>
          <w:rStyle w:val="eop"/>
          <w:rFonts w:ascii="Cambria" w:hAnsi="Cambria" w:cstheme="minorHAnsi"/>
          <w:b/>
          <w:bCs/>
          <w:color w:val="000000"/>
          <w:sz w:val="24"/>
          <w:szCs w:val="24"/>
          <w:shd w:val="clear" w:color="auto" w:fill="FFFFFF"/>
        </w:rPr>
        <w:t>Pakiet nr 37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Poz.1 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1)Prosimy Zamawiającego o  dopuszczenie   strzykawek dwuczęściowych firmy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Margomed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o poniższych parametrach :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strzykawki 2-częściowe 2 ml , skala rozszerzona do 3 ml  (skala do 3 ml pozwala na pobranie zarówno 3 ml jak i 2,5 ml roztworu)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j.uż.wykonane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z polipropylenu PP korpus, polietylenu PE tłok-w kolorze mlecznym/białym   umożliwiający dokładną kontrolę wizualną podawanego leku, strzykawka posiada czytelną i niezmywalną podwójną/dwustronną  czarną skalę, stożek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zbieżnosć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6:100 kompatybilny z igłami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(bez oznaczenia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Tip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6% na opakowaniu) ., podwójna kryza na korpusie strzykawki, uniemożliwiająca przypadkowe wysunięcie tłoka, z prostym sztywnym tłokiem gwarantującym płynną podaż leku bez dodatkowych przewężeń w jego środkowej części, opakowania jednostkowe typu blister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pack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, na opakowaniu jednostkowym nr serii i data ważności, strzykawki jałowe,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apirogenne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i nietoksyczne sterylizowane tlenkiem etylenu, na pojedynczej strzykawce (cylindrze) nadrukowana informacja z nazwą producenta i typem strzykawki i oznaczeniem jednorazowego użytku , kolorystyczne oznakowanie rozmiaru strzykawki na pojedynczym opakowaniu każdej sztuki  oraz na opakowaniu handlowym oraz informacja o braku zawartości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ftalanów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. sterylna, jednorazowego użytku. opakowanie 100 szt. </w:t>
      </w:r>
    </w:p>
    <w:p w:rsidR="00D92659" w:rsidRPr="00A21A99" w:rsidRDefault="00D92659" w:rsidP="00D9265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  <w:t>Poz. 2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Prosimy Zamawiającego o  dopuszczenie   strzykawek dwuczęściowych firmy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Margomed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o poniższych parametrach :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lastRenderedPageBreak/>
        <w:t xml:space="preserve">strzykawki 2-częściowe 5 ml , skala rozszerzona do 6 ml,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j.uż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. wykonane z polipropylenu PP korpus, polietylenu PE tłok-w kolorze mlecznym/białym   umożliwiający dokładną kontrolę wizualną podawanego leku, strzykawka posiada czytelną i niezmywalną podwójną/dwustronną  czarną skalę, stożek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zbieżnosć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6:100 kompatybilny z igłami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(bez oznaczenia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tip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6% na opakowaniu) ., podwójna kryza na korpusie strzykawki, uniemożliwiająca przypadkowe wysunięcie tłoka, z prostym sztywnym tłokiem gwarantującym płynną podaż leku bez dodatkowych przewężeń w jego środkowej części, opakowania jednostkowe typu blister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pack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, na opakowaniu jednostkowym nr serii i data ważności, strzykawki jałowe,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apirogenne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i nietoksyczne sterylizowane tlenkiem etylenu, na pojedynczej strzykawce (cylindrze) nadrukowana informacja z nazwą producenta i typem strzykawki i oznaczeniem jednorazowego użytku , kolorystyczne oznakowanie rozmiaru strzykawki na pojedynczym opakowaniu każdej sztuki  oraz na opakowaniu handlowym oraz informacja o braku zawartości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ftalanów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. sterylna, jednorazowego użytku. opakowanie 100 szt. </w:t>
      </w:r>
    </w:p>
    <w:p w:rsidR="00D92659" w:rsidRPr="00A21A99" w:rsidRDefault="00D92659" w:rsidP="00D9265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  <w:t>Poz. 3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Prosimy Zamawiającego o  dopuszczenie   strzykawek dwuczęściowych firmy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Margomed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o poniższych parametrach :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strzykawki 2-częściowe 10 ml , skala rozszerzona do 12  ml ,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j.uż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.wykonane z polipropylenu PP korpus, polietylenu PE tłok-w kolorze mlecznym/białym   umożliwiający dokładną kontrolę wizualną podawanego leku, strzykawka posiada czytelną i niezmywalną podwójną/dwustronną  czarną skalę, stożek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zbieżnosć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6:100 kompatybilny z igłami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(bez oznaczenia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tip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6% na opakowaniu) ., podwójna kryza na korpusie strzykawki, uniemożliwiająca przypadkowe wysunięcie tłoka, z prostym sztywnym tłokiem gwarantującym płynną podaż leku bez dodatkowych przewężeń w jego środkowej części, opakowania jednostkowe typu blister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pack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, na opakowaniu jednostkowym nr serii i data ważności, strzykawki jałowe,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apirogenne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i nietoksyczne sterylizowane tlenkiem etylenu, na pojedynczej strzykawce (cylindrze) nadrukowana informacja z nazwą producenta i typem strzykawki i ozn</w:t>
      </w:r>
      <w:r w:rsidR="00D92659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aczeniem jednorazowego użytku </w:t>
      </w: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kolorystyczne oznakowanie rozmiaru strzykawki na pojedynczym opakowaniu każdej sztuki  oraz na opakowaniu handlowym oraz informacja o braku zawartości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ftalanów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. sterylna, jednorazowego użytku. opakowanie 100 szt. </w:t>
      </w:r>
    </w:p>
    <w:p w:rsidR="00D92659" w:rsidRPr="00A21A99" w:rsidRDefault="00D92659" w:rsidP="00D9265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  <w:t>Poz. 4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Prosimy Zamawiającego o  dopuszczenie   strzykawek dwuczęściowych firmy </w:t>
      </w:r>
      <w:proofErr w:type="spellStart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>Margomed</w:t>
      </w:r>
      <w:proofErr w:type="spellEnd"/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o poniższych parametrach :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strzykawki 2-częściowe 20 ml , skala rozszerzona do 24 ml ,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j.uż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.wykonane z polipropylenu PP korpus, polietylenu PE tłok-w kolorze mlecznym/białym   umożliwiający dokładną kontrolę wizualną podawanego leku, strzykawka posiada czytelną i niezmywalną podwójną/dwustronną  czarną skalę, stożek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zbieżnosć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6:100 kompatybilny z igłami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j.u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(bez oznaczenia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luer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tip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6% na opakowaniu) ., podwójna kryza na korpusie strzykawki, uniemożliwiająca przypadkowe wysunięcie tłoka, z prostym sztywnym tłokiem gwarantującym płynną podaż leku bez dodatkowych przewężeń w jego środkowej części, opakowania jednostkowe typu blister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pack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, na opakowaniu jednostkowym nr serii i data ważności, strzykawki jałowe,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apirogenne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i nietoksyczne sterylizowane tlenkiem etylenu, na pojedynczej strzykawce (cylindrze) nadrukowana </w:t>
      </w: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lastRenderedPageBreak/>
        <w:t>informacja z nazwą producenta i typem strzykawki i ozn</w:t>
      </w:r>
      <w:r w:rsidR="00D92659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aczeniem jednorazowego użytku </w:t>
      </w:r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kolorystyczne oznakowanie rozmiaru strzykawki na pojedynczym opakowaniu każdej sztuki  oraz na opakowaniu handlowym oraz informacja o braku zawartości </w:t>
      </w:r>
      <w:proofErr w:type="spellStart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ftalanów</w:t>
      </w:r>
      <w:proofErr w:type="spellEnd"/>
      <w:r w:rsidRPr="00AF440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. sterylna, jednorazowego użytku. opakowanie 100 szt. </w:t>
      </w:r>
    </w:p>
    <w:p w:rsidR="00D92659" w:rsidRPr="00A21A99" w:rsidRDefault="00D92659" w:rsidP="00D9265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</w:p>
    <w:p w:rsidR="00AF4405" w:rsidRPr="00AF4405" w:rsidRDefault="00AF4405" w:rsidP="00A21A99">
      <w:pPr>
        <w:spacing w:after="0" w:line="240" w:lineRule="auto"/>
        <w:jc w:val="both"/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</w:pPr>
      <w:r w:rsidRPr="00AF4405">
        <w:rPr>
          <w:rStyle w:val="eop"/>
          <w:rFonts w:ascii="Cambria" w:hAnsi="Cambria" w:cstheme="minorHAnsi"/>
          <w:color w:val="000000"/>
          <w:sz w:val="24"/>
          <w:szCs w:val="24"/>
          <w:shd w:val="clear" w:color="auto" w:fill="FFFFFF"/>
        </w:rPr>
        <w:t>Poz. 1-4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color w:val="000000"/>
          <w:sz w:val="24"/>
          <w:szCs w:val="24"/>
          <w:shd w:val="clear" w:color="auto" w:fill="FFFFFF"/>
        </w:rPr>
        <w:t>Prosimy Zamawiającego o wyjaśnienie czy oczekuje zaoferowania strzykawek z dwustronną/podwójną  skalą pomiarową, co ułatwia precyzyjny odczyt zawartości strzykawki.  </w:t>
      </w:r>
    </w:p>
    <w:p w:rsidR="00D92659" w:rsidRPr="00A21A99" w:rsidRDefault="00D92659" w:rsidP="00D9265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Zamawiający dopuszcza.</w:t>
      </w:r>
    </w:p>
    <w:p w:rsidR="00D92659" w:rsidRDefault="00D92659" w:rsidP="00A21A99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AF4405">
        <w:rPr>
          <w:rFonts w:ascii="Cambria" w:hAnsi="Cambria" w:cstheme="minorHAnsi"/>
          <w:b/>
          <w:bCs/>
          <w:sz w:val="24"/>
          <w:szCs w:val="24"/>
        </w:rPr>
        <w:t>Pakiet 45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AF4405">
        <w:rPr>
          <w:rFonts w:ascii="Cambria" w:hAnsi="Cambria" w:cstheme="minorHAnsi"/>
          <w:sz w:val="24"/>
          <w:szCs w:val="24"/>
        </w:rPr>
        <w:t xml:space="preserve">poz. 17 </w:t>
      </w:r>
    </w:p>
    <w:p w:rsidR="00AF4405" w:rsidRPr="00AF4405" w:rsidRDefault="00AF4405" w:rsidP="00A21A99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AF440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Prosimy Zamawiającego o wyjaśnienie czy oczekuje zaoferowania Igły do iniekcji z zabezpieczeniem przed zakłuciem. w postaci jednoelementowego ramienia ruchomego w zakresie 180 stopni, które nie zasłania miejsca iniekcji i umożliwia iniekcję  pod małym kątem w kolorze kodujący rozmiar  igły. </w:t>
      </w:r>
    </w:p>
    <w:p w:rsidR="00D92659" w:rsidRPr="00A21A99" w:rsidRDefault="00D92659" w:rsidP="00D92659">
      <w:p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Odp. TAK.</w:t>
      </w:r>
    </w:p>
    <w:p w:rsidR="00AF4405" w:rsidRPr="00AF4405" w:rsidRDefault="00AF4405" w:rsidP="00AF4405">
      <w:pPr>
        <w:jc w:val="both"/>
        <w:rPr>
          <w:rFonts w:ascii="Cambria" w:hAnsi="Cambria" w:cstheme="minorHAnsi"/>
          <w:sz w:val="24"/>
          <w:szCs w:val="24"/>
        </w:rPr>
      </w:pPr>
    </w:p>
    <w:p w:rsidR="00E52242" w:rsidRPr="00AF4405" w:rsidRDefault="00E52242" w:rsidP="00D65523">
      <w:pPr>
        <w:pStyle w:val="Akapitzlist"/>
        <w:spacing w:after="0" w:line="240" w:lineRule="auto"/>
        <w:ind w:left="0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sectPr w:rsidR="00E52242" w:rsidRPr="00AF4405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3343A"/>
    <w:rsid w:val="00144C72"/>
    <w:rsid w:val="001502AD"/>
    <w:rsid w:val="00160F8C"/>
    <w:rsid w:val="001A50ED"/>
    <w:rsid w:val="001A75B2"/>
    <w:rsid w:val="001B588E"/>
    <w:rsid w:val="0022445F"/>
    <w:rsid w:val="00245523"/>
    <w:rsid w:val="002878E7"/>
    <w:rsid w:val="002F38CB"/>
    <w:rsid w:val="002F7415"/>
    <w:rsid w:val="00327B12"/>
    <w:rsid w:val="003D417A"/>
    <w:rsid w:val="00415EC1"/>
    <w:rsid w:val="00442040"/>
    <w:rsid w:val="00462A28"/>
    <w:rsid w:val="004779D9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954F4"/>
    <w:rsid w:val="006A50EB"/>
    <w:rsid w:val="0075265A"/>
    <w:rsid w:val="0076510F"/>
    <w:rsid w:val="007A63CF"/>
    <w:rsid w:val="00826A24"/>
    <w:rsid w:val="00837C1E"/>
    <w:rsid w:val="00921BD7"/>
    <w:rsid w:val="00932986"/>
    <w:rsid w:val="009420D4"/>
    <w:rsid w:val="009846E7"/>
    <w:rsid w:val="0099080A"/>
    <w:rsid w:val="009C3FAE"/>
    <w:rsid w:val="009E3F09"/>
    <w:rsid w:val="00A03708"/>
    <w:rsid w:val="00A21A99"/>
    <w:rsid w:val="00A53A84"/>
    <w:rsid w:val="00A713FB"/>
    <w:rsid w:val="00AF4405"/>
    <w:rsid w:val="00B805EB"/>
    <w:rsid w:val="00BA0E23"/>
    <w:rsid w:val="00BC16E0"/>
    <w:rsid w:val="00BC4D3F"/>
    <w:rsid w:val="00BD3ABE"/>
    <w:rsid w:val="00C15942"/>
    <w:rsid w:val="00C5090B"/>
    <w:rsid w:val="00D305AE"/>
    <w:rsid w:val="00D45ABC"/>
    <w:rsid w:val="00D65523"/>
    <w:rsid w:val="00D66BC0"/>
    <w:rsid w:val="00D6789D"/>
    <w:rsid w:val="00D7638A"/>
    <w:rsid w:val="00D77E90"/>
    <w:rsid w:val="00D92659"/>
    <w:rsid w:val="00DB7EDF"/>
    <w:rsid w:val="00DD1858"/>
    <w:rsid w:val="00E07E85"/>
    <w:rsid w:val="00E52242"/>
    <w:rsid w:val="00E80136"/>
    <w:rsid w:val="00EA394E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  <w:style w:type="paragraph" w:customStyle="1" w:styleId="paragraph">
    <w:name w:val="paragraph"/>
    <w:basedOn w:val="Normalny"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4405"/>
  </w:style>
  <w:style w:type="character" w:customStyle="1" w:styleId="eop">
    <w:name w:val="eop"/>
    <w:basedOn w:val="Domylnaczcionkaakapitu"/>
    <w:rsid w:val="00AF4405"/>
  </w:style>
  <w:style w:type="character" w:customStyle="1" w:styleId="contextualspellingandgrammarerror">
    <w:name w:val="contextualspellingandgrammarerror"/>
    <w:basedOn w:val="Domylnaczcionkaakapitu"/>
    <w:rsid w:val="00AF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7</cp:revision>
  <cp:lastPrinted>2024-03-19T05:24:00Z</cp:lastPrinted>
  <dcterms:created xsi:type="dcterms:W3CDTF">2024-03-19T05:25:00Z</dcterms:created>
  <dcterms:modified xsi:type="dcterms:W3CDTF">2024-03-22T09:10:00Z</dcterms:modified>
</cp:coreProperties>
</file>