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73" w:rsidRDefault="00411B73" w:rsidP="00411B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zapytania </w:t>
      </w:r>
    </w:p>
    <w:p w:rsidR="00411B73" w:rsidRDefault="00411B73" w:rsidP="00411B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ofertowego nr </w:t>
      </w:r>
      <w:r w:rsidR="00286E12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/GSDT/2021</w:t>
      </w:r>
    </w:p>
    <w:p w:rsidR="005016C0" w:rsidRDefault="005016C0">
      <w:pPr>
        <w:rPr>
          <w:rFonts w:ascii="Arial" w:hAnsi="Arial" w:cs="Arial"/>
          <w:sz w:val="24"/>
          <w:szCs w:val="24"/>
        </w:rPr>
      </w:pPr>
    </w:p>
    <w:p w:rsidR="00F06E57" w:rsidRDefault="00F06E57">
      <w:pPr>
        <w:rPr>
          <w:rFonts w:ascii="Arial" w:hAnsi="Arial" w:cs="Arial"/>
          <w:sz w:val="24"/>
          <w:szCs w:val="24"/>
        </w:rPr>
      </w:pPr>
    </w:p>
    <w:p w:rsidR="001A6B03" w:rsidRDefault="005016C0" w:rsidP="005016C0">
      <w:pPr>
        <w:jc w:val="center"/>
        <w:rPr>
          <w:rFonts w:ascii="Arial" w:hAnsi="Arial" w:cs="Arial"/>
          <w:b/>
          <w:sz w:val="28"/>
          <w:szCs w:val="28"/>
        </w:rPr>
      </w:pPr>
      <w:r w:rsidRPr="005016C0">
        <w:rPr>
          <w:rFonts w:ascii="Arial" w:hAnsi="Arial" w:cs="Arial"/>
          <w:b/>
          <w:sz w:val="28"/>
          <w:szCs w:val="28"/>
        </w:rPr>
        <w:t>OPIS PRZEDMIOTU ZAMÓWIENIA</w:t>
      </w:r>
    </w:p>
    <w:p w:rsidR="005016C0" w:rsidRDefault="005016C0" w:rsidP="005016C0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66D1C">
        <w:rPr>
          <w:rFonts w:ascii="Arial" w:hAnsi="Arial" w:cs="Arial"/>
          <w:b/>
          <w:sz w:val="28"/>
          <w:szCs w:val="28"/>
        </w:rPr>
        <w:t>„</w:t>
      </w:r>
      <w:r w:rsidR="00066D1C" w:rsidRPr="00066D1C">
        <w:rPr>
          <w:rFonts w:ascii="Arial" w:hAnsi="Arial" w:cs="Arial"/>
          <w:b/>
          <w:sz w:val="28"/>
          <w:szCs w:val="28"/>
        </w:rPr>
        <w:t>Remont dachu hali tenisowej przy ul. Matejki 17A w Świnoujściu.</w:t>
      </w:r>
      <w:r w:rsidRPr="00066D1C">
        <w:rPr>
          <w:rFonts w:ascii="Arial" w:hAnsi="Arial" w:cs="Arial"/>
          <w:b/>
          <w:sz w:val="28"/>
          <w:szCs w:val="28"/>
        </w:rPr>
        <w:t>”</w:t>
      </w:r>
    </w:p>
    <w:p w:rsidR="00F06E57" w:rsidRPr="00066D1C" w:rsidRDefault="00F06E57" w:rsidP="005016C0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5016C0" w:rsidRDefault="005016C0" w:rsidP="005016C0">
      <w:pPr>
        <w:pStyle w:val="Akapitzlist"/>
        <w:ind w:left="284"/>
        <w:jc w:val="both"/>
        <w:rPr>
          <w:rFonts w:eastAsia="SimSun"/>
          <w:sz w:val="24"/>
          <w:szCs w:val="24"/>
          <w:lang w:eastAsia="zh-CN"/>
        </w:rPr>
      </w:pPr>
      <w:r w:rsidRPr="00D92D66">
        <w:rPr>
          <w:rFonts w:eastAsia="SimSun"/>
          <w:sz w:val="24"/>
          <w:szCs w:val="24"/>
          <w:lang w:eastAsia="zh-CN"/>
        </w:rPr>
        <w:t xml:space="preserve">Zadanie </w:t>
      </w:r>
      <w:r w:rsidR="00066D1C">
        <w:rPr>
          <w:rFonts w:eastAsia="SimSun"/>
          <w:sz w:val="24"/>
          <w:szCs w:val="24"/>
          <w:lang w:eastAsia="zh-CN"/>
        </w:rPr>
        <w:t xml:space="preserve">polega na wymianie wyeksploatowanych płyt poliwęglanowych </w:t>
      </w:r>
      <w:r w:rsidR="007D1DFF">
        <w:rPr>
          <w:rFonts w:eastAsia="SimSun"/>
          <w:sz w:val="24"/>
          <w:szCs w:val="24"/>
          <w:lang w:eastAsia="zh-CN"/>
        </w:rPr>
        <w:t xml:space="preserve">w </w:t>
      </w:r>
      <w:r w:rsidR="00066D1C">
        <w:rPr>
          <w:rFonts w:eastAsia="SimSun"/>
          <w:sz w:val="24"/>
          <w:szCs w:val="24"/>
          <w:lang w:eastAsia="zh-CN"/>
        </w:rPr>
        <w:t>świetlik</w:t>
      </w:r>
      <w:r w:rsidR="007D1DFF">
        <w:rPr>
          <w:rFonts w:eastAsia="SimSun"/>
          <w:sz w:val="24"/>
          <w:szCs w:val="24"/>
          <w:lang w:eastAsia="zh-CN"/>
        </w:rPr>
        <w:t>u</w:t>
      </w:r>
      <w:r w:rsidR="00066D1C">
        <w:rPr>
          <w:rFonts w:eastAsia="SimSun"/>
          <w:sz w:val="24"/>
          <w:szCs w:val="24"/>
          <w:lang w:eastAsia="zh-CN"/>
        </w:rPr>
        <w:t xml:space="preserve"> hali tenisowej </w:t>
      </w:r>
      <w:r w:rsidRPr="00D92D66">
        <w:rPr>
          <w:rFonts w:eastAsia="SimSun"/>
          <w:sz w:val="24"/>
          <w:szCs w:val="24"/>
          <w:lang w:eastAsia="zh-CN"/>
        </w:rPr>
        <w:t>ob</w:t>
      </w:r>
      <w:r w:rsidR="007D1DFF">
        <w:rPr>
          <w:rFonts w:eastAsia="SimSun"/>
          <w:sz w:val="24"/>
          <w:szCs w:val="24"/>
          <w:lang w:eastAsia="zh-CN"/>
        </w:rPr>
        <w:t>e</w:t>
      </w:r>
      <w:r w:rsidRPr="00D92D66">
        <w:rPr>
          <w:rFonts w:eastAsia="SimSun"/>
          <w:sz w:val="24"/>
          <w:szCs w:val="24"/>
          <w:lang w:eastAsia="zh-CN"/>
        </w:rPr>
        <w:t>j</w:t>
      </w:r>
      <w:r w:rsidR="007D1DFF">
        <w:rPr>
          <w:rFonts w:eastAsia="SimSun"/>
          <w:sz w:val="24"/>
          <w:szCs w:val="24"/>
          <w:lang w:eastAsia="zh-CN"/>
        </w:rPr>
        <w:t xml:space="preserve">mujące </w:t>
      </w:r>
      <w:r w:rsidRPr="00D92D66">
        <w:rPr>
          <w:rFonts w:eastAsia="SimSun"/>
          <w:sz w:val="24"/>
          <w:szCs w:val="24"/>
          <w:lang w:eastAsia="zh-CN"/>
        </w:rPr>
        <w:t>następujące prace:</w:t>
      </w:r>
    </w:p>
    <w:p w:rsidR="000413E7" w:rsidRPr="00D92D66" w:rsidRDefault="000413E7" w:rsidP="005016C0">
      <w:pPr>
        <w:pStyle w:val="Akapitzlist"/>
        <w:ind w:left="284"/>
        <w:jc w:val="both"/>
        <w:rPr>
          <w:rFonts w:eastAsia="SimSun"/>
          <w:sz w:val="24"/>
          <w:szCs w:val="24"/>
          <w:lang w:eastAsia="zh-CN"/>
        </w:rPr>
      </w:pPr>
    </w:p>
    <w:p w:rsidR="005016C0" w:rsidRDefault="00066D1C" w:rsidP="007D1DFF">
      <w:pPr>
        <w:pStyle w:val="Akapitzlist"/>
        <w:numPr>
          <w:ilvl w:val="0"/>
          <w:numId w:val="5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demonta</w:t>
      </w:r>
      <w:r w:rsidR="005016C0">
        <w:rPr>
          <w:rFonts w:eastAsia="SimSun"/>
          <w:sz w:val="24"/>
          <w:szCs w:val="24"/>
          <w:lang w:eastAsia="zh-CN"/>
        </w:rPr>
        <w:t xml:space="preserve">ż </w:t>
      </w:r>
      <w:r>
        <w:rPr>
          <w:rFonts w:eastAsia="SimSun"/>
          <w:sz w:val="24"/>
          <w:szCs w:val="24"/>
          <w:lang w:eastAsia="zh-CN"/>
        </w:rPr>
        <w:t>starych płyt poliwęglanowych wraz z osprzętem</w:t>
      </w:r>
      <w:r w:rsidR="005016C0">
        <w:rPr>
          <w:rFonts w:eastAsia="SimSun"/>
          <w:sz w:val="24"/>
          <w:szCs w:val="24"/>
          <w:lang w:eastAsia="zh-CN"/>
        </w:rPr>
        <w:t>;</w:t>
      </w:r>
    </w:p>
    <w:p w:rsidR="00066D1C" w:rsidRDefault="00066D1C" w:rsidP="007D1DFF">
      <w:pPr>
        <w:pStyle w:val="Akapitzlist"/>
        <w:numPr>
          <w:ilvl w:val="0"/>
          <w:numId w:val="5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dostawa i montaż nowych płyt poliwęglanowych wraz z niezbędnym osprzętem (zestawienie orientacyjnych ilości </w:t>
      </w:r>
      <w:r w:rsidR="00B10544">
        <w:rPr>
          <w:rFonts w:eastAsia="SimSun"/>
          <w:sz w:val="24"/>
          <w:szCs w:val="24"/>
          <w:lang w:eastAsia="zh-CN"/>
        </w:rPr>
        <w:t xml:space="preserve">i rodzaj </w:t>
      </w:r>
      <w:r>
        <w:rPr>
          <w:rFonts w:eastAsia="SimSun"/>
          <w:sz w:val="24"/>
          <w:szCs w:val="24"/>
          <w:lang w:eastAsia="zh-CN"/>
        </w:rPr>
        <w:t>materiałów w zestawieniu tabelarycznym poniżej)</w:t>
      </w:r>
      <w:r w:rsidR="007D1DFF">
        <w:rPr>
          <w:rFonts w:eastAsia="SimSun"/>
          <w:sz w:val="24"/>
          <w:szCs w:val="24"/>
          <w:lang w:eastAsia="zh-CN"/>
        </w:rPr>
        <w:t>;</w:t>
      </w:r>
      <w:r>
        <w:rPr>
          <w:rFonts w:eastAsia="SimSun"/>
          <w:sz w:val="24"/>
          <w:szCs w:val="24"/>
          <w:lang w:eastAsia="zh-CN"/>
        </w:rPr>
        <w:t xml:space="preserve">  </w:t>
      </w:r>
    </w:p>
    <w:p w:rsidR="00F06E57" w:rsidRPr="00F06E57" w:rsidRDefault="00F06E57" w:rsidP="00F06E57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560"/>
        <w:gridCol w:w="2268"/>
      </w:tblGrid>
      <w:tr w:rsidR="00066D1C" w:rsidRPr="00066D1C" w:rsidTr="007D1DFF">
        <w:trPr>
          <w:trHeight w:val="6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D1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1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D1D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Orientacyjne wielkości</w:t>
            </w:r>
          </w:p>
        </w:tc>
      </w:tr>
      <w:tr w:rsidR="00066D1C" w:rsidRPr="007D1DFF" w:rsidTr="007D1DFF">
        <w:trPr>
          <w:trHeight w:val="5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Płyty poliwęglanowe wielokomorowe</w:t>
            </w:r>
          </w:p>
          <w:p w:rsidR="00B10544" w:rsidRPr="00066D1C" w:rsidRDefault="00B10544" w:rsidP="00066D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05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BEZBARWNE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185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Profil łączący górny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190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Profil łączący dolny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190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Profil zamykający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Uszczelki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190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Silikon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Taśmy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66D1C" w:rsidRPr="00066D1C" w:rsidTr="007D1DFF">
        <w:trPr>
          <w:trHeight w:val="55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066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Wkręty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paczka - 250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66D1C" w:rsidRPr="00066D1C" w:rsidRDefault="00066D1C" w:rsidP="007D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6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</w:tbl>
    <w:p w:rsidR="007D1DFF" w:rsidRPr="007D1DFF" w:rsidRDefault="007D1DFF" w:rsidP="007D1DFF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p w:rsidR="00066D1C" w:rsidRDefault="007D1DFF" w:rsidP="007D1DFF">
      <w:pPr>
        <w:pStyle w:val="Akapitzlist"/>
        <w:numPr>
          <w:ilvl w:val="0"/>
          <w:numId w:val="5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utylizacja materiałów z rozbiórki.</w:t>
      </w:r>
    </w:p>
    <w:p w:rsidR="007D1DFF" w:rsidRDefault="007D1DFF" w:rsidP="007D1DFF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p w:rsidR="00F06E57" w:rsidRDefault="00F06E57" w:rsidP="007D1DFF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p w:rsidR="00F06E57" w:rsidRDefault="00F06E57" w:rsidP="007D1DFF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p w:rsidR="00F06E57" w:rsidRDefault="00F06E57" w:rsidP="007D1DFF">
      <w:pPr>
        <w:ind w:left="644"/>
        <w:jc w:val="both"/>
        <w:rPr>
          <w:rFonts w:eastAsia="SimSun"/>
          <w:sz w:val="24"/>
          <w:szCs w:val="24"/>
          <w:lang w:eastAsia="zh-CN"/>
        </w:rPr>
      </w:pPr>
    </w:p>
    <w:p w:rsidR="00B10544" w:rsidRPr="00B10544" w:rsidRDefault="007D1DFF" w:rsidP="007D1DFF">
      <w:pPr>
        <w:ind w:left="644"/>
        <w:jc w:val="both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B10544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lastRenderedPageBreak/>
        <w:t xml:space="preserve">Parametry hali tenisowej </w:t>
      </w:r>
    </w:p>
    <w:p w:rsidR="00B10544" w:rsidRDefault="00B10544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Długość hali </w:t>
      </w:r>
      <w:r w:rsidR="00F06E57">
        <w:rPr>
          <w:rFonts w:ascii="Arial" w:eastAsia="SimSun" w:hAnsi="Arial" w:cs="Arial"/>
          <w:sz w:val="24"/>
          <w:szCs w:val="24"/>
          <w:lang w:eastAsia="zh-CN"/>
        </w:rPr>
        <w:t>– 36 m</w:t>
      </w:r>
    </w:p>
    <w:p w:rsidR="00B10544" w:rsidRDefault="00B10544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Szerokość hali </w:t>
      </w:r>
      <w:r w:rsidR="00F06E57">
        <w:rPr>
          <w:rFonts w:ascii="Arial" w:eastAsia="SimSun" w:hAnsi="Arial" w:cs="Arial"/>
          <w:sz w:val="24"/>
          <w:szCs w:val="24"/>
          <w:lang w:eastAsia="zh-CN"/>
        </w:rPr>
        <w:t>– 36 m</w:t>
      </w:r>
    </w:p>
    <w:p w:rsidR="00B10544" w:rsidRDefault="00B10544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Wysokość </w:t>
      </w:r>
      <w:r w:rsidR="00F06E57">
        <w:rPr>
          <w:rFonts w:ascii="Arial" w:eastAsia="SimSun" w:hAnsi="Arial" w:cs="Arial"/>
          <w:sz w:val="24"/>
          <w:szCs w:val="24"/>
          <w:lang w:eastAsia="zh-CN"/>
        </w:rPr>
        <w:t>– 9,30 m</w:t>
      </w:r>
    </w:p>
    <w:p w:rsidR="00F06E57" w:rsidRDefault="00F06E57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Spadek dachu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tg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>.</w:t>
      </w:r>
      <w:r>
        <w:rPr>
          <w:rFonts w:ascii="Arial" w:eastAsia="SimSun" w:hAnsi="Arial" w:cs="Arial"/>
          <w:sz w:val="24"/>
          <w:szCs w:val="24"/>
          <w:lang w:eastAsia="zh-CN"/>
        </w:rPr>
        <w:sym w:font="Symbol" w:char="F061"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+0,3   </w:t>
      </w:r>
      <w:r>
        <w:rPr>
          <w:rFonts w:ascii="Arial" w:eastAsia="SimSun" w:hAnsi="Arial" w:cs="Arial"/>
          <w:sz w:val="24"/>
          <w:szCs w:val="24"/>
          <w:lang w:eastAsia="zh-CN"/>
        </w:rPr>
        <w:sym w:font="Symbol" w:char="F061"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+16,7</w:t>
      </w:r>
    </w:p>
    <w:p w:rsidR="00B10544" w:rsidRDefault="00B10544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Obecny świetlik wykonany z płyt poliwęglanowych o grubości 16 mm. Łącznie na świetliku zamontowanych jest 2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płyty o wymiarach szer.1 m dł. 6 m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 xml:space="preserve"> (ostatnia płyta jest o kilka centymetrów węższa).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 xml:space="preserve">Wszystkie płyty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świetlika 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>zmontowana jest na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bazie systemowych elementów do montażu tego typu płyt. Płyty ułożone są po łuku jak na załączonych zdjęciach. Płyt obecnie są matowe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 xml:space="preserve"> (</w:t>
      </w:r>
      <w:r>
        <w:rPr>
          <w:rFonts w:ascii="Arial" w:eastAsia="SimSun" w:hAnsi="Arial" w:cs="Arial"/>
          <w:sz w:val="24"/>
          <w:szCs w:val="24"/>
          <w:lang w:eastAsia="zh-CN"/>
        </w:rPr>
        <w:t>mają być zastąpione płytami bezbarwnymi</w:t>
      </w:r>
      <w:r w:rsidR="00CD6753">
        <w:rPr>
          <w:rFonts w:ascii="Arial" w:eastAsia="SimSun" w:hAnsi="Arial" w:cs="Arial"/>
          <w:sz w:val="24"/>
          <w:szCs w:val="24"/>
          <w:lang w:eastAsia="zh-CN"/>
        </w:rPr>
        <w:t>)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</w:p>
    <w:p w:rsidR="00B10544" w:rsidRDefault="00B10544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7D1DFF" w:rsidRPr="007D1DFF" w:rsidRDefault="007D1DFF" w:rsidP="007D1DFF">
      <w:pPr>
        <w:ind w:left="644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016C0" w:rsidRDefault="005016C0" w:rsidP="005016C0">
      <w:pPr>
        <w:jc w:val="center"/>
        <w:rPr>
          <w:rFonts w:ascii="Arial" w:hAnsi="Arial" w:cs="Arial"/>
          <w:b/>
          <w:sz w:val="28"/>
          <w:szCs w:val="28"/>
        </w:rPr>
      </w:pPr>
    </w:p>
    <w:p w:rsidR="001063AA" w:rsidRDefault="001063AA" w:rsidP="005016C0">
      <w:pPr>
        <w:jc w:val="center"/>
        <w:rPr>
          <w:rFonts w:ascii="Arial" w:hAnsi="Arial" w:cs="Arial"/>
          <w:b/>
          <w:sz w:val="28"/>
          <w:szCs w:val="28"/>
        </w:rPr>
      </w:pPr>
    </w:p>
    <w:p w:rsidR="005016C0" w:rsidRPr="005016C0" w:rsidRDefault="005016C0" w:rsidP="005016C0">
      <w:pPr>
        <w:jc w:val="center"/>
        <w:rPr>
          <w:rFonts w:ascii="Arial" w:hAnsi="Arial" w:cs="Arial"/>
          <w:b/>
          <w:sz w:val="28"/>
          <w:szCs w:val="28"/>
        </w:rPr>
      </w:pPr>
    </w:p>
    <w:sectPr w:rsidR="005016C0" w:rsidRPr="0050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D3DDB"/>
    <w:multiLevelType w:val="hybridMultilevel"/>
    <w:tmpl w:val="2E62B36A"/>
    <w:lvl w:ilvl="0" w:tplc="DCEE10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1B6405"/>
    <w:multiLevelType w:val="hybridMultilevel"/>
    <w:tmpl w:val="9C34DE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7CE7405"/>
    <w:multiLevelType w:val="hybridMultilevel"/>
    <w:tmpl w:val="7F649B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621569"/>
    <w:multiLevelType w:val="hybridMultilevel"/>
    <w:tmpl w:val="B0869BEC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0"/>
    <w:rsid w:val="000413E7"/>
    <w:rsid w:val="00066D1C"/>
    <w:rsid w:val="001063AA"/>
    <w:rsid w:val="001A6B03"/>
    <w:rsid w:val="00286E12"/>
    <w:rsid w:val="00411B73"/>
    <w:rsid w:val="00472D3B"/>
    <w:rsid w:val="005016C0"/>
    <w:rsid w:val="00555452"/>
    <w:rsid w:val="0063118F"/>
    <w:rsid w:val="006A119C"/>
    <w:rsid w:val="007D1DFF"/>
    <w:rsid w:val="007E1DA1"/>
    <w:rsid w:val="00B10544"/>
    <w:rsid w:val="00C71518"/>
    <w:rsid w:val="00CD6753"/>
    <w:rsid w:val="00F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63FA-B713-427A-963A-F71E221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6C0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0E1A-6CF9-4294-96BE-2FBB8614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Jędrak</dc:creator>
  <cp:keywords/>
  <dc:description/>
  <cp:lastModifiedBy>Mirosław Jędrak</cp:lastModifiedBy>
  <cp:revision>2</cp:revision>
  <cp:lastPrinted>2021-06-29T09:26:00Z</cp:lastPrinted>
  <dcterms:created xsi:type="dcterms:W3CDTF">2021-07-16T05:37:00Z</dcterms:created>
  <dcterms:modified xsi:type="dcterms:W3CDTF">2021-07-16T05:37:00Z</dcterms:modified>
</cp:coreProperties>
</file>