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7B2" w:rsidRDefault="000F27B2" w:rsidP="000F27B2">
      <w:pPr>
        <w:pStyle w:val="Stopka"/>
        <w:tabs>
          <w:tab w:val="clear" w:pos="4536"/>
          <w:tab w:val="clear" w:pos="9072"/>
        </w:tabs>
      </w:pPr>
    </w:p>
    <w:tbl>
      <w:tblPr>
        <w:tblpPr w:leftFromText="141" w:rightFromText="141" w:vertAnchor="text" w:tblpY="1"/>
        <w:tblOverlap w:val="never"/>
        <w:tblW w:w="5297" w:type="dxa"/>
        <w:tblLayout w:type="fixed"/>
        <w:tblCellMar>
          <w:left w:w="18" w:type="dxa"/>
          <w:right w:w="18" w:type="dxa"/>
        </w:tblCellMar>
        <w:tblLook w:val="0000" w:firstRow="0" w:lastRow="0" w:firstColumn="0" w:lastColumn="0" w:noHBand="0" w:noVBand="0"/>
      </w:tblPr>
      <w:tblGrid>
        <w:gridCol w:w="5297"/>
      </w:tblGrid>
      <w:tr w:rsidR="000F27B2" w:rsidTr="00A71627">
        <w:trPr>
          <w:trHeight w:val="939"/>
        </w:trPr>
        <w:tc>
          <w:tcPr>
            <w:tcW w:w="5297" w:type="dxa"/>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tblGrid>
            <w:tr w:rsidR="001642A4" w:rsidRPr="00726693" w:rsidTr="00F163DF">
              <w:tc>
                <w:tcPr>
                  <w:tcW w:w="4606" w:type="dxa"/>
                </w:tcPr>
                <w:p w:rsidR="001642A4" w:rsidRPr="001642A4" w:rsidRDefault="001642A4" w:rsidP="00F163DF">
                  <w:pPr>
                    <w:framePr w:hSpace="141" w:wrap="around" w:vAnchor="text" w:hAnchor="text" w:y="1"/>
                    <w:suppressOverlap/>
                    <w:jc w:val="center"/>
                    <w:rPr>
                      <w:rFonts w:ascii="Arial" w:hAnsi="Arial" w:cs="Arial"/>
                      <w:b/>
                    </w:rPr>
                  </w:pPr>
                  <w:r w:rsidRPr="001642A4">
                    <w:rPr>
                      <w:rFonts w:ascii="Arial" w:hAnsi="Arial" w:cs="Arial"/>
                      <w:b/>
                      <w:noProof/>
                    </w:rPr>
                    <w:drawing>
                      <wp:inline distT="0" distB="0" distL="0" distR="0" wp14:anchorId="0D14386E" wp14:editId="5BC585DD">
                        <wp:extent cx="500380" cy="5607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60705"/>
                                </a:xfrm>
                                <a:prstGeom prst="rect">
                                  <a:avLst/>
                                </a:prstGeom>
                                <a:noFill/>
                                <a:ln>
                                  <a:noFill/>
                                </a:ln>
                              </pic:spPr>
                            </pic:pic>
                          </a:graphicData>
                        </a:graphic>
                      </wp:inline>
                    </w:drawing>
                  </w:r>
                </w:p>
              </w:tc>
            </w:tr>
            <w:tr w:rsidR="001642A4" w:rsidRPr="00726693" w:rsidTr="00F163DF">
              <w:tc>
                <w:tcPr>
                  <w:tcW w:w="4606" w:type="dxa"/>
                </w:tcPr>
                <w:p w:rsidR="001642A4" w:rsidRPr="001642A4" w:rsidRDefault="001642A4" w:rsidP="00F163DF">
                  <w:pPr>
                    <w:framePr w:hSpace="141" w:wrap="around" w:vAnchor="text" w:hAnchor="text" w:y="1"/>
                    <w:tabs>
                      <w:tab w:val="left" w:pos="4395"/>
                    </w:tabs>
                    <w:ind w:right="-5"/>
                    <w:suppressOverlap/>
                    <w:jc w:val="center"/>
                    <w:rPr>
                      <w:rFonts w:ascii="Arial" w:eastAsia="Times New Roman" w:hAnsi="Arial" w:cs="Arial"/>
                      <w:b/>
                      <w:sz w:val="20"/>
                      <w:szCs w:val="20"/>
                      <w:lang w:eastAsia="pl-PL"/>
                    </w:rPr>
                  </w:pPr>
                  <w:r w:rsidRPr="001642A4">
                    <w:rPr>
                      <w:rFonts w:ascii="Arial" w:eastAsia="Times New Roman" w:hAnsi="Arial" w:cs="Arial"/>
                      <w:b/>
                      <w:sz w:val="20"/>
                      <w:szCs w:val="20"/>
                      <w:lang w:eastAsia="pl-PL"/>
                    </w:rPr>
                    <w:t xml:space="preserve">KOMENDANT GŁÓWNY </w:t>
                  </w:r>
                </w:p>
                <w:p w:rsidR="001642A4" w:rsidRPr="001642A4" w:rsidRDefault="001642A4" w:rsidP="00F163DF">
                  <w:pPr>
                    <w:framePr w:hSpace="141" w:wrap="around" w:vAnchor="text" w:hAnchor="text" w:y="1"/>
                    <w:tabs>
                      <w:tab w:val="left" w:pos="4395"/>
                    </w:tabs>
                    <w:ind w:right="-5"/>
                    <w:suppressOverlap/>
                    <w:jc w:val="center"/>
                    <w:rPr>
                      <w:rFonts w:ascii="Arial" w:eastAsia="Times New Roman" w:hAnsi="Arial" w:cs="Arial"/>
                      <w:b/>
                      <w:lang w:eastAsia="pl-PL"/>
                    </w:rPr>
                  </w:pPr>
                  <w:r w:rsidRPr="001642A4">
                    <w:rPr>
                      <w:rFonts w:ascii="Arial" w:eastAsia="Times New Roman" w:hAnsi="Arial" w:cs="Arial"/>
                      <w:b/>
                      <w:sz w:val="20"/>
                      <w:szCs w:val="20"/>
                      <w:lang w:eastAsia="pl-PL"/>
                    </w:rPr>
                    <w:t>PAŃSTWOWEJ STRAŻY POŻARNEJ</w:t>
                  </w:r>
                </w:p>
              </w:tc>
            </w:tr>
          </w:tbl>
          <w:p w:rsidR="000F27B2" w:rsidRDefault="000F27B2" w:rsidP="001642A4">
            <w:pPr>
              <w:jc w:val="center"/>
            </w:pPr>
          </w:p>
        </w:tc>
      </w:tr>
    </w:tbl>
    <w:p w:rsidR="000F27B2" w:rsidRDefault="000F27B2" w:rsidP="00F05D47">
      <w:pPr>
        <w:pStyle w:val="Tekstpodstawowy2"/>
        <w:tabs>
          <w:tab w:val="left" w:pos="6540"/>
        </w:tabs>
        <w:jc w:val="left"/>
        <w:rPr>
          <w:rFonts w:ascii="Times New Roman" w:hAnsi="Times New Roman" w:cs="Times New Roman"/>
          <w:szCs w:val="24"/>
        </w:rPr>
      </w:pPr>
    </w:p>
    <w:p w:rsidR="000F27B2" w:rsidRPr="00BD5D63" w:rsidRDefault="001642A4" w:rsidP="00F05D47">
      <w:pPr>
        <w:pStyle w:val="Tekstpodstawowy2"/>
        <w:tabs>
          <w:tab w:val="left" w:pos="6540"/>
        </w:tabs>
        <w:jc w:val="left"/>
        <w:rPr>
          <w:szCs w:val="24"/>
        </w:rPr>
      </w:pPr>
      <w:r>
        <w:rPr>
          <w:szCs w:val="24"/>
        </w:rPr>
        <w:t xml:space="preserve"> </w:t>
      </w:r>
      <w:r w:rsidR="00527656">
        <w:rPr>
          <w:szCs w:val="24"/>
        </w:rPr>
        <w:t xml:space="preserve">Warszawa, </w:t>
      </w:r>
      <w:r w:rsidR="00031EB2">
        <w:rPr>
          <w:szCs w:val="24"/>
        </w:rPr>
        <w:t>11</w:t>
      </w:r>
      <w:r w:rsidR="00527656">
        <w:rPr>
          <w:szCs w:val="24"/>
        </w:rPr>
        <w:t xml:space="preserve">  lutego</w:t>
      </w:r>
      <w:r w:rsidR="00216F23">
        <w:rPr>
          <w:szCs w:val="24"/>
        </w:rPr>
        <w:t xml:space="preserve"> </w:t>
      </w:r>
      <w:r w:rsidR="00EA15CA" w:rsidRPr="00BD5D63">
        <w:rPr>
          <w:szCs w:val="24"/>
        </w:rPr>
        <w:t>20</w:t>
      </w:r>
      <w:r w:rsidR="00615560">
        <w:rPr>
          <w:szCs w:val="24"/>
        </w:rPr>
        <w:t>2</w:t>
      </w:r>
      <w:r w:rsidR="00527656">
        <w:rPr>
          <w:szCs w:val="24"/>
        </w:rPr>
        <w:t>1</w:t>
      </w:r>
      <w:r w:rsidRPr="00BD5D63">
        <w:rPr>
          <w:szCs w:val="24"/>
        </w:rPr>
        <w:t xml:space="preserve"> r.</w:t>
      </w:r>
    </w:p>
    <w:p w:rsidR="000F27B2" w:rsidRPr="00BD5D63" w:rsidRDefault="000F27B2" w:rsidP="00F05D47">
      <w:pPr>
        <w:pStyle w:val="Tekstpodstawowy2"/>
        <w:tabs>
          <w:tab w:val="left" w:pos="6540"/>
        </w:tabs>
        <w:jc w:val="left"/>
        <w:rPr>
          <w:szCs w:val="24"/>
        </w:rPr>
      </w:pPr>
    </w:p>
    <w:p w:rsidR="00F05D47" w:rsidRPr="00BD5D63" w:rsidRDefault="00CC2BD8" w:rsidP="00F05D47">
      <w:pPr>
        <w:pStyle w:val="Tekstpodstawowy2"/>
        <w:tabs>
          <w:tab w:val="left" w:pos="6540"/>
        </w:tabs>
        <w:jc w:val="left"/>
        <w:rPr>
          <w:szCs w:val="24"/>
        </w:rPr>
      </w:pPr>
      <w:r w:rsidRPr="00BD5D63">
        <w:rPr>
          <w:szCs w:val="24"/>
        </w:rPr>
        <w:t xml:space="preserve">                         </w:t>
      </w:r>
      <w:r w:rsidR="001642A4" w:rsidRPr="00BD5D63">
        <w:rPr>
          <w:szCs w:val="24"/>
        </w:rPr>
        <w:t xml:space="preserve">                   </w:t>
      </w:r>
      <w:r w:rsidRPr="00BD5D63">
        <w:rPr>
          <w:szCs w:val="24"/>
        </w:rPr>
        <w:t xml:space="preserve"> </w:t>
      </w:r>
    </w:p>
    <w:p w:rsidR="000F27B2" w:rsidRPr="00BD5D63" w:rsidRDefault="00EA15CA" w:rsidP="001642A4">
      <w:pPr>
        <w:pStyle w:val="Tekstpodstawowy2"/>
        <w:tabs>
          <w:tab w:val="left" w:pos="6540"/>
        </w:tabs>
        <w:jc w:val="left"/>
        <w:rPr>
          <w:szCs w:val="24"/>
        </w:rPr>
      </w:pPr>
      <w:r w:rsidRPr="00BD5D63">
        <w:rPr>
          <w:szCs w:val="24"/>
        </w:rPr>
        <w:t>BF-IV-2370/</w:t>
      </w:r>
      <w:r w:rsidR="00527656">
        <w:rPr>
          <w:szCs w:val="24"/>
        </w:rPr>
        <w:t>24</w:t>
      </w:r>
      <w:r w:rsidR="00AE5E96">
        <w:rPr>
          <w:szCs w:val="24"/>
        </w:rPr>
        <w:t xml:space="preserve"> </w:t>
      </w:r>
      <w:r w:rsidRPr="00BD5D63">
        <w:rPr>
          <w:szCs w:val="24"/>
        </w:rPr>
        <w:t xml:space="preserve">- </w:t>
      </w:r>
      <w:r w:rsidR="00031EB2">
        <w:rPr>
          <w:szCs w:val="24"/>
        </w:rPr>
        <w:t>32</w:t>
      </w:r>
      <w:bookmarkStart w:id="0" w:name="_GoBack"/>
      <w:bookmarkEnd w:id="0"/>
      <w:r w:rsidRPr="00BD5D63">
        <w:rPr>
          <w:szCs w:val="24"/>
        </w:rPr>
        <w:t>/</w:t>
      </w:r>
      <w:r w:rsidR="00D12A44">
        <w:rPr>
          <w:szCs w:val="24"/>
        </w:rPr>
        <w:t>20</w:t>
      </w:r>
      <w:r w:rsidR="001642A4" w:rsidRPr="00BD5D63">
        <w:rPr>
          <w:szCs w:val="24"/>
        </w:rPr>
        <w:t xml:space="preserve">                                               </w:t>
      </w:r>
      <w:r w:rsidR="00F05D47" w:rsidRPr="00BD5D63">
        <w:rPr>
          <w:szCs w:val="24"/>
        </w:rPr>
        <w:t xml:space="preserve">                               </w:t>
      </w:r>
      <w:r w:rsidR="001642A4" w:rsidRPr="00BD5D63">
        <w:rPr>
          <w:szCs w:val="24"/>
        </w:rPr>
        <w:t xml:space="preserve">                              </w:t>
      </w:r>
      <w:r w:rsidR="00F05D47" w:rsidRPr="00BD5D63">
        <w:rPr>
          <w:szCs w:val="24"/>
        </w:rPr>
        <w:t xml:space="preserve">          </w:t>
      </w:r>
    </w:p>
    <w:p w:rsidR="00EA15CA" w:rsidRPr="00DF1A74" w:rsidRDefault="009A1699" w:rsidP="00DF1A74">
      <w:pPr>
        <w:pStyle w:val="Bezodstpw"/>
        <w:tabs>
          <w:tab w:val="left" w:pos="5505"/>
        </w:tabs>
        <w:spacing w:after="600" w:line="276" w:lineRule="auto"/>
        <w:rPr>
          <w:rFonts w:ascii="Arial" w:hAnsi="Arial" w:cs="Arial"/>
          <w:b/>
          <w:u w:val="single"/>
        </w:rPr>
      </w:pPr>
      <w:r w:rsidRPr="00DF1A74">
        <w:rPr>
          <w:rFonts w:ascii="Arial" w:hAnsi="Arial" w:cs="Arial"/>
        </w:rPr>
        <w:t xml:space="preserve">                                                                         </w:t>
      </w:r>
      <w:r w:rsidR="00375502" w:rsidRPr="00DF1A74">
        <w:rPr>
          <w:rFonts w:ascii="Arial" w:hAnsi="Arial" w:cs="Arial"/>
          <w:b/>
          <w:u w:val="single"/>
        </w:rPr>
        <w:t>do uczestników postępowania</w:t>
      </w:r>
    </w:p>
    <w:p w:rsidR="00D43AAD" w:rsidRPr="00D43AAD" w:rsidRDefault="00D43AAD" w:rsidP="00D43AAD">
      <w:pPr>
        <w:autoSpaceDE w:val="0"/>
        <w:autoSpaceDN w:val="0"/>
        <w:adjustRightInd w:val="0"/>
        <w:spacing w:after="120" w:line="276" w:lineRule="auto"/>
        <w:jc w:val="both"/>
        <w:rPr>
          <w:rFonts w:ascii="Arial" w:hAnsi="Arial" w:cs="Arial"/>
        </w:rPr>
      </w:pPr>
      <w:r w:rsidRPr="00D43AAD">
        <w:rPr>
          <w:rFonts w:ascii="Arial" w:hAnsi="Arial" w:cs="Arial"/>
        </w:rPr>
        <w:t>Dot.: postępowania o udzielenie zamówienia publicznego w trybie przetargu nieograniczonego na Remont pomieszczeń w obiektach KG PSP nr sprawy:</w:t>
      </w:r>
      <w:r w:rsidRPr="00D43AAD">
        <w:rPr>
          <w:rFonts w:ascii="Arial" w:hAnsi="Arial" w:cs="Arial"/>
        </w:rPr>
        <w:br/>
        <w:t>BF-IV-2370/24/20.</w:t>
      </w:r>
    </w:p>
    <w:p w:rsidR="00D43AAD" w:rsidRDefault="005A7949" w:rsidP="00527656">
      <w:pPr>
        <w:autoSpaceDE w:val="0"/>
        <w:autoSpaceDN w:val="0"/>
        <w:adjustRightInd w:val="0"/>
        <w:spacing w:after="120" w:line="276" w:lineRule="auto"/>
        <w:jc w:val="both"/>
        <w:rPr>
          <w:rFonts w:ascii="Arial" w:hAnsi="Arial" w:cs="Arial"/>
          <w:bCs/>
        </w:rPr>
      </w:pPr>
      <w:r>
        <w:rPr>
          <w:rFonts w:ascii="Arial" w:hAnsi="Arial" w:cs="Arial"/>
        </w:rPr>
        <w:t xml:space="preserve">      </w:t>
      </w:r>
      <w:r w:rsidR="00216F23">
        <w:rPr>
          <w:rFonts w:ascii="Arial" w:hAnsi="Arial" w:cs="Arial"/>
        </w:rPr>
        <w:t>Zamawiający</w:t>
      </w:r>
      <w:r w:rsidR="00891FBD" w:rsidRPr="00DF1A74">
        <w:rPr>
          <w:rFonts w:ascii="Arial" w:hAnsi="Arial" w:cs="Arial"/>
        </w:rPr>
        <w:t>, na podstawie art. 85 ust. 2 ustawy z dnia 29 stycznia</w:t>
      </w:r>
      <w:r w:rsidR="00DF1A74" w:rsidRPr="00DF1A74">
        <w:rPr>
          <w:rFonts w:ascii="Arial" w:eastAsia="Calibri" w:hAnsi="Arial" w:cs="Arial"/>
          <w:bCs/>
          <w:lang w:eastAsia="en-US"/>
        </w:rPr>
        <w:t xml:space="preserve"> Prawo zamówień publicznych</w:t>
      </w:r>
      <w:r w:rsidR="00891FBD" w:rsidRPr="00DF1A74">
        <w:rPr>
          <w:rFonts w:ascii="Arial" w:hAnsi="Arial" w:cs="Arial"/>
        </w:rPr>
        <w:t xml:space="preserve"> </w:t>
      </w:r>
      <w:r w:rsidR="00DF1A74" w:rsidRPr="00DF1A74">
        <w:rPr>
          <w:rFonts w:ascii="Arial" w:eastAsia="Calibri" w:hAnsi="Arial" w:cs="Arial"/>
          <w:bCs/>
          <w:lang w:eastAsia="en-US"/>
        </w:rPr>
        <w:t>(Dz. U. z 20</w:t>
      </w:r>
      <w:r w:rsidR="00D12A44">
        <w:rPr>
          <w:rFonts w:ascii="Arial" w:eastAsia="Calibri" w:hAnsi="Arial" w:cs="Arial"/>
          <w:bCs/>
          <w:lang w:eastAsia="en-US"/>
        </w:rPr>
        <w:t>19</w:t>
      </w:r>
      <w:r w:rsidR="00DF1A74" w:rsidRPr="00DF1A74">
        <w:rPr>
          <w:rFonts w:ascii="Arial" w:eastAsia="Calibri" w:hAnsi="Arial" w:cs="Arial"/>
          <w:bCs/>
          <w:lang w:eastAsia="en-US"/>
        </w:rPr>
        <w:t xml:space="preserve"> r. poz.</w:t>
      </w:r>
      <w:r w:rsidR="00233A20">
        <w:rPr>
          <w:rFonts w:ascii="Arial" w:eastAsia="Calibri" w:hAnsi="Arial" w:cs="Arial"/>
          <w:bCs/>
          <w:lang w:eastAsia="en-US"/>
        </w:rPr>
        <w:t>1</w:t>
      </w:r>
      <w:r w:rsidR="00D12A44">
        <w:rPr>
          <w:rFonts w:ascii="Arial" w:eastAsia="Calibri" w:hAnsi="Arial" w:cs="Arial"/>
          <w:bCs/>
          <w:lang w:eastAsia="en-US"/>
        </w:rPr>
        <w:t>843</w:t>
      </w:r>
      <w:r w:rsidR="00216F23">
        <w:rPr>
          <w:rFonts w:ascii="Arial" w:eastAsia="Calibri" w:hAnsi="Arial" w:cs="Arial"/>
          <w:bCs/>
          <w:lang w:eastAsia="en-US"/>
        </w:rPr>
        <w:t xml:space="preserve">, z </w:t>
      </w:r>
      <w:proofErr w:type="spellStart"/>
      <w:r w:rsidR="00216F23">
        <w:rPr>
          <w:rFonts w:ascii="Arial" w:eastAsia="Calibri" w:hAnsi="Arial" w:cs="Arial"/>
          <w:bCs/>
          <w:lang w:eastAsia="en-US"/>
        </w:rPr>
        <w:t>późn</w:t>
      </w:r>
      <w:proofErr w:type="spellEnd"/>
      <w:r w:rsidR="00915D5E">
        <w:rPr>
          <w:rFonts w:ascii="Arial" w:eastAsia="Calibri" w:hAnsi="Arial" w:cs="Arial"/>
          <w:bCs/>
          <w:lang w:eastAsia="en-US"/>
        </w:rPr>
        <w:t>.</w:t>
      </w:r>
      <w:r w:rsidR="00216F23">
        <w:rPr>
          <w:rFonts w:ascii="Arial" w:eastAsia="Calibri" w:hAnsi="Arial" w:cs="Arial"/>
          <w:bCs/>
          <w:lang w:eastAsia="en-US"/>
        </w:rPr>
        <w:t xml:space="preserve"> zm.</w:t>
      </w:r>
      <w:r w:rsidR="00DF1A74" w:rsidRPr="00DF1A74">
        <w:rPr>
          <w:rFonts w:ascii="Arial" w:eastAsia="Calibri" w:hAnsi="Arial" w:cs="Arial"/>
          <w:bCs/>
          <w:lang w:eastAsia="en-US"/>
        </w:rPr>
        <w:t>)</w:t>
      </w:r>
      <w:r w:rsidR="006049C3">
        <w:rPr>
          <w:rFonts w:ascii="Arial" w:eastAsia="Calibri" w:hAnsi="Arial" w:cs="Arial"/>
          <w:bCs/>
          <w:lang w:eastAsia="en-US"/>
        </w:rPr>
        <w:t xml:space="preserve"> zwanej dalej „ustawą”</w:t>
      </w:r>
      <w:r w:rsidR="00DF1A74" w:rsidRPr="00DF1A74">
        <w:rPr>
          <w:rFonts w:ascii="Arial" w:eastAsia="Calibri" w:hAnsi="Arial" w:cs="Arial"/>
          <w:bCs/>
          <w:lang w:eastAsia="en-US"/>
        </w:rPr>
        <w:t xml:space="preserve">, </w:t>
      </w:r>
      <w:r w:rsidR="00891FBD" w:rsidRPr="00DF1A74">
        <w:rPr>
          <w:rFonts w:ascii="Arial" w:hAnsi="Arial" w:cs="Arial"/>
        </w:rPr>
        <w:t xml:space="preserve">zwraca się z wnioskiem o wyrażenie zgody na przedłużenie terminu związania ofertą na czas niezbędny do zawarcia umowy </w:t>
      </w:r>
      <w:r w:rsidR="006049C3">
        <w:rPr>
          <w:rFonts w:ascii="Arial" w:hAnsi="Arial" w:cs="Arial"/>
        </w:rPr>
        <w:t xml:space="preserve"> </w:t>
      </w:r>
      <w:r w:rsidR="00891FBD" w:rsidRPr="00DF1A74">
        <w:rPr>
          <w:rFonts w:ascii="Arial" w:hAnsi="Arial" w:cs="Arial"/>
        </w:rPr>
        <w:t>w w/w postępowaniu</w:t>
      </w:r>
      <w:r w:rsidR="00D12A44">
        <w:rPr>
          <w:rFonts w:ascii="Arial" w:hAnsi="Arial" w:cs="Arial"/>
        </w:rPr>
        <w:br/>
      </w:r>
      <w:r w:rsidR="00527656">
        <w:rPr>
          <w:rFonts w:ascii="Arial" w:hAnsi="Arial" w:cs="Arial"/>
        </w:rPr>
        <w:t xml:space="preserve">tj. o </w:t>
      </w:r>
      <w:r w:rsidR="00D43AAD">
        <w:rPr>
          <w:rFonts w:ascii="Arial" w:hAnsi="Arial" w:cs="Arial"/>
        </w:rPr>
        <w:t xml:space="preserve">kolejne </w:t>
      </w:r>
      <w:r w:rsidR="00527656">
        <w:rPr>
          <w:rFonts w:ascii="Arial" w:hAnsi="Arial" w:cs="Arial"/>
        </w:rPr>
        <w:t>30 dni.</w:t>
      </w:r>
    </w:p>
    <w:p w:rsidR="00891FBD" w:rsidRDefault="00527656" w:rsidP="00D43AAD">
      <w:pPr>
        <w:autoSpaceDE w:val="0"/>
        <w:autoSpaceDN w:val="0"/>
        <w:adjustRightInd w:val="0"/>
        <w:spacing w:after="120" w:line="276" w:lineRule="auto"/>
        <w:ind w:firstLine="426"/>
        <w:jc w:val="both"/>
        <w:rPr>
          <w:rFonts w:ascii="Arial" w:hAnsi="Arial" w:cs="Arial"/>
          <w:bCs/>
        </w:rPr>
      </w:pPr>
      <w:r>
        <w:rPr>
          <w:rFonts w:ascii="Arial" w:hAnsi="Arial" w:cs="Arial"/>
          <w:bCs/>
        </w:rPr>
        <w:t>Z</w:t>
      </w:r>
      <w:r w:rsidR="00812B14">
        <w:rPr>
          <w:rFonts w:ascii="Arial" w:hAnsi="Arial" w:cs="Arial"/>
          <w:bCs/>
        </w:rPr>
        <w:t>godnie z art. 85 ust. 4 ustawy</w:t>
      </w:r>
      <w:r>
        <w:rPr>
          <w:rFonts w:ascii="Arial" w:hAnsi="Arial" w:cs="Arial"/>
          <w:bCs/>
        </w:rPr>
        <w:t xml:space="preserve"> cyt. „</w:t>
      </w:r>
      <w:r w:rsidRPr="00527656">
        <w:rPr>
          <w:rFonts w:ascii="Arial" w:hAnsi="Arial" w:cs="Arial"/>
          <w:bCs/>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Pr>
          <w:rFonts w:ascii="Arial" w:hAnsi="Arial" w:cs="Arial"/>
          <w:bCs/>
        </w:rPr>
        <w:t>”</w:t>
      </w:r>
    </w:p>
    <w:p w:rsidR="00D43AAD" w:rsidRPr="00D43AAD" w:rsidRDefault="00D43AAD" w:rsidP="00D43AAD">
      <w:pPr>
        <w:autoSpaceDE w:val="0"/>
        <w:autoSpaceDN w:val="0"/>
        <w:adjustRightInd w:val="0"/>
        <w:spacing w:after="120" w:line="276" w:lineRule="auto"/>
        <w:ind w:firstLine="426"/>
        <w:jc w:val="both"/>
        <w:rPr>
          <w:rFonts w:ascii="Arial" w:hAnsi="Arial" w:cs="Arial"/>
        </w:rPr>
      </w:pPr>
      <w:r w:rsidRPr="00D43AAD">
        <w:rPr>
          <w:rFonts w:ascii="Arial" w:hAnsi="Arial" w:cs="Arial"/>
        </w:rPr>
        <w:t>Oferta Wykonawcy, który nie zgodzi się na przedłużenie okresu związania ofertą o wyżej oznaczony czas zostanie odrzucona na podstawie art. 89 ust. 1 pkt 7a ustawy.</w:t>
      </w:r>
    </w:p>
    <w:p w:rsidR="00891FBD" w:rsidRPr="00DF1A74" w:rsidRDefault="005A7949" w:rsidP="006049C3">
      <w:pPr>
        <w:spacing w:after="120" w:line="276" w:lineRule="auto"/>
        <w:jc w:val="both"/>
        <w:rPr>
          <w:rFonts w:ascii="Arial" w:hAnsi="Arial" w:cs="Arial"/>
        </w:rPr>
      </w:pPr>
      <w:r>
        <w:rPr>
          <w:rFonts w:ascii="Arial" w:hAnsi="Arial" w:cs="Arial"/>
        </w:rPr>
        <w:t xml:space="preserve">      </w:t>
      </w:r>
      <w:r w:rsidR="00891FBD" w:rsidRPr="00DF1A74">
        <w:rPr>
          <w:rFonts w:ascii="Arial" w:hAnsi="Arial" w:cs="Arial"/>
        </w:rPr>
        <w:t>Zgodnie z przywołanym wyżej art. 85 ust. 2</w:t>
      </w:r>
      <w:r w:rsidR="00ED6E35">
        <w:rPr>
          <w:rFonts w:ascii="Arial" w:hAnsi="Arial" w:cs="Arial"/>
        </w:rPr>
        <w:t xml:space="preserve"> ustawy</w:t>
      </w:r>
      <w:r w:rsidR="00891FBD" w:rsidRPr="00DF1A74">
        <w:rPr>
          <w:rFonts w:ascii="Arial" w:hAnsi="Arial" w:cs="Arial"/>
        </w:rPr>
        <w:t xml:space="preserve"> Wykonawca samodzielnie </w:t>
      </w:r>
      <w:r w:rsidR="00233A20">
        <w:rPr>
          <w:rFonts w:ascii="Arial" w:hAnsi="Arial" w:cs="Arial"/>
        </w:rPr>
        <w:t xml:space="preserve">                     </w:t>
      </w:r>
      <w:r w:rsidR="00891FBD" w:rsidRPr="00DF1A74">
        <w:rPr>
          <w:rFonts w:ascii="Arial" w:hAnsi="Arial" w:cs="Arial"/>
        </w:rPr>
        <w:t xml:space="preserve">lub na wniosek Zamawiającego może przedłużyć </w:t>
      </w:r>
      <w:r w:rsidR="00DF1A74" w:rsidRPr="00DF1A74">
        <w:rPr>
          <w:rFonts w:ascii="Arial" w:hAnsi="Arial" w:cs="Arial"/>
        </w:rPr>
        <w:t xml:space="preserve">termin związania ofertą, </w:t>
      </w:r>
      <w:r w:rsidR="00233A20">
        <w:rPr>
          <w:rFonts w:ascii="Arial" w:hAnsi="Arial" w:cs="Arial"/>
        </w:rPr>
        <w:t xml:space="preserve">                          </w:t>
      </w:r>
      <w:r w:rsidR="00DF1A74" w:rsidRPr="00DF1A74">
        <w:rPr>
          <w:rFonts w:ascii="Arial" w:hAnsi="Arial" w:cs="Arial"/>
        </w:rPr>
        <w:t>z tym</w:t>
      </w:r>
      <w:r w:rsidR="00233A20">
        <w:rPr>
          <w:rFonts w:ascii="Arial" w:hAnsi="Arial" w:cs="Arial"/>
        </w:rPr>
        <w:t xml:space="preserve">, </w:t>
      </w:r>
      <w:r w:rsidR="00891FBD" w:rsidRPr="00DF1A74">
        <w:rPr>
          <w:rFonts w:ascii="Arial" w:hAnsi="Arial" w:cs="Arial"/>
        </w:rPr>
        <w:t>że Zamawiający może tylko raz, co najmniej na 3 dni przed upływem terminu związania ofertą, zwrócić się do Wykonawców o wyrażenie zgody na przedłużenie tego terminu o oznaczony okres, nie dłuższy niż 60 dni.</w:t>
      </w:r>
    </w:p>
    <w:p w:rsidR="00891FBD" w:rsidRPr="00DF1A74" w:rsidRDefault="00891FBD" w:rsidP="00527656">
      <w:pPr>
        <w:pStyle w:val="Tekstpodstawowy2"/>
        <w:spacing w:after="120" w:line="276" w:lineRule="auto"/>
      </w:pPr>
      <w:r w:rsidRPr="00DF1A74">
        <w:rPr>
          <w:szCs w:val="24"/>
        </w:rPr>
        <w:t xml:space="preserve">     </w:t>
      </w:r>
      <w:r w:rsidRPr="00DF1A74">
        <w:t>Informację dotyczącą wyrażenia zgody na powyższe należy przekazać Zamawiającemu</w:t>
      </w:r>
      <w:r w:rsidR="00DF1A74" w:rsidRPr="00DF1A74">
        <w:t xml:space="preserve"> </w:t>
      </w:r>
      <w:r w:rsidRPr="00DF1A74">
        <w:t xml:space="preserve">w nieprzekraczalnym terminie </w:t>
      </w:r>
      <w:r w:rsidRPr="001D7DD9">
        <w:rPr>
          <w:b/>
        </w:rPr>
        <w:t xml:space="preserve">do dnia </w:t>
      </w:r>
      <w:r w:rsidR="00527656" w:rsidRPr="001D7DD9">
        <w:rPr>
          <w:b/>
        </w:rPr>
        <w:t>15</w:t>
      </w:r>
      <w:r w:rsidR="00216F23" w:rsidRPr="001D7DD9">
        <w:rPr>
          <w:b/>
        </w:rPr>
        <w:t xml:space="preserve"> </w:t>
      </w:r>
      <w:r w:rsidR="00527656" w:rsidRPr="001D7DD9">
        <w:rPr>
          <w:b/>
        </w:rPr>
        <w:t>lutego</w:t>
      </w:r>
      <w:r w:rsidR="00216F23" w:rsidRPr="001D7DD9">
        <w:rPr>
          <w:b/>
        </w:rPr>
        <w:t xml:space="preserve"> </w:t>
      </w:r>
      <w:r w:rsidR="00AE5E96" w:rsidRPr="001D7DD9">
        <w:rPr>
          <w:b/>
        </w:rPr>
        <w:t>20</w:t>
      </w:r>
      <w:r w:rsidR="006020BB" w:rsidRPr="001D7DD9">
        <w:rPr>
          <w:b/>
        </w:rPr>
        <w:t>2</w:t>
      </w:r>
      <w:r w:rsidR="00527656" w:rsidRPr="001D7DD9">
        <w:rPr>
          <w:b/>
        </w:rPr>
        <w:t>1 r</w:t>
      </w:r>
      <w:r w:rsidR="00AE5E96" w:rsidRPr="001D7DD9">
        <w:rPr>
          <w:b/>
        </w:rPr>
        <w:t>.</w:t>
      </w:r>
    </w:p>
    <w:p w:rsidR="005A7949" w:rsidRPr="00DF1A74" w:rsidRDefault="005A7949" w:rsidP="005A7949">
      <w:pPr>
        <w:pStyle w:val="Tekstpodstawowy2"/>
        <w:spacing w:after="120" w:line="276" w:lineRule="auto"/>
        <w:rPr>
          <w:szCs w:val="24"/>
        </w:rPr>
      </w:pPr>
      <w:r>
        <w:rPr>
          <w:szCs w:val="24"/>
        </w:rPr>
        <w:t xml:space="preserve">      </w:t>
      </w:r>
      <w:r w:rsidR="00D43AAD" w:rsidRPr="00D43AAD">
        <w:rPr>
          <w:szCs w:val="24"/>
        </w:rPr>
        <w:t>Brak odpowiedzi na wniosek Zamawiającego o wyrażenie zgody na przedłużenie terminu związania ofertą na czas oznaczony powyżej potraktowany będzie przez Zamawiającego jako brak zgody Wykonaw</w:t>
      </w:r>
      <w:r w:rsidR="00D43AAD">
        <w:rPr>
          <w:szCs w:val="24"/>
        </w:rPr>
        <w:t>cy na przedłużenie tego terminu.</w:t>
      </w:r>
    </w:p>
    <w:p w:rsidR="00891FBD" w:rsidRPr="00DF1A74" w:rsidRDefault="00891FBD" w:rsidP="00DF1A74">
      <w:pPr>
        <w:spacing w:line="276" w:lineRule="auto"/>
        <w:ind w:firstLine="708"/>
        <w:jc w:val="both"/>
        <w:rPr>
          <w:rFonts w:ascii="Arial" w:hAnsi="Arial" w:cs="Arial"/>
        </w:rPr>
      </w:pPr>
    </w:p>
    <w:p w:rsidR="00891FBD" w:rsidRPr="00DF1A74" w:rsidRDefault="00891FBD" w:rsidP="00DF1A74">
      <w:pPr>
        <w:pStyle w:val="Tekstpodstawowy2"/>
        <w:spacing w:line="276" w:lineRule="auto"/>
        <w:rPr>
          <w:szCs w:val="24"/>
        </w:rPr>
      </w:pPr>
    </w:p>
    <w:sectPr w:rsidR="00891FBD" w:rsidRPr="00DF1A74" w:rsidSect="0062650F">
      <w:headerReference w:type="even" r:id="rId9"/>
      <w:headerReference w:type="default" r:id="rId10"/>
      <w:footerReference w:type="even" r:id="rId11"/>
      <w:footerReference w:type="default" r:id="rId12"/>
      <w:pgSz w:w="11906" w:h="16838" w:code="9"/>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78C" w:rsidRDefault="0009278C">
      <w:r>
        <w:separator/>
      </w:r>
    </w:p>
  </w:endnote>
  <w:endnote w:type="continuationSeparator" w:id="0">
    <w:p w:rsidR="0009278C" w:rsidRDefault="0009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D3" w:rsidRDefault="00314B34">
    <w:pPr>
      <w:pStyle w:val="Stopka"/>
      <w:framePr w:wrap="around" w:vAnchor="text" w:hAnchor="margin" w:xAlign="right" w:y="1"/>
      <w:rPr>
        <w:rStyle w:val="Numerstrony"/>
      </w:rPr>
    </w:pPr>
    <w:r>
      <w:rPr>
        <w:rStyle w:val="Numerstrony"/>
      </w:rPr>
      <w:fldChar w:fldCharType="begin"/>
    </w:r>
    <w:r w:rsidR="003563D3">
      <w:rPr>
        <w:rStyle w:val="Numerstrony"/>
      </w:rPr>
      <w:instrText xml:space="preserve">PAGE  </w:instrText>
    </w:r>
    <w:r>
      <w:rPr>
        <w:rStyle w:val="Numerstrony"/>
      </w:rPr>
      <w:fldChar w:fldCharType="end"/>
    </w:r>
  </w:p>
  <w:p w:rsidR="003563D3" w:rsidRDefault="003563D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D3" w:rsidRDefault="003563D3">
    <w:pPr>
      <w:pStyle w:val="Nagwek"/>
      <w:ind w:right="360"/>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78C" w:rsidRDefault="0009278C">
      <w:r>
        <w:separator/>
      </w:r>
    </w:p>
  </w:footnote>
  <w:footnote w:type="continuationSeparator" w:id="0">
    <w:p w:rsidR="0009278C" w:rsidRDefault="00092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D3" w:rsidRDefault="00314B34">
    <w:pPr>
      <w:pStyle w:val="Nagwek"/>
      <w:framePr w:wrap="around" w:vAnchor="text" w:hAnchor="margin" w:xAlign="right" w:y="1"/>
      <w:rPr>
        <w:rStyle w:val="Numerstrony"/>
      </w:rPr>
    </w:pPr>
    <w:r>
      <w:rPr>
        <w:rStyle w:val="Numerstrony"/>
      </w:rPr>
      <w:fldChar w:fldCharType="begin"/>
    </w:r>
    <w:r w:rsidR="003563D3">
      <w:rPr>
        <w:rStyle w:val="Numerstrony"/>
      </w:rPr>
      <w:instrText xml:space="preserve">PAGE  </w:instrText>
    </w:r>
    <w:r>
      <w:rPr>
        <w:rStyle w:val="Numerstrony"/>
      </w:rPr>
      <w:fldChar w:fldCharType="end"/>
    </w:r>
  </w:p>
  <w:p w:rsidR="003563D3" w:rsidRDefault="003563D3">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D3" w:rsidRDefault="003563D3">
    <w:pPr>
      <w:pStyle w:val="Nagwek"/>
      <w:framePr w:wrap="around" w:vAnchor="text" w:hAnchor="margin" w:xAlign="right" w:y="1"/>
      <w:rPr>
        <w:rStyle w:val="Numerstrony"/>
      </w:rPr>
    </w:pPr>
  </w:p>
  <w:p w:rsidR="003563D3" w:rsidRDefault="003563D3">
    <w:pPr>
      <w:pStyle w:val="Nagwek"/>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E4145"/>
    <w:multiLevelType w:val="hybridMultilevel"/>
    <w:tmpl w:val="4C2803D6"/>
    <w:lvl w:ilvl="0" w:tplc="A0B85264">
      <w:start w:val="1"/>
      <w:numFmt w:val="upperRoman"/>
      <w:lvlText w:val="%1."/>
      <w:lvlJc w:val="left"/>
      <w:pPr>
        <w:tabs>
          <w:tab w:val="num" w:pos="720"/>
        </w:tabs>
        <w:ind w:left="340" w:hanging="340"/>
      </w:pPr>
      <w:rPr>
        <w:rFonts w:hint="default"/>
      </w:rPr>
    </w:lvl>
    <w:lvl w:ilvl="1" w:tplc="0B40DD48">
      <w:start w:val="1"/>
      <w:numFmt w:val="decimal"/>
      <w:lvlText w:val="%2."/>
      <w:lvlJc w:val="left"/>
      <w:pPr>
        <w:tabs>
          <w:tab w:val="num" w:pos="737"/>
        </w:tabs>
        <w:ind w:left="737" w:hanging="397"/>
      </w:pPr>
      <w:rPr>
        <w:rFonts w:hint="default"/>
      </w:rPr>
    </w:lvl>
    <w:lvl w:ilvl="2" w:tplc="A0B85264">
      <w:start w:val="1"/>
      <w:numFmt w:val="upperRoman"/>
      <w:lvlText w:val="%3."/>
      <w:lvlJc w:val="left"/>
      <w:pPr>
        <w:tabs>
          <w:tab w:val="num" w:pos="2700"/>
        </w:tabs>
        <w:ind w:left="2320" w:hanging="340"/>
      </w:pPr>
      <w:rPr>
        <w:rFonts w:hint="default"/>
      </w:rPr>
    </w:lvl>
    <w:lvl w:ilvl="3" w:tplc="729C5C16">
      <w:start w:val="1"/>
      <w:numFmt w:val="decimal"/>
      <w:lvlText w:val="%4)"/>
      <w:lvlJc w:val="left"/>
      <w:pPr>
        <w:tabs>
          <w:tab w:val="num" w:pos="1247"/>
        </w:tabs>
        <w:ind w:left="1247" w:hanging="510"/>
      </w:pPr>
      <w:rPr>
        <w:rFonts w:hint="default"/>
      </w:rPr>
    </w:lvl>
    <w:lvl w:ilvl="4" w:tplc="2A00A4BE">
      <w:start w:val="1"/>
      <w:numFmt w:val="bullet"/>
      <w:lvlText w:val="-"/>
      <w:lvlJc w:val="left"/>
      <w:pPr>
        <w:tabs>
          <w:tab w:val="num" w:pos="1267"/>
        </w:tabs>
        <w:ind w:left="1247" w:hanging="34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11D0414"/>
    <w:multiLevelType w:val="hybridMultilevel"/>
    <w:tmpl w:val="3B8A965C"/>
    <w:lvl w:ilvl="0" w:tplc="0636C5D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2E930844"/>
    <w:multiLevelType w:val="hybridMultilevel"/>
    <w:tmpl w:val="BCDCE418"/>
    <w:lvl w:ilvl="0" w:tplc="04150019">
      <w:start w:val="1"/>
      <w:numFmt w:val="lowerLetter"/>
      <w:lvlText w:val="%1."/>
      <w:lvlJc w:val="left"/>
      <w:pPr>
        <w:ind w:left="1735" w:hanging="360"/>
      </w:pPr>
    </w:lvl>
    <w:lvl w:ilvl="1" w:tplc="04150019" w:tentative="1">
      <w:start w:val="1"/>
      <w:numFmt w:val="lowerLetter"/>
      <w:lvlText w:val="%2."/>
      <w:lvlJc w:val="left"/>
      <w:pPr>
        <w:ind w:left="2455" w:hanging="360"/>
      </w:pPr>
    </w:lvl>
    <w:lvl w:ilvl="2" w:tplc="0415001B" w:tentative="1">
      <w:start w:val="1"/>
      <w:numFmt w:val="lowerRoman"/>
      <w:lvlText w:val="%3."/>
      <w:lvlJc w:val="right"/>
      <w:pPr>
        <w:ind w:left="3175" w:hanging="180"/>
      </w:pPr>
    </w:lvl>
    <w:lvl w:ilvl="3" w:tplc="0415000F" w:tentative="1">
      <w:start w:val="1"/>
      <w:numFmt w:val="decimal"/>
      <w:lvlText w:val="%4."/>
      <w:lvlJc w:val="left"/>
      <w:pPr>
        <w:ind w:left="3895" w:hanging="360"/>
      </w:pPr>
    </w:lvl>
    <w:lvl w:ilvl="4" w:tplc="04150019" w:tentative="1">
      <w:start w:val="1"/>
      <w:numFmt w:val="lowerLetter"/>
      <w:lvlText w:val="%5."/>
      <w:lvlJc w:val="left"/>
      <w:pPr>
        <w:ind w:left="4615" w:hanging="360"/>
      </w:pPr>
    </w:lvl>
    <w:lvl w:ilvl="5" w:tplc="0415001B" w:tentative="1">
      <w:start w:val="1"/>
      <w:numFmt w:val="lowerRoman"/>
      <w:lvlText w:val="%6."/>
      <w:lvlJc w:val="right"/>
      <w:pPr>
        <w:ind w:left="5335" w:hanging="180"/>
      </w:pPr>
    </w:lvl>
    <w:lvl w:ilvl="6" w:tplc="0415000F" w:tentative="1">
      <w:start w:val="1"/>
      <w:numFmt w:val="decimal"/>
      <w:lvlText w:val="%7."/>
      <w:lvlJc w:val="left"/>
      <w:pPr>
        <w:ind w:left="6055" w:hanging="360"/>
      </w:pPr>
    </w:lvl>
    <w:lvl w:ilvl="7" w:tplc="04150019" w:tentative="1">
      <w:start w:val="1"/>
      <w:numFmt w:val="lowerLetter"/>
      <w:lvlText w:val="%8."/>
      <w:lvlJc w:val="left"/>
      <w:pPr>
        <w:ind w:left="6775" w:hanging="360"/>
      </w:pPr>
    </w:lvl>
    <w:lvl w:ilvl="8" w:tplc="0415001B" w:tentative="1">
      <w:start w:val="1"/>
      <w:numFmt w:val="lowerRoman"/>
      <w:lvlText w:val="%9."/>
      <w:lvlJc w:val="right"/>
      <w:pPr>
        <w:ind w:left="7495" w:hanging="180"/>
      </w:pPr>
    </w:lvl>
  </w:abstractNum>
  <w:abstractNum w:abstractNumId="3">
    <w:nsid w:val="38571B15"/>
    <w:multiLevelType w:val="hybridMultilevel"/>
    <w:tmpl w:val="3EF0099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3EB32383"/>
    <w:multiLevelType w:val="multilevel"/>
    <w:tmpl w:val="8CE6B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FFD1782"/>
    <w:multiLevelType w:val="hybridMultilevel"/>
    <w:tmpl w:val="3B8A965C"/>
    <w:lvl w:ilvl="0" w:tplc="0636C5D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44F81A8C"/>
    <w:multiLevelType w:val="hybridMultilevel"/>
    <w:tmpl w:val="5EE2A1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9C267EB"/>
    <w:multiLevelType w:val="hybridMultilevel"/>
    <w:tmpl w:val="E074656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4CF50973"/>
    <w:multiLevelType w:val="hybridMultilevel"/>
    <w:tmpl w:val="6C6270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3DC40E6"/>
    <w:multiLevelType w:val="hybridMultilevel"/>
    <w:tmpl w:val="9DFC576A"/>
    <w:lvl w:ilvl="0" w:tplc="D03ABF48">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6E713A58"/>
    <w:multiLevelType w:val="hybridMultilevel"/>
    <w:tmpl w:val="070EDD4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nsid w:val="740707D5"/>
    <w:multiLevelType w:val="hybridMultilevel"/>
    <w:tmpl w:val="6F56A18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744E1CA7"/>
    <w:multiLevelType w:val="hybridMultilevel"/>
    <w:tmpl w:val="8DAA1DEE"/>
    <w:lvl w:ilvl="0" w:tplc="8D5EE7F2">
      <w:start w:val="1"/>
      <w:numFmt w:val="bullet"/>
      <w:lvlText w:val="-"/>
      <w:lvlJc w:val="left"/>
      <w:pPr>
        <w:ind w:left="72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7D5A3744"/>
    <w:multiLevelType w:val="hybridMultilevel"/>
    <w:tmpl w:val="F0466D92"/>
    <w:lvl w:ilvl="0" w:tplc="456465CE">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10"/>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3"/>
  </w:num>
  <w:num w:numId="12">
    <w:abstractNumId w:val="11"/>
  </w:num>
  <w:num w:numId="13">
    <w:abstractNumId w:val="7"/>
  </w:num>
  <w:num w:numId="14">
    <w:abstractNumId w:val="6"/>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C8"/>
    <w:rsid w:val="00015DCB"/>
    <w:rsid w:val="00031EB2"/>
    <w:rsid w:val="000369CD"/>
    <w:rsid w:val="0009278C"/>
    <w:rsid w:val="000D46B8"/>
    <w:rsid w:val="000D762F"/>
    <w:rsid w:val="000E121D"/>
    <w:rsid w:val="000F26C4"/>
    <w:rsid w:val="000F27B2"/>
    <w:rsid w:val="00123FDE"/>
    <w:rsid w:val="00160BA1"/>
    <w:rsid w:val="001642A4"/>
    <w:rsid w:val="00171971"/>
    <w:rsid w:val="001A0712"/>
    <w:rsid w:val="001A68C1"/>
    <w:rsid w:val="001C1639"/>
    <w:rsid w:val="001D7DD9"/>
    <w:rsid w:val="00214A88"/>
    <w:rsid w:val="00216F23"/>
    <w:rsid w:val="00233A20"/>
    <w:rsid w:val="002401F1"/>
    <w:rsid w:val="00256A8B"/>
    <w:rsid w:val="00261286"/>
    <w:rsid w:val="00296727"/>
    <w:rsid w:val="002D5E23"/>
    <w:rsid w:val="00310F89"/>
    <w:rsid w:val="00313D40"/>
    <w:rsid w:val="00314B34"/>
    <w:rsid w:val="0033061F"/>
    <w:rsid w:val="00346D31"/>
    <w:rsid w:val="003563D3"/>
    <w:rsid w:val="00375502"/>
    <w:rsid w:val="00386B34"/>
    <w:rsid w:val="003B0CCF"/>
    <w:rsid w:val="003E0DDA"/>
    <w:rsid w:val="00406CF7"/>
    <w:rsid w:val="004101A4"/>
    <w:rsid w:val="004366F9"/>
    <w:rsid w:val="004623AA"/>
    <w:rsid w:val="0047035E"/>
    <w:rsid w:val="00470677"/>
    <w:rsid w:val="00492B34"/>
    <w:rsid w:val="004E23C9"/>
    <w:rsid w:val="004F7912"/>
    <w:rsid w:val="00527656"/>
    <w:rsid w:val="00562A59"/>
    <w:rsid w:val="00575B4D"/>
    <w:rsid w:val="00590F12"/>
    <w:rsid w:val="005A012F"/>
    <w:rsid w:val="005A7949"/>
    <w:rsid w:val="005C0FBF"/>
    <w:rsid w:val="005D7FBB"/>
    <w:rsid w:val="006020BB"/>
    <w:rsid w:val="006049C3"/>
    <w:rsid w:val="00615560"/>
    <w:rsid w:val="0062650F"/>
    <w:rsid w:val="00632768"/>
    <w:rsid w:val="006431B5"/>
    <w:rsid w:val="006542CD"/>
    <w:rsid w:val="00664E05"/>
    <w:rsid w:val="00665806"/>
    <w:rsid w:val="006D572B"/>
    <w:rsid w:val="0072526E"/>
    <w:rsid w:val="007324F1"/>
    <w:rsid w:val="007474C0"/>
    <w:rsid w:val="00765F70"/>
    <w:rsid w:val="00767A73"/>
    <w:rsid w:val="007A7459"/>
    <w:rsid w:val="007B32D4"/>
    <w:rsid w:val="00802335"/>
    <w:rsid w:val="00812B14"/>
    <w:rsid w:val="008267A1"/>
    <w:rsid w:val="00853A8F"/>
    <w:rsid w:val="00891FBD"/>
    <w:rsid w:val="008B20FE"/>
    <w:rsid w:val="008C0520"/>
    <w:rsid w:val="008F5FAB"/>
    <w:rsid w:val="00915D5E"/>
    <w:rsid w:val="00917596"/>
    <w:rsid w:val="00942873"/>
    <w:rsid w:val="009523AB"/>
    <w:rsid w:val="00952CD6"/>
    <w:rsid w:val="00955E75"/>
    <w:rsid w:val="0098693A"/>
    <w:rsid w:val="009A1699"/>
    <w:rsid w:val="009C3C79"/>
    <w:rsid w:val="009F1065"/>
    <w:rsid w:val="00A0093E"/>
    <w:rsid w:val="00A3002A"/>
    <w:rsid w:val="00A36EBA"/>
    <w:rsid w:val="00A463F7"/>
    <w:rsid w:val="00A51CB6"/>
    <w:rsid w:val="00A543B8"/>
    <w:rsid w:val="00A66902"/>
    <w:rsid w:val="00A83429"/>
    <w:rsid w:val="00A83646"/>
    <w:rsid w:val="00A85A14"/>
    <w:rsid w:val="00AD4E5E"/>
    <w:rsid w:val="00AD5C15"/>
    <w:rsid w:val="00AE2AC8"/>
    <w:rsid w:val="00AE5E96"/>
    <w:rsid w:val="00B12D88"/>
    <w:rsid w:val="00B23143"/>
    <w:rsid w:val="00B73AA4"/>
    <w:rsid w:val="00B911DF"/>
    <w:rsid w:val="00BD5D63"/>
    <w:rsid w:val="00C13AA1"/>
    <w:rsid w:val="00C80453"/>
    <w:rsid w:val="00C910F8"/>
    <w:rsid w:val="00C92F9D"/>
    <w:rsid w:val="00C94823"/>
    <w:rsid w:val="00CB15DF"/>
    <w:rsid w:val="00CC2BD8"/>
    <w:rsid w:val="00CE03D5"/>
    <w:rsid w:val="00CE15BF"/>
    <w:rsid w:val="00D12A44"/>
    <w:rsid w:val="00D3483F"/>
    <w:rsid w:val="00D43AAD"/>
    <w:rsid w:val="00D45D74"/>
    <w:rsid w:val="00D60512"/>
    <w:rsid w:val="00D6572F"/>
    <w:rsid w:val="00D65A69"/>
    <w:rsid w:val="00D65FDE"/>
    <w:rsid w:val="00DD58C4"/>
    <w:rsid w:val="00DF1A74"/>
    <w:rsid w:val="00E14641"/>
    <w:rsid w:val="00E6695C"/>
    <w:rsid w:val="00E73DD8"/>
    <w:rsid w:val="00E8078B"/>
    <w:rsid w:val="00E9673B"/>
    <w:rsid w:val="00EA15CA"/>
    <w:rsid w:val="00ED6E35"/>
    <w:rsid w:val="00EE5F83"/>
    <w:rsid w:val="00EE6CBB"/>
    <w:rsid w:val="00EF6229"/>
    <w:rsid w:val="00F05D47"/>
    <w:rsid w:val="00F55799"/>
    <w:rsid w:val="00F745AE"/>
    <w:rsid w:val="00F7585F"/>
    <w:rsid w:val="00F77DFF"/>
    <w:rsid w:val="00F87E5D"/>
    <w:rsid w:val="00FA51E7"/>
    <w:rsid w:val="00FC47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650F"/>
    <w:rPr>
      <w:sz w:val="24"/>
      <w:szCs w:val="24"/>
    </w:rPr>
  </w:style>
  <w:style w:type="paragraph" w:styleId="Nagwek1">
    <w:name w:val="heading 1"/>
    <w:basedOn w:val="Normalny"/>
    <w:next w:val="Normalny"/>
    <w:qFormat/>
    <w:rsid w:val="0062650F"/>
    <w:pPr>
      <w:keepNext/>
      <w:outlineLvl w:val="0"/>
    </w:pPr>
    <w:rPr>
      <w:b/>
      <w:sz w:val="18"/>
      <w:szCs w:val="20"/>
    </w:rPr>
  </w:style>
  <w:style w:type="paragraph" w:styleId="Nagwek3">
    <w:name w:val="heading 3"/>
    <w:basedOn w:val="Normalny"/>
    <w:next w:val="Normalny"/>
    <w:qFormat/>
    <w:rsid w:val="0062650F"/>
    <w:pPr>
      <w:keepNext/>
      <w:jc w:val="center"/>
      <w:outlineLvl w:val="2"/>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62650F"/>
    <w:pPr>
      <w:spacing w:line="360" w:lineRule="auto"/>
      <w:jc w:val="both"/>
    </w:pPr>
    <w:rPr>
      <w:rFonts w:ascii="Arial" w:hAnsi="Arial" w:cs="Arial"/>
      <w:szCs w:val="20"/>
    </w:rPr>
  </w:style>
  <w:style w:type="paragraph" w:styleId="Stopka">
    <w:name w:val="footer"/>
    <w:basedOn w:val="Normalny"/>
    <w:rsid w:val="0062650F"/>
    <w:pPr>
      <w:tabs>
        <w:tab w:val="center" w:pos="4536"/>
        <w:tab w:val="right" w:pos="9072"/>
      </w:tabs>
    </w:pPr>
    <w:rPr>
      <w:sz w:val="20"/>
      <w:szCs w:val="20"/>
    </w:rPr>
  </w:style>
  <w:style w:type="character" w:styleId="Numerstrony">
    <w:name w:val="page number"/>
    <w:basedOn w:val="Domylnaczcionkaakapitu"/>
    <w:rsid w:val="0062650F"/>
  </w:style>
  <w:style w:type="paragraph" w:styleId="Nagwek">
    <w:name w:val="header"/>
    <w:basedOn w:val="Normalny"/>
    <w:rsid w:val="0062650F"/>
    <w:pPr>
      <w:tabs>
        <w:tab w:val="center" w:pos="4536"/>
        <w:tab w:val="right" w:pos="9072"/>
      </w:tabs>
    </w:pPr>
    <w:rPr>
      <w:sz w:val="20"/>
      <w:szCs w:val="20"/>
    </w:rPr>
  </w:style>
  <w:style w:type="paragraph" w:styleId="Bezodstpw">
    <w:name w:val="No Spacing"/>
    <w:uiPriority w:val="1"/>
    <w:qFormat/>
    <w:rsid w:val="00375502"/>
    <w:rPr>
      <w:sz w:val="24"/>
      <w:szCs w:val="24"/>
    </w:rPr>
  </w:style>
  <w:style w:type="paragraph" w:styleId="Tytu">
    <w:name w:val="Title"/>
    <w:basedOn w:val="Normalny"/>
    <w:link w:val="TytuZnak"/>
    <w:qFormat/>
    <w:rsid w:val="00375502"/>
    <w:pPr>
      <w:jc w:val="center"/>
    </w:pPr>
    <w:rPr>
      <w:b/>
      <w:bCs/>
    </w:rPr>
  </w:style>
  <w:style w:type="character" w:customStyle="1" w:styleId="TytuZnak">
    <w:name w:val="Tytuł Znak"/>
    <w:basedOn w:val="Domylnaczcionkaakapitu"/>
    <w:link w:val="Tytu"/>
    <w:rsid w:val="00375502"/>
    <w:rPr>
      <w:b/>
      <w:bCs/>
      <w:sz w:val="24"/>
      <w:szCs w:val="24"/>
    </w:rPr>
  </w:style>
  <w:style w:type="paragraph" w:styleId="Tekstdymka">
    <w:name w:val="Balloon Text"/>
    <w:basedOn w:val="Normalny"/>
    <w:link w:val="TekstdymkaZnak"/>
    <w:rsid w:val="00A543B8"/>
    <w:rPr>
      <w:rFonts w:ascii="Tahoma" w:hAnsi="Tahoma" w:cs="Tahoma"/>
      <w:sz w:val="16"/>
      <w:szCs w:val="16"/>
    </w:rPr>
  </w:style>
  <w:style w:type="character" w:customStyle="1" w:styleId="TekstdymkaZnak">
    <w:name w:val="Tekst dymka Znak"/>
    <w:basedOn w:val="Domylnaczcionkaakapitu"/>
    <w:link w:val="Tekstdymka"/>
    <w:rsid w:val="00A543B8"/>
    <w:rPr>
      <w:rFonts w:ascii="Tahoma" w:hAnsi="Tahoma" w:cs="Tahoma"/>
      <w:sz w:val="16"/>
      <w:szCs w:val="16"/>
    </w:rPr>
  </w:style>
  <w:style w:type="paragraph" w:styleId="Tekstpodstawowy">
    <w:name w:val="Body Text"/>
    <w:basedOn w:val="Normalny"/>
    <w:link w:val="TekstpodstawowyZnak"/>
    <w:rsid w:val="00296727"/>
    <w:pPr>
      <w:spacing w:after="120"/>
    </w:pPr>
  </w:style>
  <w:style w:type="character" w:customStyle="1" w:styleId="TekstpodstawowyZnak">
    <w:name w:val="Tekst podstawowy Znak"/>
    <w:basedOn w:val="Domylnaczcionkaakapitu"/>
    <w:link w:val="Tekstpodstawowy"/>
    <w:rsid w:val="00296727"/>
    <w:rPr>
      <w:sz w:val="24"/>
      <w:szCs w:val="24"/>
    </w:rPr>
  </w:style>
  <w:style w:type="character" w:customStyle="1" w:styleId="Tekstpodstawowy2Znak">
    <w:name w:val="Tekst podstawowy 2 Znak"/>
    <w:basedOn w:val="Domylnaczcionkaakapitu"/>
    <w:link w:val="Tekstpodstawowy2"/>
    <w:rsid w:val="00492B34"/>
    <w:rPr>
      <w:rFonts w:ascii="Arial" w:hAnsi="Arial" w:cs="Arial"/>
      <w:sz w:val="24"/>
    </w:rPr>
  </w:style>
  <w:style w:type="character" w:styleId="Hipercze">
    <w:name w:val="Hyperlink"/>
    <w:basedOn w:val="Domylnaczcionkaakapitu"/>
    <w:rsid w:val="00F05D47"/>
    <w:rPr>
      <w:color w:val="0000FF" w:themeColor="hyperlink"/>
      <w:u w:val="single"/>
    </w:rPr>
  </w:style>
  <w:style w:type="paragraph" w:styleId="Akapitzlist">
    <w:name w:val="List Paragraph"/>
    <w:basedOn w:val="Normalny"/>
    <w:link w:val="AkapitzlistZnak"/>
    <w:uiPriority w:val="34"/>
    <w:qFormat/>
    <w:rsid w:val="001C1639"/>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locked/>
    <w:rsid w:val="001C1639"/>
    <w:rPr>
      <w:rFonts w:ascii="Calibri" w:eastAsia="Calibri" w:hAnsi="Calibri"/>
      <w:sz w:val="22"/>
      <w:szCs w:val="22"/>
      <w:lang w:eastAsia="en-US"/>
    </w:rPr>
  </w:style>
  <w:style w:type="paragraph" w:styleId="NormalnyWeb">
    <w:name w:val="Normal (Web)"/>
    <w:basedOn w:val="Normalny"/>
    <w:uiPriority w:val="99"/>
    <w:unhideWhenUsed/>
    <w:rsid w:val="00470677"/>
    <w:pPr>
      <w:spacing w:before="100" w:beforeAutospacing="1" w:after="100" w:afterAutospacing="1"/>
    </w:pPr>
    <w:rPr>
      <w:rFonts w:eastAsiaTheme="minorHAnsi"/>
      <w:color w:val="000000"/>
    </w:rPr>
  </w:style>
  <w:style w:type="table" w:styleId="Tabela-Siatka">
    <w:name w:val="Table Grid"/>
    <w:basedOn w:val="Standardowy"/>
    <w:uiPriority w:val="59"/>
    <w:rsid w:val="001642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650F"/>
    <w:rPr>
      <w:sz w:val="24"/>
      <w:szCs w:val="24"/>
    </w:rPr>
  </w:style>
  <w:style w:type="paragraph" w:styleId="Nagwek1">
    <w:name w:val="heading 1"/>
    <w:basedOn w:val="Normalny"/>
    <w:next w:val="Normalny"/>
    <w:qFormat/>
    <w:rsid w:val="0062650F"/>
    <w:pPr>
      <w:keepNext/>
      <w:outlineLvl w:val="0"/>
    </w:pPr>
    <w:rPr>
      <w:b/>
      <w:sz w:val="18"/>
      <w:szCs w:val="20"/>
    </w:rPr>
  </w:style>
  <w:style w:type="paragraph" w:styleId="Nagwek3">
    <w:name w:val="heading 3"/>
    <w:basedOn w:val="Normalny"/>
    <w:next w:val="Normalny"/>
    <w:qFormat/>
    <w:rsid w:val="0062650F"/>
    <w:pPr>
      <w:keepNext/>
      <w:jc w:val="center"/>
      <w:outlineLvl w:val="2"/>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62650F"/>
    <w:pPr>
      <w:spacing w:line="360" w:lineRule="auto"/>
      <w:jc w:val="both"/>
    </w:pPr>
    <w:rPr>
      <w:rFonts w:ascii="Arial" w:hAnsi="Arial" w:cs="Arial"/>
      <w:szCs w:val="20"/>
    </w:rPr>
  </w:style>
  <w:style w:type="paragraph" w:styleId="Stopka">
    <w:name w:val="footer"/>
    <w:basedOn w:val="Normalny"/>
    <w:rsid w:val="0062650F"/>
    <w:pPr>
      <w:tabs>
        <w:tab w:val="center" w:pos="4536"/>
        <w:tab w:val="right" w:pos="9072"/>
      </w:tabs>
    </w:pPr>
    <w:rPr>
      <w:sz w:val="20"/>
      <w:szCs w:val="20"/>
    </w:rPr>
  </w:style>
  <w:style w:type="character" w:styleId="Numerstrony">
    <w:name w:val="page number"/>
    <w:basedOn w:val="Domylnaczcionkaakapitu"/>
    <w:rsid w:val="0062650F"/>
  </w:style>
  <w:style w:type="paragraph" w:styleId="Nagwek">
    <w:name w:val="header"/>
    <w:basedOn w:val="Normalny"/>
    <w:rsid w:val="0062650F"/>
    <w:pPr>
      <w:tabs>
        <w:tab w:val="center" w:pos="4536"/>
        <w:tab w:val="right" w:pos="9072"/>
      </w:tabs>
    </w:pPr>
    <w:rPr>
      <w:sz w:val="20"/>
      <w:szCs w:val="20"/>
    </w:rPr>
  </w:style>
  <w:style w:type="paragraph" w:styleId="Bezodstpw">
    <w:name w:val="No Spacing"/>
    <w:uiPriority w:val="1"/>
    <w:qFormat/>
    <w:rsid w:val="00375502"/>
    <w:rPr>
      <w:sz w:val="24"/>
      <w:szCs w:val="24"/>
    </w:rPr>
  </w:style>
  <w:style w:type="paragraph" w:styleId="Tytu">
    <w:name w:val="Title"/>
    <w:basedOn w:val="Normalny"/>
    <w:link w:val="TytuZnak"/>
    <w:qFormat/>
    <w:rsid w:val="00375502"/>
    <w:pPr>
      <w:jc w:val="center"/>
    </w:pPr>
    <w:rPr>
      <w:b/>
      <w:bCs/>
    </w:rPr>
  </w:style>
  <w:style w:type="character" w:customStyle="1" w:styleId="TytuZnak">
    <w:name w:val="Tytuł Znak"/>
    <w:basedOn w:val="Domylnaczcionkaakapitu"/>
    <w:link w:val="Tytu"/>
    <w:rsid w:val="00375502"/>
    <w:rPr>
      <w:b/>
      <w:bCs/>
      <w:sz w:val="24"/>
      <w:szCs w:val="24"/>
    </w:rPr>
  </w:style>
  <w:style w:type="paragraph" w:styleId="Tekstdymka">
    <w:name w:val="Balloon Text"/>
    <w:basedOn w:val="Normalny"/>
    <w:link w:val="TekstdymkaZnak"/>
    <w:rsid w:val="00A543B8"/>
    <w:rPr>
      <w:rFonts w:ascii="Tahoma" w:hAnsi="Tahoma" w:cs="Tahoma"/>
      <w:sz w:val="16"/>
      <w:szCs w:val="16"/>
    </w:rPr>
  </w:style>
  <w:style w:type="character" w:customStyle="1" w:styleId="TekstdymkaZnak">
    <w:name w:val="Tekst dymka Znak"/>
    <w:basedOn w:val="Domylnaczcionkaakapitu"/>
    <w:link w:val="Tekstdymka"/>
    <w:rsid w:val="00A543B8"/>
    <w:rPr>
      <w:rFonts w:ascii="Tahoma" w:hAnsi="Tahoma" w:cs="Tahoma"/>
      <w:sz w:val="16"/>
      <w:szCs w:val="16"/>
    </w:rPr>
  </w:style>
  <w:style w:type="paragraph" w:styleId="Tekstpodstawowy">
    <w:name w:val="Body Text"/>
    <w:basedOn w:val="Normalny"/>
    <w:link w:val="TekstpodstawowyZnak"/>
    <w:rsid w:val="00296727"/>
    <w:pPr>
      <w:spacing w:after="120"/>
    </w:pPr>
  </w:style>
  <w:style w:type="character" w:customStyle="1" w:styleId="TekstpodstawowyZnak">
    <w:name w:val="Tekst podstawowy Znak"/>
    <w:basedOn w:val="Domylnaczcionkaakapitu"/>
    <w:link w:val="Tekstpodstawowy"/>
    <w:rsid w:val="00296727"/>
    <w:rPr>
      <w:sz w:val="24"/>
      <w:szCs w:val="24"/>
    </w:rPr>
  </w:style>
  <w:style w:type="character" w:customStyle="1" w:styleId="Tekstpodstawowy2Znak">
    <w:name w:val="Tekst podstawowy 2 Znak"/>
    <w:basedOn w:val="Domylnaczcionkaakapitu"/>
    <w:link w:val="Tekstpodstawowy2"/>
    <w:rsid w:val="00492B34"/>
    <w:rPr>
      <w:rFonts w:ascii="Arial" w:hAnsi="Arial" w:cs="Arial"/>
      <w:sz w:val="24"/>
    </w:rPr>
  </w:style>
  <w:style w:type="character" w:styleId="Hipercze">
    <w:name w:val="Hyperlink"/>
    <w:basedOn w:val="Domylnaczcionkaakapitu"/>
    <w:rsid w:val="00F05D47"/>
    <w:rPr>
      <w:color w:val="0000FF" w:themeColor="hyperlink"/>
      <w:u w:val="single"/>
    </w:rPr>
  </w:style>
  <w:style w:type="paragraph" w:styleId="Akapitzlist">
    <w:name w:val="List Paragraph"/>
    <w:basedOn w:val="Normalny"/>
    <w:link w:val="AkapitzlistZnak"/>
    <w:uiPriority w:val="34"/>
    <w:qFormat/>
    <w:rsid w:val="001C1639"/>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locked/>
    <w:rsid w:val="001C1639"/>
    <w:rPr>
      <w:rFonts w:ascii="Calibri" w:eastAsia="Calibri" w:hAnsi="Calibri"/>
      <w:sz w:val="22"/>
      <w:szCs w:val="22"/>
      <w:lang w:eastAsia="en-US"/>
    </w:rPr>
  </w:style>
  <w:style w:type="paragraph" w:styleId="NormalnyWeb">
    <w:name w:val="Normal (Web)"/>
    <w:basedOn w:val="Normalny"/>
    <w:uiPriority w:val="99"/>
    <w:unhideWhenUsed/>
    <w:rsid w:val="00470677"/>
    <w:pPr>
      <w:spacing w:before="100" w:beforeAutospacing="1" w:after="100" w:afterAutospacing="1"/>
    </w:pPr>
    <w:rPr>
      <w:rFonts w:eastAsiaTheme="minorHAnsi"/>
      <w:color w:val="000000"/>
    </w:rPr>
  </w:style>
  <w:style w:type="table" w:styleId="Tabela-Siatka">
    <w:name w:val="Table Grid"/>
    <w:basedOn w:val="Standardowy"/>
    <w:uiPriority w:val="59"/>
    <w:rsid w:val="001642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327">
      <w:bodyDiv w:val="1"/>
      <w:marLeft w:val="0"/>
      <w:marRight w:val="0"/>
      <w:marTop w:val="0"/>
      <w:marBottom w:val="0"/>
      <w:divBdr>
        <w:top w:val="none" w:sz="0" w:space="0" w:color="auto"/>
        <w:left w:val="none" w:sz="0" w:space="0" w:color="auto"/>
        <w:bottom w:val="none" w:sz="0" w:space="0" w:color="auto"/>
        <w:right w:val="none" w:sz="0" w:space="0" w:color="auto"/>
      </w:divBdr>
    </w:div>
    <w:div w:id="44841770">
      <w:bodyDiv w:val="1"/>
      <w:marLeft w:val="0"/>
      <w:marRight w:val="0"/>
      <w:marTop w:val="0"/>
      <w:marBottom w:val="0"/>
      <w:divBdr>
        <w:top w:val="none" w:sz="0" w:space="0" w:color="auto"/>
        <w:left w:val="none" w:sz="0" w:space="0" w:color="auto"/>
        <w:bottom w:val="none" w:sz="0" w:space="0" w:color="auto"/>
        <w:right w:val="none" w:sz="0" w:space="0" w:color="auto"/>
      </w:divBdr>
    </w:div>
    <w:div w:id="106048438">
      <w:bodyDiv w:val="1"/>
      <w:marLeft w:val="0"/>
      <w:marRight w:val="0"/>
      <w:marTop w:val="0"/>
      <w:marBottom w:val="0"/>
      <w:divBdr>
        <w:top w:val="none" w:sz="0" w:space="0" w:color="auto"/>
        <w:left w:val="none" w:sz="0" w:space="0" w:color="auto"/>
        <w:bottom w:val="none" w:sz="0" w:space="0" w:color="auto"/>
        <w:right w:val="none" w:sz="0" w:space="0" w:color="auto"/>
      </w:divBdr>
    </w:div>
    <w:div w:id="125050214">
      <w:bodyDiv w:val="1"/>
      <w:marLeft w:val="0"/>
      <w:marRight w:val="0"/>
      <w:marTop w:val="0"/>
      <w:marBottom w:val="0"/>
      <w:divBdr>
        <w:top w:val="none" w:sz="0" w:space="0" w:color="auto"/>
        <w:left w:val="none" w:sz="0" w:space="0" w:color="auto"/>
        <w:bottom w:val="none" w:sz="0" w:space="0" w:color="auto"/>
        <w:right w:val="none" w:sz="0" w:space="0" w:color="auto"/>
      </w:divBdr>
    </w:div>
    <w:div w:id="130292374">
      <w:bodyDiv w:val="1"/>
      <w:marLeft w:val="0"/>
      <w:marRight w:val="0"/>
      <w:marTop w:val="0"/>
      <w:marBottom w:val="0"/>
      <w:divBdr>
        <w:top w:val="none" w:sz="0" w:space="0" w:color="auto"/>
        <w:left w:val="none" w:sz="0" w:space="0" w:color="auto"/>
        <w:bottom w:val="none" w:sz="0" w:space="0" w:color="auto"/>
        <w:right w:val="none" w:sz="0" w:space="0" w:color="auto"/>
      </w:divBdr>
    </w:div>
    <w:div w:id="172186427">
      <w:bodyDiv w:val="1"/>
      <w:marLeft w:val="0"/>
      <w:marRight w:val="0"/>
      <w:marTop w:val="0"/>
      <w:marBottom w:val="0"/>
      <w:divBdr>
        <w:top w:val="none" w:sz="0" w:space="0" w:color="auto"/>
        <w:left w:val="none" w:sz="0" w:space="0" w:color="auto"/>
        <w:bottom w:val="none" w:sz="0" w:space="0" w:color="auto"/>
        <w:right w:val="none" w:sz="0" w:space="0" w:color="auto"/>
      </w:divBdr>
    </w:div>
    <w:div w:id="267780816">
      <w:bodyDiv w:val="1"/>
      <w:marLeft w:val="0"/>
      <w:marRight w:val="0"/>
      <w:marTop w:val="0"/>
      <w:marBottom w:val="0"/>
      <w:divBdr>
        <w:top w:val="none" w:sz="0" w:space="0" w:color="auto"/>
        <w:left w:val="none" w:sz="0" w:space="0" w:color="auto"/>
        <w:bottom w:val="none" w:sz="0" w:space="0" w:color="auto"/>
        <w:right w:val="none" w:sz="0" w:space="0" w:color="auto"/>
      </w:divBdr>
    </w:div>
    <w:div w:id="376706262">
      <w:bodyDiv w:val="1"/>
      <w:marLeft w:val="0"/>
      <w:marRight w:val="0"/>
      <w:marTop w:val="0"/>
      <w:marBottom w:val="0"/>
      <w:divBdr>
        <w:top w:val="none" w:sz="0" w:space="0" w:color="auto"/>
        <w:left w:val="none" w:sz="0" w:space="0" w:color="auto"/>
        <w:bottom w:val="none" w:sz="0" w:space="0" w:color="auto"/>
        <w:right w:val="none" w:sz="0" w:space="0" w:color="auto"/>
      </w:divBdr>
    </w:div>
    <w:div w:id="459153139">
      <w:bodyDiv w:val="1"/>
      <w:marLeft w:val="0"/>
      <w:marRight w:val="0"/>
      <w:marTop w:val="0"/>
      <w:marBottom w:val="0"/>
      <w:divBdr>
        <w:top w:val="none" w:sz="0" w:space="0" w:color="auto"/>
        <w:left w:val="none" w:sz="0" w:space="0" w:color="auto"/>
        <w:bottom w:val="none" w:sz="0" w:space="0" w:color="auto"/>
        <w:right w:val="none" w:sz="0" w:space="0" w:color="auto"/>
      </w:divBdr>
    </w:div>
    <w:div w:id="498539309">
      <w:bodyDiv w:val="1"/>
      <w:marLeft w:val="0"/>
      <w:marRight w:val="0"/>
      <w:marTop w:val="0"/>
      <w:marBottom w:val="0"/>
      <w:divBdr>
        <w:top w:val="none" w:sz="0" w:space="0" w:color="auto"/>
        <w:left w:val="none" w:sz="0" w:space="0" w:color="auto"/>
        <w:bottom w:val="none" w:sz="0" w:space="0" w:color="auto"/>
        <w:right w:val="none" w:sz="0" w:space="0" w:color="auto"/>
      </w:divBdr>
    </w:div>
    <w:div w:id="502009415">
      <w:bodyDiv w:val="1"/>
      <w:marLeft w:val="0"/>
      <w:marRight w:val="0"/>
      <w:marTop w:val="0"/>
      <w:marBottom w:val="0"/>
      <w:divBdr>
        <w:top w:val="none" w:sz="0" w:space="0" w:color="auto"/>
        <w:left w:val="none" w:sz="0" w:space="0" w:color="auto"/>
        <w:bottom w:val="none" w:sz="0" w:space="0" w:color="auto"/>
        <w:right w:val="none" w:sz="0" w:space="0" w:color="auto"/>
      </w:divBdr>
    </w:div>
    <w:div w:id="614600708">
      <w:bodyDiv w:val="1"/>
      <w:marLeft w:val="0"/>
      <w:marRight w:val="0"/>
      <w:marTop w:val="0"/>
      <w:marBottom w:val="0"/>
      <w:divBdr>
        <w:top w:val="none" w:sz="0" w:space="0" w:color="auto"/>
        <w:left w:val="none" w:sz="0" w:space="0" w:color="auto"/>
        <w:bottom w:val="none" w:sz="0" w:space="0" w:color="auto"/>
        <w:right w:val="none" w:sz="0" w:space="0" w:color="auto"/>
      </w:divBdr>
    </w:div>
    <w:div w:id="744690625">
      <w:bodyDiv w:val="1"/>
      <w:marLeft w:val="0"/>
      <w:marRight w:val="0"/>
      <w:marTop w:val="0"/>
      <w:marBottom w:val="0"/>
      <w:divBdr>
        <w:top w:val="none" w:sz="0" w:space="0" w:color="auto"/>
        <w:left w:val="none" w:sz="0" w:space="0" w:color="auto"/>
        <w:bottom w:val="none" w:sz="0" w:space="0" w:color="auto"/>
        <w:right w:val="none" w:sz="0" w:space="0" w:color="auto"/>
      </w:divBdr>
    </w:div>
    <w:div w:id="799304884">
      <w:bodyDiv w:val="1"/>
      <w:marLeft w:val="0"/>
      <w:marRight w:val="0"/>
      <w:marTop w:val="0"/>
      <w:marBottom w:val="0"/>
      <w:divBdr>
        <w:top w:val="none" w:sz="0" w:space="0" w:color="auto"/>
        <w:left w:val="none" w:sz="0" w:space="0" w:color="auto"/>
        <w:bottom w:val="none" w:sz="0" w:space="0" w:color="auto"/>
        <w:right w:val="none" w:sz="0" w:space="0" w:color="auto"/>
      </w:divBdr>
    </w:div>
    <w:div w:id="812209926">
      <w:bodyDiv w:val="1"/>
      <w:marLeft w:val="0"/>
      <w:marRight w:val="0"/>
      <w:marTop w:val="0"/>
      <w:marBottom w:val="0"/>
      <w:divBdr>
        <w:top w:val="none" w:sz="0" w:space="0" w:color="auto"/>
        <w:left w:val="none" w:sz="0" w:space="0" w:color="auto"/>
        <w:bottom w:val="none" w:sz="0" w:space="0" w:color="auto"/>
        <w:right w:val="none" w:sz="0" w:space="0" w:color="auto"/>
      </w:divBdr>
    </w:div>
    <w:div w:id="933123198">
      <w:bodyDiv w:val="1"/>
      <w:marLeft w:val="0"/>
      <w:marRight w:val="0"/>
      <w:marTop w:val="0"/>
      <w:marBottom w:val="0"/>
      <w:divBdr>
        <w:top w:val="none" w:sz="0" w:space="0" w:color="auto"/>
        <w:left w:val="none" w:sz="0" w:space="0" w:color="auto"/>
        <w:bottom w:val="none" w:sz="0" w:space="0" w:color="auto"/>
        <w:right w:val="none" w:sz="0" w:space="0" w:color="auto"/>
      </w:divBdr>
    </w:div>
    <w:div w:id="978261455">
      <w:bodyDiv w:val="1"/>
      <w:marLeft w:val="0"/>
      <w:marRight w:val="0"/>
      <w:marTop w:val="0"/>
      <w:marBottom w:val="0"/>
      <w:divBdr>
        <w:top w:val="none" w:sz="0" w:space="0" w:color="auto"/>
        <w:left w:val="none" w:sz="0" w:space="0" w:color="auto"/>
        <w:bottom w:val="none" w:sz="0" w:space="0" w:color="auto"/>
        <w:right w:val="none" w:sz="0" w:space="0" w:color="auto"/>
      </w:divBdr>
    </w:div>
    <w:div w:id="1038353676">
      <w:bodyDiv w:val="1"/>
      <w:marLeft w:val="0"/>
      <w:marRight w:val="0"/>
      <w:marTop w:val="0"/>
      <w:marBottom w:val="0"/>
      <w:divBdr>
        <w:top w:val="none" w:sz="0" w:space="0" w:color="auto"/>
        <w:left w:val="none" w:sz="0" w:space="0" w:color="auto"/>
        <w:bottom w:val="none" w:sz="0" w:space="0" w:color="auto"/>
        <w:right w:val="none" w:sz="0" w:space="0" w:color="auto"/>
      </w:divBdr>
    </w:div>
    <w:div w:id="1116098962">
      <w:bodyDiv w:val="1"/>
      <w:marLeft w:val="0"/>
      <w:marRight w:val="0"/>
      <w:marTop w:val="0"/>
      <w:marBottom w:val="0"/>
      <w:divBdr>
        <w:top w:val="none" w:sz="0" w:space="0" w:color="auto"/>
        <w:left w:val="none" w:sz="0" w:space="0" w:color="auto"/>
        <w:bottom w:val="none" w:sz="0" w:space="0" w:color="auto"/>
        <w:right w:val="none" w:sz="0" w:space="0" w:color="auto"/>
      </w:divBdr>
    </w:div>
    <w:div w:id="1215655528">
      <w:bodyDiv w:val="1"/>
      <w:marLeft w:val="0"/>
      <w:marRight w:val="0"/>
      <w:marTop w:val="0"/>
      <w:marBottom w:val="0"/>
      <w:divBdr>
        <w:top w:val="none" w:sz="0" w:space="0" w:color="auto"/>
        <w:left w:val="none" w:sz="0" w:space="0" w:color="auto"/>
        <w:bottom w:val="none" w:sz="0" w:space="0" w:color="auto"/>
        <w:right w:val="none" w:sz="0" w:space="0" w:color="auto"/>
      </w:divBdr>
    </w:div>
    <w:div w:id="1276064218">
      <w:bodyDiv w:val="1"/>
      <w:marLeft w:val="0"/>
      <w:marRight w:val="0"/>
      <w:marTop w:val="0"/>
      <w:marBottom w:val="0"/>
      <w:divBdr>
        <w:top w:val="none" w:sz="0" w:space="0" w:color="auto"/>
        <w:left w:val="none" w:sz="0" w:space="0" w:color="auto"/>
        <w:bottom w:val="none" w:sz="0" w:space="0" w:color="auto"/>
        <w:right w:val="none" w:sz="0" w:space="0" w:color="auto"/>
      </w:divBdr>
    </w:div>
    <w:div w:id="1326980599">
      <w:bodyDiv w:val="1"/>
      <w:marLeft w:val="0"/>
      <w:marRight w:val="0"/>
      <w:marTop w:val="0"/>
      <w:marBottom w:val="0"/>
      <w:divBdr>
        <w:top w:val="none" w:sz="0" w:space="0" w:color="auto"/>
        <w:left w:val="none" w:sz="0" w:space="0" w:color="auto"/>
        <w:bottom w:val="none" w:sz="0" w:space="0" w:color="auto"/>
        <w:right w:val="none" w:sz="0" w:space="0" w:color="auto"/>
      </w:divBdr>
    </w:div>
    <w:div w:id="1425568494">
      <w:bodyDiv w:val="1"/>
      <w:marLeft w:val="0"/>
      <w:marRight w:val="0"/>
      <w:marTop w:val="0"/>
      <w:marBottom w:val="0"/>
      <w:divBdr>
        <w:top w:val="none" w:sz="0" w:space="0" w:color="auto"/>
        <w:left w:val="none" w:sz="0" w:space="0" w:color="auto"/>
        <w:bottom w:val="none" w:sz="0" w:space="0" w:color="auto"/>
        <w:right w:val="none" w:sz="0" w:space="0" w:color="auto"/>
      </w:divBdr>
    </w:div>
    <w:div w:id="1432318642">
      <w:bodyDiv w:val="1"/>
      <w:marLeft w:val="0"/>
      <w:marRight w:val="0"/>
      <w:marTop w:val="0"/>
      <w:marBottom w:val="0"/>
      <w:divBdr>
        <w:top w:val="none" w:sz="0" w:space="0" w:color="auto"/>
        <w:left w:val="none" w:sz="0" w:space="0" w:color="auto"/>
        <w:bottom w:val="none" w:sz="0" w:space="0" w:color="auto"/>
        <w:right w:val="none" w:sz="0" w:space="0" w:color="auto"/>
      </w:divBdr>
    </w:div>
    <w:div w:id="1460101597">
      <w:bodyDiv w:val="1"/>
      <w:marLeft w:val="0"/>
      <w:marRight w:val="0"/>
      <w:marTop w:val="0"/>
      <w:marBottom w:val="0"/>
      <w:divBdr>
        <w:top w:val="none" w:sz="0" w:space="0" w:color="auto"/>
        <w:left w:val="none" w:sz="0" w:space="0" w:color="auto"/>
        <w:bottom w:val="none" w:sz="0" w:space="0" w:color="auto"/>
        <w:right w:val="none" w:sz="0" w:space="0" w:color="auto"/>
      </w:divBdr>
    </w:div>
    <w:div w:id="200088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327</Words>
  <Characters>1966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kgpsp</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sptaszynski</dc:creator>
  <cp:lastModifiedBy>Owsianko Katarzyna</cp:lastModifiedBy>
  <cp:revision>9</cp:revision>
  <cp:lastPrinted>2019-05-20T06:11:00Z</cp:lastPrinted>
  <dcterms:created xsi:type="dcterms:W3CDTF">2020-11-16T08:42:00Z</dcterms:created>
  <dcterms:modified xsi:type="dcterms:W3CDTF">2021-02-11T12:53:00Z</dcterms:modified>
</cp:coreProperties>
</file>