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X="-572" w:tblpY="-1417"/>
        <w:tblW w:w="10632" w:type="dxa"/>
        <w:tblLook w:val="04A0" w:firstRow="1" w:lastRow="0" w:firstColumn="1" w:lastColumn="0" w:noHBand="0" w:noVBand="1"/>
      </w:tblPr>
      <w:tblGrid>
        <w:gridCol w:w="635"/>
        <w:gridCol w:w="3755"/>
        <w:gridCol w:w="6242"/>
      </w:tblGrid>
      <w:tr w:rsidR="001975F8" w:rsidRPr="00FD1AFE" w14:paraId="3D56BE71" w14:textId="77777777" w:rsidTr="00414D0D">
        <w:trPr>
          <w:trHeight w:val="1465"/>
        </w:trPr>
        <w:tc>
          <w:tcPr>
            <w:tcW w:w="6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AC57D0" w14:textId="77777777" w:rsidR="001975F8" w:rsidRPr="00FD1AFE" w:rsidRDefault="001975F8" w:rsidP="00303787">
            <w:pPr>
              <w:ind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2B18967" w14:textId="77777777" w:rsidR="001975F8" w:rsidRPr="00FD1AFE" w:rsidRDefault="001975F8" w:rsidP="00303787">
            <w:pPr>
              <w:spacing w:before="100" w:beforeAutospacing="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1AFE">
              <w:rPr>
                <w:rFonts w:ascii="Verdana" w:hAnsi="Verdana"/>
                <w:b/>
                <w:sz w:val="18"/>
                <w:szCs w:val="18"/>
              </w:rPr>
              <w:t>Parametry wymagane</w:t>
            </w:r>
          </w:p>
        </w:tc>
        <w:tc>
          <w:tcPr>
            <w:tcW w:w="6242" w:type="dxa"/>
            <w:shd w:val="clear" w:color="auto" w:fill="D9E2F3" w:themeFill="accent1" w:themeFillTint="33"/>
          </w:tcPr>
          <w:p w14:paraId="6B03DA39" w14:textId="77777777" w:rsidR="00414D0D" w:rsidRPr="00980CD2" w:rsidRDefault="00414D0D" w:rsidP="00414D0D">
            <w:pPr>
              <w:ind w:left="57"/>
              <w:jc w:val="center"/>
              <w:rPr>
                <w:rFonts w:ascii="Verdana" w:eastAsia="Verdana,Verdana,Arial" w:hAnsi="Verdana" w:cs="Verdana,Verdana,Arial"/>
                <w:b/>
                <w:bCs/>
                <w:sz w:val="16"/>
                <w:szCs w:val="16"/>
              </w:rPr>
            </w:pPr>
            <w:r w:rsidRPr="00980CD2">
              <w:rPr>
                <w:rFonts w:ascii="Verdana" w:eastAsia="Verdana,Verdana,Arial" w:hAnsi="Verdana" w:cs="Verdana,Verdana,Arial"/>
                <w:b/>
                <w:bCs/>
                <w:sz w:val="16"/>
                <w:szCs w:val="16"/>
              </w:rPr>
              <w:t>Zgodność cech wymaganych z oferowanymi</w:t>
            </w:r>
          </w:p>
          <w:p w14:paraId="0DD7AE4D" w14:textId="1CD32E0C" w:rsidR="00414D0D" w:rsidRPr="00980CD2" w:rsidRDefault="00414D0D" w:rsidP="00414D0D">
            <w:pPr>
              <w:jc w:val="center"/>
              <w:rPr>
                <w:rFonts w:ascii="Verdana" w:eastAsia="Verdana,Verdana,Arial" w:hAnsi="Verdana" w:cs="Verdana,Verdana,Arial"/>
                <w:b/>
                <w:bCs/>
                <w:sz w:val="16"/>
                <w:szCs w:val="16"/>
              </w:rPr>
            </w:pPr>
            <w:r w:rsidRPr="00980CD2">
              <w:rPr>
                <w:rFonts w:ascii="Verdana" w:eastAsia="Verdana,Verdana,Arial" w:hAnsi="Verdana" w:cs="Verdana,Verdana,Arial"/>
                <w:b/>
                <w:bCs/>
                <w:sz w:val="16"/>
                <w:szCs w:val="16"/>
              </w:rPr>
              <w:t xml:space="preserve">Wykonawca wypełnia poprzez odpowiednie wskazanie  (TAK lub NIE)*, a w miejscu wykropkowanym określa </w:t>
            </w:r>
            <w:r w:rsidRPr="00980CD2">
              <w:rPr>
                <w:rFonts w:ascii="Verdana" w:eastAsia="Verdana,Verdana,Arial" w:hAnsi="Verdana" w:cs="Verdana,Verdana,Arial"/>
                <w:b/>
                <w:bCs/>
                <w:sz w:val="16"/>
                <w:szCs w:val="16"/>
              </w:rPr>
              <w:br/>
              <w:t>w sposób jednoznaczny parametry, oferowanego przez siebie sprzętu/urządzenia/podzespołu</w:t>
            </w:r>
          </w:p>
          <w:p w14:paraId="081F8C51" w14:textId="62A4E576" w:rsidR="001975F8" w:rsidRPr="00352B6F" w:rsidRDefault="001975F8" w:rsidP="00303787">
            <w:pPr>
              <w:rPr>
                <w:rFonts w:ascii="Verdana" w:eastAsia="Verdana,Verdana,Arial" w:hAnsi="Verdana" w:cs="Verdana,Verdana,Arial"/>
                <w:b/>
                <w:bCs/>
                <w:sz w:val="18"/>
                <w:szCs w:val="18"/>
              </w:rPr>
            </w:pPr>
          </w:p>
        </w:tc>
      </w:tr>
      <w:tr w:rsidR="000A112B" w:rsidRPr="001524E8" w14:paraId="2D02CEAC" w14:textId="77777777" w:rsidTr="00303787">
        <w:tc>
          <w:tcPr>
            <w:tcW w:w="10632" w:type="dxa"/>
            <w:gridSpan w:val="3"/>
            <w:shd w:val="clear" w:color="auto" w:fill="D9E2F3" w:themeFill="accent1" w:themeFillTint="33"/>
          </w:tcPr>
          <w:p w14:paraId="3D302983" w14:textId="40358482" w:rsidR="00C37AF8" w:rsidRPr="00303787" w:rsidRDefault="00AD255E" w:rsidP="00303787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3037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Dostawa</w:t>
            </w:r>
            <w:r w:rsidR="00F5518E" w:rsidRPr="003037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czytnika spektrofotometrycznego </w:t>
            </w:r>
            <w:r w:rsidR="000C5F72" w:rsidRPr="00303787">
              <w:rPr>
                <w:rFonts w:ascii="Verdana" w:hAnsi="Verdana" w:cstheme="minorHAnsi"/>
                <w:b/>
                <w:sz w:val="18"/>
                <w:szCs w:val="18"/>
              </w:rPr>
              <w:t>(1 s</w:t>
            </w:r>
            <w:r w:rsidR="00F5518E" w:rsidRPr="00303787">
              <w:rPr>
                <w:rFonts w:ascii="Verdana" w:hAnsi="Verdana" w:cstheme="minorHAnsi"/>
                <w:b/>
                <w:sz w:val="18"/>
                <w:szCs w:val="18"/>
              </w:rPr>
              <w:t>ztuka)</w:t>
            </w:r>
          </w:p>
          <w:p w14:paraId="400F7B87" w14:textId="7317FB24" w:rsidR="000A112B" w:rsidRPr="00303787" w:rsidRDefault="000A112B" w:rsidP="0030378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82A11" w:rsidRPr="00FD1AFE" w14:paraId="4ED7C393" w14:textId="77777777" w:rsidTr="00150F62">
        <w:tc>
          <w:tcPr>
            <w:tcW w:w="10632" w:type="dxa"/>
            <w:gridSpan w:val="3"/>
            <w:shd w:val="clear" w:color="auto" w:fill="FBE4D5" w:themeFill="accent2" w:themeFillTint="33"/>
          </w:tcPr>
          <w:p w14:paraId="37F67AAC" w14:textId="77777777" w:rsidR="00F20115" w:rsidRPr="00EA3D14" w:rsidRDefault="00F20115" w:rsidP="00303787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5FBF7426" w14:textId="2D046C92" w:rsidR="00182A11" w:rsidRPr="00FD1AFE" w:rsidRDefault="00D52D35" w:rsidP="00303787">
            <w:pPr>
              <w:jc w:val="center"/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FD1AFE"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  <w:t>1.</w:t>
            </w:r>
            <w:r w:rsidR="00F5518E"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ar-SA"/>
              </w:rPr>
              <w:t>Parametry ogólne</w:t>
            </w:r>
          </w:p>
        </w:tc>
      </w:tr>
      <w:tr w:rsidR="00735D67" w:rsidRPr="00FD1AFE" w14:paraId="3DE1E872" w14:textId="77777777" w:rsidTr="00414D0D">
        <w:tc>
          <w:tcPr>
            <w:tcW w:w="635" w:type="dxa"/>
          </w:tcPr>
          <w:p w14:paraId="4676BC36" w14:textId="77777777" w:rsidR="00735D67" w:rsidRPr="00FD1AFE" w:rsidRDefault="00735D67" w:rsidP="00303787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3755" w:type="dxa"/>
          </w:tcPr>
          <w:p w14:paraId="58B42EF3" w14:textId="61665C40" w:rsidR="00735D67" w:rsidRPr="00D275D1" w:rsidRDefault="00F5518E" w:rsidP="00303787">
            <w:pPr>
              <w:suppressAutoHyphens/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>Wyposażony w monochromator:</w:t>
            </w:r>
          </w:p>
          <w:p w14:paraId="541F4D57" w14:textId="2EEDDFCA" w:rsidR="006324E1" w:rsidRPr="00FD1AFE" w:rsidRDefault="006324E1" w:rsidP="0030378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242" w:type="dxa"/>
          </w:tcPr>
          <w:p w14:paraId="697B38A1" w14:textId="77777777" w:rsidR="00F5518E" w:rsidRPr="00D275D1" w:rsidRDefault="00F5518E" w:rsidP="00303787">
            <w:pPr>
              <w:suppressAutoHyphens/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>Wyposażony w monochromator:</w:t>
            </w:r>
          </w:p>
          <w:p w14:paraId="4DDF4844" w14:textId="77777777" w:rsidR="00B536B4" w:rsidRPr="00B536B4" w:rsidRDefault="00B536B4" w:rsidP="00B536B4">
            <w:pPr>
              <w:suppressAutoHyphens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780CF36E" w14:textId="77777777" w:rsid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  <w:p w14:paraId="416E41DF" w14:textId="6C9A44BE" w:rsidR="005A6F11" w:rsidRPr="00232BEB" w:rsidRDefault="005A6F11" w:rsidP="0030378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35D67" w:rsidRPr="00FD1AFE" w14:paraId="1BC74421" w14:textId="77777777" w:rsidTr="00414D0D">
        <w:tc>
          <w:tcPr>
            <w:tcW w:w="635" w:type="dxa"/>
          </w:tcPr>
          <w:p w14:paraId="1E9F2E7D" w14:textId="77777777" w:rsidR="00735D67" w:rsidRPr="00FD1AFE" w:rsidRDefault="00735D67" w:rsidP="00303787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3755" w:type="dxa"/>
          </w:tcPr>
          <w:p w14:paraId="2804F916" w14:textId="33FBB907" w:rsidR="00735D67" w:rsidRPr="00D275D1" w:rsidRDefault="00F5518E" w:rsidP="00303787">
            <w:pPr>
              <w:suppressAutoHyphens/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 xml:space="preserve">Podgrzewany port </w:t>
            </w:r>
            <w:proofErr w:type="spellStart"/>
            <w:r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>kuwetowy</w:t>
            </w:r>
            <w:proofErr w:type="spellEnd"/>
            <w:r w:rsidR="00BA4D33" w:rsidRPr="00D275D1"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>:</w:t>
            </w:r>
          </w:p>
          <w:p w14:paraId="5BC7396A" w14:textId="0794F7A7" w:rsidR="00BA4D33" w:rsidRPr="00FD1AFE" w:rsidRDefault="00BA4D33" w:rsidP="0030378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242" w:type="dxa"/>
          </w:tcPr>
          <w:p w14:paraId="3E781437" w14:textId="77777777" w:rsidR="00F5518E" w:rsidRPr="00D275D1" w:rsidRDefault="00F5518E" w:rsidP="00303787">
            <w:pPr>
              <w:suppressAutoHyphens/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 xml:space="preserve">Podgrzewany port </w:t>
            </w:r>
            <w:proofErr w:type="spellStart"/>
            <w:r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>kuwetowy</w:t>
            </w:r>
            <w:proofErr w:type="spellEnd"/>
            <w:r w:rsidRPr="00D275D1">
              <w:rPr>
                <w:rFonts w:ascii="Verdana" w:hAnsi="Verdana" w:cstheme="minorHAnsi"/>
                <w:b/>
                <w:sz w:val="18"/>
                <w:szCs w:val="18"/>
                <w:u w:val="single"/>
                <w:lang w:eastAsia="ar-SA"/>
              </w:rPr>
              <w:t>:</w:t>
            </w:r>
          </w:p>
          <w:p w14:paraId="469C3D11" w14:textId="56A1CECE" w:rsidR="00B536B4" w:rsidRPr="00B536B4" w:rsidRDefault="00487200" w:rsidP="00B536B4">
            <w:pPr>
              <w:suppressAutoHyphens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theme="minorHAnsi"/>
                <w:sz w:val="18"/>
                <w:szCs w:val="18"/>
                <w:lang w:eastAsia="ar-SA"/>
              </w:rPr>
              <w:t xml:space="preserve"> </w:t>
            </w:r>
            <w:r w:rsidR="00B536B4">
              <w:t xml:space="preserve">  </w:t>
            </w:r>
            <w:r w:rsidR="00B536B4"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="00B536B4"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38EBC4FD" w14:textId="72DF9D40" w:rsidR="00232BEB" w:rsidRDefault="00B536B4" w:rsidP="00B536B4">
            <w:pPr>
              <w:suppressAutoHyphens/>
              <w:ind w:firstLine="178"/>
              <w:rPr>
                <w:rFonts w:ascii="Verdana" w:hAnsi="Verdana"/>
                <w:b/>
                <w:sz w:val="18"/>
                <w:szCs w:val="18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  <w:p w14:paraId="2376C18B" w14:textId="77777777" w:rsidR="00F5518E" w:rsidRDefault="00F5518E" w:rsidP="00303787">
            <w:pPr>
              <w:suppressAutoHyphens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14:paraId="48A92397" w14:textId="3C6771AE" w:rsidR="00735D67" w:rsidRPr="00B01EF4" w:rsidRDefault="00735D67" w:rsidP="00414D0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5518E" w:rsidRPr="00FD1AFE" w14:paraId="6E096EFF" w14:textId="77777777" w:rsidTr="00414D0D">
        <w:tc>
          <w:tcPr>
            <w:tcW w:w="635" w:type="dxa"/>
          </w:tcPr>
          <w:p w14:paraId="079D6EEC" w14:textId="50CAAD03" w:rsidR="00F5518E" w:rsidRPr="00FD1AFE" w:rsidRDefault="00F5518E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1.3 </w:t>
            </w:r>
          </w:p>
        </w:tc>
        <w:tc>
          <w:tcPr>
            <w:tcW w:w="3755" w:type="dxa"/>
          </w:tcPr>
          <w:p w14:paraId="3DB5130D" w14:textId="044AD5F1" w:rsidR="00F5518E" w:rsidRPr="00F5518E" w:rsidRDefault="00F5518E" w:rsidP="00303787">
            <w:pPr>
              <w:suppressAutoHyphens/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F5518E">
              <w:rPr>
                <w:b/>
                <w:bCs/>
                <w:u w:val="single"/>
              </w:rPr>
              <w:t>Możliwość odczytu płytek od 6 do 384 dołków</w:t>
            </w:r>
          </w:p>
        </w:tc>
        <w:tc>
          <w:tcPr>
            <w:tcW w:w="6242" w:type="dxa"/>
          </w:tcPr>
          <w:p w14:paraId="4D04F261" w14:textId="77777777" w:rsidR="00F5518E" w:rsidRDefault="00F5518E" w:rsidP="00303787">
            <w:pPr>
              <w:suppressAutoHyphens/>
              <w:rPr>
                <w:b/>
                <w:bCs/>
                <w:u w:val="single"/>
              </w:rPr>
            </w:pPr>
            <w:r w:rsidRPr="00F5518E">
              <w:rPr>
                <w:b/>
                <w:bCs/>
                <w:u w:val="single"/>
              </w:rPr>
              <w:t>Możliwość odczytu płytek od 6 do 384 dołków</w:t>
            </w:r>
          </w:p>
          <w:p w14:paraId="21E1B104" w14:textId="77777777" w:rsidR="00B536B4" w:rsidRPr="00B536B4" w:rsidRDefault="00B536B4" w:rsidP="00B536B4">
            <w:pPr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B536B4">
              <w:rPr>
                <w:rFonts w:ascii="Verdana" w:hAnsi="Verdana"/>
                <w:b/>
                <w:sz w:val="18"/>
                <w:szCs w:val="18"/>
              </w:rPr>
              <w:t></w:t>
            </w:r>
            <w:r w:rsidRPr="00B536B4">
              <w:rPr>
                <w:rFonts w:ascii="Verdana" w:hAnsi="Verdana"/>
                <w:b/>
                <w:sz w:val="18"/>
                <w:szCs w:val="18"/>
              </w:rPr>
              <w:tab/>
              <w:t xml:space="preserve">TAK </w:t>
            </w:r>
          </w:p>
          <w:p w14:paraId="32DEE2D3" w14:textId="6A5098A7" w:rsidR="00F5518E" w:rsidRDefault="00B536B4" w:rsidP="00B536B4">
            <w:pPr>
              <w:suppressAutoHyphens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536B4">
              <w:rPr>
                <w:rFonts w:ascii="Verdana" w:hAnsi="Verdana"/>
                <w:b/>
                <w:sz w:val="18"/>
                <w:szCs w:val="18"/>
              </w:rPr>
              <w:t></w:t>
            </w:r>
            <w:r w:rsidRPr="00B536B4">
              <w:rPr>
                <w:rFonts w:ascii="Verdana" w:hAnsi="Verdana"/>
                <w:b/>
                <w:sz w:val="18"/>
                <w:szCs w:val="18"/>
              </w:rPr>
              <w:tab/>
              <w:t xml:space="preserve"> NIE*</w:t>
            </w:r>
          </w:p>
          <w:p w14:paraId="66A89FDA" w14:textId="7D802E1E" w:rsidR="00F5518E" w:rsidRPr="002069D8" w:rsidRDefault="00F5518E" w:rsidP="00414D0D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9F1A1D" w:rsidRPr="00FD1AFE" w14:paraId="1B968DCB" w14:textId="77777777" w:rsidTr="00414D0D">
        <w:tc>
          <w:tcPr>
            <w:tcW w:w="635" w:type="dxa"/>
          </w:tcPr>
          <w:p w14:paraId="23E43243" w14:textId="242607CB" w:rsidR="009F1A1D" w:rsidRDefault="009F1A1D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</w:t>
            </w:r>
          </w:p>
        </w:tc>
        <w:tc>
          <w:tcPr>
            <w:tcW w:w="3755" w:type="dxa"/>
          </w:tcPr>
          <w:p w14:paraId="1281EECA" w14:textId="77777777" w:rsidR="009F1A1D" w:rsidRPr="009F1A1D" w:rsidRDefault="009F1A1D" w:rsidP="00303787">
            <w:pPr>
              <w:suppressAutoHyphens/>
              <w:rPr>
                <w:b/>
                <w:bCs/>
                <w:u w:val="single"/>
              </w:rPr>
            </w:pPr>
            <w:r w:rsidRPr="009F1A1D">
              <w:rPr>
                <w:b/>
                <w:bCs/>
                <w:u w:val="single"/>
              </w:rPr>
              <w:t xml:space="preserve">Dedykowana przystawka do pomiarów w </w:t>
            </w:r>
            <w:proofErr w:type="spellStart"/>
            <w:r w:rsidRPr="009F1A1D">
              <w:rPr>
                <w:b/>
                <w:bCs/>
                <w:u w:val="single"/>
              </w:rPr>
              <w:t>mikroobjętościach</w:t>
            </w:r>
            <w:proofErr w:type="spellEnd"/>
            <w:r w:rsidRPr="009F1A1D">
              <w:rPr>
                <w:b/>
                <w:bCs/>
                <w:u w:val="single"/>
              </w:rPr>
              <w:t>:</w:t>
            </w:r>
          </w:p>
          <w:p w14:paraId="63F46154" w14:textId="77777777" w:rsidR="009F1A1D" w:rsidRPr="009F1A1D" w:rsidRDefault="009F1A1D" w:rsidP="00303787">
            <w:pPr>
              <w:suppressAutoHyphens/>
            </w:pPr>
            <w:r w:rsidRPr="009F1A1D">
              <w:rPr>
                <w:b/>
                <w:bCs/>
              </w:rPr>
              <w:t xml:space="preserve"> </w:t>
            </w:r>
            <w:r w:rsidRPr="009F1A1D">
              <w:t xml:space="preserve">- Możliwość wykonania od 1 do 32 próbek o pojemności od 2 do 10 µl </w:t>
            </w:r>
          </w:p>
          <w:p w14:paraId="045A9559" w14:textId="77777777" w:rsidR="009F1A1D" w:rsidRPr="009F1A1D" w:rsidRDefault="009F1A1D" w:rsidP="00303787">
            <w:pPr>
              <w:suppressAutoHyphens/>
            </w:pPr>
            <w:r w:rsidRPr="009F1A1D">
              <w:t xml:space="preserve">- powierzchnia odczytu wykonana ze szkła kwarcowego - oddzielenie pól pomiarowych warstwą łatwego do czyszczenia teflonu </w:t>
            </w:r>
          </w:p>
          <w:p w14:paraId="0468F7B4" w14:textId="3146CE06" w:rsidR="009F1A1D" w:rsidRPr="009F1A1D" w:rsidRDefault="009F1A1D" w:rsidP="00303787">
            <w:pPr>
              <w:suppressAutoHyphens/>
              <w:rPr>
                <w:b/>
                <w:bCs/>
                <w:u w:val="single"/>
              </w:rPr>
            </w:pPr>
            <w:r w:rsidRPr="009F1A1D">
              <w:t>- możliwość zamontowania w płytce standardowych kuwet o długości drogi optycznej 10 mm</w:t>
            </w:r>
          </w:p>
        </w:tc>
        <w:tc>
          <w:tcPr>
            <w:tcW w:w="6242" w:type="dxa"/>
          </w:tcPr>
          <w:p w14:paraId="3229C64A" w14:textId="77777777" w:rsidR="009F1A1D" w:rsidRPr="009F1A1D" w:rsidRDefault="009F1A1D" w:rsidP="00303787">
            <w:pPr>
              <w:suppressAutoHyphens/>
              <w:rPr>
                <w:b/>
                <w:bCs/>
                <w:u w:val="single"/>
              </w:rPr>
            </w:pPr>
            <w:r w:rsidRPr="009F1A1D">
              <w:rPr>
                <w:b/>
                <w:bCs/>
                <w:u w:val="single"/>
              </w:rPr>
              <w:t xml:space="preserve">Dedykowana przystawka do pomiarów w </w:t>
            </w:r>
            <w:proofErr w:type="spellStart"/>
            <w:r w:rsidRPr="009F1A1D">
              <w:rPr>
                <w:b/>
                <w:bCs/>
                <w:u w:val="single"/>
              </w:rPr>
              <w:t>mikroobjętościach</w:t>
            </w:r>
            <w:proofErr w:type="spellEnd"/>
            <w:r w:rsidRPr="009F1A1D">
              <w:rPr>
                <w:b/>
                <w:bCs/>
                <w:u w:val="single"/>
              </w:rPr>
              <w:t>:</w:t>
            </w:r>
          </w:p>
          <w:p w14:paraId="07A8E1CC" w14:textId="77777777" w:rsidR="009F1A1D" w:rsidRPr="009F1A1D" w:rsidRDefault="009F1A1D" w:rsidP="00303787">
            <w:pPr>
              <w:suppressAutoHyphens/>
            </w:pPr>
            <w:r w:rsidRPr="009F1A1D">
              <w:rPr>
                <w:b/>
                <w:bCs/>
              </w:rPr>
              <w:t xml:space="preserve"> </w:t>
            </w:r>
            <w:r w:rsidRPr="009F1A1D">
              <w:t xml:space="preserve">- Możliwość wykonania od 1 do 32 próbek o pojemności od 2 do 10 µl </w:t>
            </w:r>
          </w:p>
          <w:p w14:paraId="74EB0B93" w14:textId="77777777" w:rsidR="009F1A1D" w:rsidRPr="009F1A1D" w:rsidRDefault="009F1A1D" w:rsidP="00303787">
            <w:pPr>
              <w:suppressAutoHyphens/>
            </w:pPr>
            <w:r w:rsidRPr="009F1A1D">
              <w:t xml:space="preserve">- powierzchnia odczytu wykonana ze szkła kwarcowego - oddzielenie pól pomiarowych warstwą łatwego do czyszczenia teflonu </w:t>
            </w:r>
          </w:p>
          <w:p w14:paraId="63B7DA85" w14:textId="77777777" w:rsidR="009F1A1D" w:rsidRPr="009F1A1D" w:rsidRDefault="009F1A1D" w:rsidP="00303787">
            <w:pPr>
              <w:suppressAutoHyphens/>
            </w:pPr>
            <w:r w:rsidRPr="009F1A1D">
              <w:t>- możliwość zamontowania w płytce standardowych kuwet o długości drogi optycznej 10 mm</w:t>
            </w:r>
          </w:p>
          <w:p w14:paraId="5B611070" w14:textId="77777777" w:rsidR="00B536B4" w:rsidRPr="00B536B4" w:rsidRDefault="00B536B4" w:rsidP="00B536B4">
            <w:pPr>
              <w:suppressAutoHyphens/>
              <w:rPr>
                <w:rFonts w:ascii="Verdana" w:hAnsi="Verdana"/>
                <w:b/>
                <w:sz w:val="18"/>
                <w:szCs w:val="18"/>
              </w:rPr>
            </w:pPr>
            <w:r w:rsidRPr="00B536B4">
              <w:rPr>
                <w:rFonts w:ascii="Verdana" w:hAnsi="Verdana"/>
                <w:b/>
                <w:sz w:val="18"/>
                <w:szCs w:val="18"/>
              </w:rPr>
              <w:t></w:t>
            </w:r>
            <w:r w:rsidRPr="00B536B4">
              <w:rPr>
                <w:rFonts w:ascii="Verdana" w:hAnsi="Verdana"/>
                <w:b/>
                <w:sz w:val="18"/>
                <w:szCs w:val="18"/>
              </w:rPr>
              <w:tab/>
              <w:t xml:space="preserve">TAK </w:t>
            </w:r>
          </w:p>
          <w:p w14:paraId="03368858" w14:textId="35C06FD4" w:rsidR="009F1A1D" w:rsidRDefault="00B536B4" w:rsidP="00B536B4">
            <w:pPr>
              <w:suppressAutoHyphens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536B4">
              <w:rPr>
                <w:rFonts w:ascii="Verdana" w:hAnsi="Verdana"/>
                <w:b/>
                <w:sz w:val="18"/>
                <w:szCs w:val="18"/>
              </w:rPr>
              <w:t></w:t>
            </w:r>
            <w:r w:rsidRPr="00B536B4">
              <w:rPr>
                <w:rFonts w:ascii="Verdana" w:hAnsi="Verdana"/>
                <w:b/>
                <w:sz w:val="18"/>
                <w:szCs w:val="18"/>
              </w:rPr>
              <w:tab/>
              <w:t xml:space="preserve"> NIE*</w:t>
            </w:r>
          </w:p>
          <w:p w14:paraId="49F3732E" w14:textId="7827F6A4" w:rsidR="009F1A1D" w:rsidRPr="00F5518E" w:rsidRDefault="009F1A1D" w:rsidP="00414D0D">
            <w:pPr>
              <w:rPr>
                <w:b/>
                <w:bCs/>
                <w:u w:val="single"/>
              </w:rPr>
            </w:pPr>
          </w:p>
        </w:tc>
      </w:tr>
      <w:tr w:rsidR="00F5518E" w:rsidRPr="00FD1AFE" w14:paraId="3DE2FE64" w14:textId="77777777" w:rsidTr="00303787">
        <w:tc>
          <w:tcPr>
            <w:tcW w:w="10632" w:type="dxa"/>
            <w:gridSpan w:val="3"/>
          </w:tcPr>
          <w:p w14:paraId="7957F1C5" w14:textId="7ED539B2" w:rsidR="00F5518E" w:rsidRPr="00CB1A08" w:rsidRDefault="00F5518E" w:rsidP="0030378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B1A08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b/>
                <w:sz w:val="18"/>
                <w:szCs w:val="18"/>
              </w:rPr>
              <w:t>Wymagania</w:t>
            </w:r>
          </w:p>
        </w:tc>
      </w:tr>
      <w:tr w:rsidR="00F5518E" w:rsidRPr="00FD1AFE" w14:paraId="74F30660" w14:textId="77777777" w:rsidTr="00414D0D">
        <w:tc>
          <w:tcPr>
            <w:tcW w:w="635" w:type="dxa"/>
          </w:tcPr>
          <w:p w14:paraId="4846047D" w14:textId="77777777" w:rsidR="00F5518E" w:rsidRPr="00FD1AFE" w:rsidRDefault="00F5518E" w:rsidP="00303787">
            <w:pPr>
              <w:rPr>
                <w:rFonts w:ascii="Verdana" w:hAnsi="Verdana"/>
                <w:sz w:val="18"/>
                <w:szCs w:val="18"/>
              </w:rPr>
            </w:pPr>
            <w:r w:rsidRPr="00FD1AFE"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3755" w:type="dxa"/>
          </w:tcPr>
          <w:p w14:paraId="41271829" w14:textId="50D6EFD9" w:rsidR="00F5518E" w:rsidRPr="00A10A1F" w:rsidRDefault="00595CAB" w:rsidP="00303787">
            <w:pPr>
              <w:suppressAutoHyphens/>
              <w:snapToGrid w:val="0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 xml:space="preserve">Zakres spektralny co najmniej 200 - 1000 </w:t>
            </w:r>
            <w:proofErr w:type="spellStart"/>
            <w:r>
              <w:t>nm</w:t>
            </w:r>
            <w:proofErr w:type="spellEnd"/>
          </w:p>
        </w:tc>
        <w:tc>
          <w:tcPr>
            <w:tcW w:w="6242" w:type="dxa"/>
          </w:tcPr>
          <w:p w14:paraId="4B3CC233" w14:textId="7427A85F" w:rsidR="00F5518E" w:rsidRPr="00FD1AFE" w:rsidRDefault="00595CAB" w:rsidP="00303787">
            <w:pPr>
              <w:ind w:left="28"/>
              <w:rPr>
                <w:rFonts w:ascii="Verdana" w:hAnsi="Verdana"/>
                <w:sz w:val="18"/>
                <w:szCs w:val="18"/>
              </w:rPr>
            </w:pPr>
            <w:r>
              <w:t xml:space="preserve">Zakres spektralny </w:t>
            </w:r>
            <w:r w:rsidR="00303787">
              <w:t>…………….</w:t>
            </w:r>
            <w:proofErr w:type="spellStart"/>
            <w:r w:rsidR="00303787">
              <w:t>nm</w:t>
            </w:r>
            <w:proofErr w:type="spellEnd"/>
          </w:p>
        </w:tc>
      </w:tr>
      <w:tr w:rsidR="00F5518E" w:rsidRPr="00FD1AFE" w14:paraId="45A56C4B" w14:textId="77777777" w:rsidTr="00414D0D">
        <w:tc>
          <w:tcPr>
            <w:tcW w:w="635" w:type="dxa"/>
          </w:tcPr>
          <w:p w14:paraId="1A77FBB6" w14:textId="02D2FBB2" w:rsidR="00F5518E" w:rsidRPr="00FD1AFE" w:rsidRDefault="00F5518E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</w:t>
            </w:r>
          </w:p>
        </w:tc>
        <w:tc>
          <w:tcPr>
            <w:tcW w:w="3755" w:type="dxa"/>
          </w:tcPr>
          <w:p w14:paraId="08003E7A" w14:textId="143D6F4D" w:rsidR="00F5518E" w:rsidRDefault="00595CAB" w:rsidP="00303787">
            <w:pPr>
              <w:suppressAutoHyphens/>
              <w:snapToGrid w:val="0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 xml:space="preserve">Zakres pomiarowy co najmniej 0 - 4 </w:t>
            </w:r>
            <w:proofErr w:type="spellStart"/>
            <w:r>
              <w:t>Abs</w:t>
            </w:r>
            <w:proofErr w:type="spellEnd"/>
          </w:p>
        </w:tc>
        <w:tc>
          <w:tcPr>
            <w:tcW w:w="6242" w:type="dxa"/>
          </w:tcPr>
          <w:p w14:paraId="0C697B22" w14:textId="50E8D98F" w:rsidR="00F5518E" w:rsidRDefault="00595CAB" w:rsidP="00303787">
            <w:pPr>
              <w:ind w:left="28"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 xml:space="preserve">Zakres pomiarowy </w:t>
            </w:r>
            <w:r w:rsidR="00303787">
              <w:t>…………..</w:t>
            </w:r>
            <w:proofErr w:type="spellStart"/>
            <w:r w:rsidR="00303787">
              <w:t>Abs</w:t>
            </w:r>
            <w:proofErr w:type="spellEnd"/>
          </w:p>
        </w:tc>
      </w:tr>
      <w:tr w:rsidR="00F5518E" w:rsidRPr="00FD1AFE" w14:paraId="60FBBD8C" w14:textId="77777777" w:rsidTr="00414D0D">
        <w:tc>
          <w:tcPr>
            <w:tcW w:w="635" w:type="dxa"/>
          </w:tcPr>
          <w:p w14:paraId="2A4887A3" w14:textId="4849BF77" w:rsidR="00F5518E" w:rsidRPr="00FD1AFE" w:rsidRDefault="00F5518E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</w:t>
            </w:r>
          </w:p>
        </w:tc>
        <w:tc>
          <w:tcPr>
            <w:tcW w:w="3755" w:type="dxa"/>
          </w:tcPr>
          <w:p w14:paraId="3B884E4F" w14:textId="48B1CA7A" w:rsidR="00F5518E" w:rsidRPr="00A10A1F" w:rsidRDefault="00595CAB" w:rsidP="0030378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 xml:space="preserve">Liniowość dla płytek 96 dołkowych co najmniej 0 – 2.5 </w:t>
            </w:r>
            <w:proofErr w:type="spellStart"/>
            <w:r>
              <w:t>Abs</w:t>
            </w:r>
            <w:proofErr w:type="spellEnd"/>
          </w:p>
        </w:tc>
        <w:tc>
          <w:tcPr>
            <w:tcW w:w="6242" w:type="dxa"/>
          </w:tcPr>
          <w:p w14:paraId="24941BD0" w14:textId="5C35AD12" w:rsidR="00303787" w:rsidRPr="00303787" w:rsidRDefault="00595CAB" w:rsidP="00303787">
            <w:r>
              <w:t xml:space="preserve">Liniowość dla płytek 96 dołkowych </w:t>
            </w:r>
            <w:r w:rsidR="00303787">
              <w:t>………….</w:t>
            </w:r>
            <w:proofErr w:type="spellStart"/>
            <w:r w:rsidR="00303787">
              <w:t>Abs</w:t>
            </w:r>
            <w:proofErr w:type="spellEnd"/>
          </w:p>
        </w:tc>
      </w:tr>
      <w:tr w:rsidR="00F5518E" w:rsidRPr="00FD1AFE" w14:paraId="300D2C62" w14:textId="77777777" w:rsidTr="00414D0D">
        <w:tc>
          <w:tcPr>
            <w:tcW w:w="635" w:type="dxa"/>
          </w:tcPr>
          <w:p w14:paraId="0D30DE38" w14:textId="16BD074A" w:rsidR="00F5518E" w:rsidRPr="00C65C2F" w:rsidRDefault="00F5518E" w:rsidP="00303787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C65C2F">
              <w:rPr>
                <w:rFonts w:ascii="Verdana" w:hAnsi="Verdana"/>
                <w:sz w:val="18"/>
                <w:szCs w:val="18"/>
                <w:highlight w:val="yellow"/>
              </w:rPr>
              <w:t>2.4</w:t>
            </w:r>
          </w:p>
        </w:tc>
        <w:tc>
          <w:tcPr>
            <w:tcW w:w="3755" w:type="dxa"/>
          </w:tcPr>
          <w:p w14:paraId="26C9C0D2" w14:textId="6678F05C" w:rsidR="00F5518E" w:rsidRPr="00C65C2F" w:rsidRDefault="00595CAB" w:rsidP="00303787">
            <w:pPr>
              <w:suppressAutoHyphens/>
              <w:rPr>
                <w:rFonts w:ascii="Verdana" w:hAnsi="Verdana" w:cstheme="minorHAnsi"/>
                <w:sz w:val="18"/>
                <w:szCs w:val="18"/>
                <w:highlight w:val="yellow"/>
                <w:lang w:eastAsia="ar-SA"/>
              </w:rPr>
            </w:pPr>
            <w:r w:rsidRPr="00C65C2F">
              <w:rPr>
                <w:highlight w:val="yellow"/>
              </w:rPr>
              <w:t xml:space="preserve">Szerokość spektralna nie większa </w:t>
            </w:r>
            <w:r w:rsidRPr="00C65C2F">
              <w:rPr>
                <w:b/>
                <w:bCs/>
                <w:color w:val="FF0000"/>
                <w:highlight w:val="yellow"/>
                <w:u w:val="single"/>
              </w:rPr>
              <w:t>niż 2</w:t>
            </w:r>
            <w:r w:rsidR="00C65C2F" w:rsidRPr="00C65C2F">
              <w:rPr>
                <w:b/>
                <w:bCs/>
                <w:color w:val="FF0000"/>
                <w:highlight w:val="yellow"/>
                <w:u w:val="single"/>
              </w:rPr>
              <w:t>,5</w:t>
            </w:r>
            <w:r w:rsidRPr="00C65C2F">
              <w:rPr>
                <w:b/>
                <w:bCs/>
                <w:color w:val="FF0000"/>
                <w:highlight w:val="yellow"/>
                <w:u w:val="single"/>
              </w:rPr>
              <w:t xml:space="preserve"> </w:t>
            </w:r>
            <w:proofErr w:type="spellStart"/>
            <w:r w:rsidRPr="00C65C2F">
              <w:rPr>
                <w:b/>
                <w:bCs/>
                <w:color w:val="FF0000"/>
                <w:highlight w:val="yellow"/>
                <w:u w:val="single"/>
              </w:rPr>
              <w:t>nm</w:t>
            </w:r>
            <w:proofErr w:type="spellEnd"/>
          </w:p>
        </w:tc>
        <w:tc>
          <w:tcPr>
            <w:tcW w:w="6242" w:type="dxa"/>
          </w:tcPr>
          <w:p w14:paraId="24F6EDCA" w14:textId="080979F2" w:rsidR="00F5518E" w:rsidRDefault="00595CAB" w:rsidP="0030378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>Szerokość spektralna</w:t>
            </w:r>
            <w:r w:rsidR="00303787">
              <w:t>…………….</w:t>
            </w:r>
            <w:proofErr w:type="spellStart"/>
            <w:r w:rsidR="00303787">
              <w:t>nm</w:t>
            </w:r>
            <w:proofErr w:type="spellEnd"/>
          </w:p>
        </w:tc>
      </w:tr>
      <w:tr w:rsidR="00F5518E" w:rsidRPr="00FD1AFE" w14:paraId="36D66680" w14:textId="77777777" w:rsidTr="00414D0D">
        <w:tc>
          <w:tcPr>
            <w:tcW w:w="635" w:type="dxa"/>
          </w:tcPr>
          <w:p w14:paraId="5E753003" w14:textId="0B573C9A" w:rsidR="00F5518E" w:rsidRDefault="00F5518E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</w:t>
            </w:r>
          </w:p>
        </w:tc>
        <w:tc>
          <w:tcPr>
            <w:tcW w:w="3755" w:type="dxa"/>
          </w:tcPr>
          <w:p w14:paraId="50BFCA1E" w14:textId="2A40D954" w:rsidR="00F5518E" w:rsidDel="0003522F" w:rsidRDefault="00595CAB" w:rsidP="0030378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 xml:space="preserve">Regulacja długości fali co 1 </w:t>
            </w:r>
            <w:proofErr w:type="spellStart"/>
            <w:r>
              <w:t>nm</w:t>
            </w:r>
            <w:proofErr w:type="spellEnd"/>
          </w:p>
        </w:tc>
        <w:tc>
          <w:tcPr>
            <w:tcW w:w="6242" w:type="dxa"/>
          </w:tcPr>
          <w:p w14:paraId="573A5425" w14:textId="77777777" w:rsidR="00303787" w:rsidRDefault="00595CAB" w:rsidP="00303787">
            <w:r>
              <w:t xml:space="preserve">Regulacja długości fali co 1 </w:t>
            </w:r>
            <w:proofErr w:type="spellStart"/>
            <w:r>
              <w:t>nm</w:t>
            </w:r>
            <w:proofErr w:type="spellEnd"/>
          </w:p>
          <w:p w14:paraId="02846E93" w14:textId="37763C21" w:rsidR="00B536B4" w:rsidRPr="00B536B4" w:rsidRDefault="00B536B4" w:rsidP="00B536B4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536B4">
              <w:rPr>
                <w:rFonts w:ascii="Verdana" w:hAnsi="Verdana"/>
                <w:b/>
                <w:sz w:val="18"/>
                <w:szCs w:val="18"/>
              </w:rPr>
              <w:t xml:space="preserve"> TAK </w:t>
            </w:r>
          </w:p>
          <w:p w14:paraId="2D92BB4B" w14:textId="77777777" w:rsidR="00B536B4" w:rsidRPr="00B536B4" w:rsidRDefault="00B536B4" w:rsidP="00B536B4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B536B4">
              <w:rPr>
                <w:rFonts w:ascii="Verdana" w:hAnsi="Verdana"/>
                <w:b/>
                <w:sz w:val="18"/>
                <w:szCs w:val="18"/>
              </w:rPr>
              <w:t xml:space="preserve"> NIE*</w:t>
            </w:r>
          </w:p>
          <w:p w14:paraId="68B9B15F" w14:textId="7128076F" w:rsidR="00F5518E" w:rsidDel="0055529C" w:rsidRDefault="00F5518E" w:rsidP="00B536B4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</w:p>
        </w:tc>
      </w:tr>
      <w:tr w:rsidR="00F5518E" w:rsidRPr="00FD1AFE" w14:paraId="16F1D229" w14:textId="77777777" w:rsidTr="00414D0D">
        <w:tc>
          <w:tcPr>
            <w:tcW w:w="635" w:type="dxa"/>
          </w:tcPr>
          <w:p w14:paraId="0AFE95F0" w14:textId="1639C827" w:rsidR="00F5518E" w:rsidRDefault="00F5518E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2.6</w:t>
            </w:r>
          </w:p>
        </w:tc>
        <w:tc>
          <w:tcPr>
            <w:tcW w:w="3755" w:type="dxa"/>
          </w:tcPr>
          <w:p w14:paraId="63CABEC6" w14:textId="48EF8321" w:rsidR="00F5518E" w:rsidDel="0003522F" w:rsidRDefault="00595CAB" w:rsidP="0030378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sym w:font="Symbol" w:char="F0B7"/>
            </w:r>
            <w:r>
              <w:t xml:space="preserve"> Czułość nie gorsza 0,001 </w:t>
            </w:r>
            <w:proofErr w:type="spellStart"/>
            <w:r>
              <w:t>Abs</w:t>
            </w:r>
            <w:proofErr w:type="spellEnd"/>
            <w:r>
              <w:t xml:space="preserve"> </w:t>
            </w:r>
          </w:p>
        </w:tc>
        <w:tc>
          <w:tcPr>
            <w:tcW w:w="6242" w:type="dxa"/>
          </w:tcPr>
          <w:p w14:paraId="7405A0AC" w14:textId="38F52131" w:rsidR="00F5518E" w:rsidDel="0055529C" w:rsidRDefault="00595CAB" w:rsidP="0030378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sym w:font="Symbol" w:char="F0B7"/>
            </w:r>
            <w:r>
              <w:t xml:space="preserve"> Czułość </w:t>
            </w:r>
            <w:r w:rsidR="00303787">
              <w:t>………….</w:t>
            </w:r>
            <w:proofErr w:type="spellStart"/>
            <w:r w:rsidR="00303787">
              <w:t>Abs</w:t>
            </w:r>
            <w:proofErr w:type="spellEnd"/>
          </w:p>
        </w:tc>
      </w:tr>
      <w:tr w:rsidR="00F5518E" w:rsidRPr="00FD1AFE" w14:paraId="0C8C0786" w14:textId="77777777" w:rsidTr="00414D0D">
        <w:tc>
          <w:tcPr>
            <w:tcW w:w="635" w:type="dxa"/>
          </w:tcPr>
          <w:p w14:paraId="32766B99" w14:textId="1FE4B7FF" w:rsidR="00F5518E" w:rsidRDefault="00F5518E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2.7</w:t>
            </w:r>
          </w:p>
        </w:tc>
        <w:tc>
          <w:tcPr>
            <w:tcW w:w="3755" w:type="dxa"/>
          </w:tcPr>
          <w:p w14:paraId="040A91F8" w14:textId="537E4C21" w:rsidR="00F5518E" w:rsidRDefault="00595CAB" w:rsidP="00303787">
            <w:pPr>
              <w:suppressAutoHyphens/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>Czas pomiaru nie dłuższy niż 6s - płytka 96 dołkowa nie dłuższy niż 10s - płytka 384 dołkowa</w:t>
            </w:r>
          </w:p>
        </w:tc>
        <w:tc>
          <w:tcPr>
            <w:tcW w:w="6242" w:type="dxa"/>
          </w:tcPr>
          <w:p w14:paraId="6EEE9C22" w14:textId="5A61BEC5" w:rsidR="00595CAB" w:rsidRDefault="00595CAB" w:rsidP="00303787">
            <w:r>
              <w:t>Czas pomiaru - płytka 96 dołkowa</w:t>
            </w:r>
            <w:r w:rsidR="00303787">
              <w:t>…………….s</w:t>
            </w:r>
          </w:p>
          <w:p w14:paraId="248E9237" w14:textId="3EE7B6EF" w:rsidR="00F5518E" w:rsidRDefault="00595CAB" w:rsidP="00303787">
            <w:pPr>
              <w:rPr>
                <w:rFonts w:ascii="Verdana" w:hAnsi="Verdana" w:cstheme="minorHAnsi"/>
                <w:sz w:val="18"/>
                <w:szCs w:val="18"/>
                <w:lang w:eastAsia="ar-SA"/>
              </w:rPr>
            </w:pPr>
            <w:r>
              <w:t>- płytka 384 dołkowa</w:t>
            </w:r>
            <w:r w:rsidR="00303787">
              <w:t xml:space="preserve"> </w:t>
            </w:r>
          </w:p>
        </w:tc>
      </w:tr>
      <w:tr w:rsidR="00595CAB" w:rsidRPr="00FD1AFE" w14:paraId="4A50011A" w14:textId="77777777" w:rsidTr="00414D0D">
        <w:tc>
          <w:tcPr>
            <w:tcW w:w="635" w:type="dxa"/>
          </w:tcPr>
          <w:p w14:paraId="5748A7A4" w14:textId="2D22D75A" w:rsidR="00595CAB" w:rsidRDefault="00595CAB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2.8</w:t>
            </w:r>
          </w:p>
        </w:tc>
        <w:tc>
          <w:tcPr>
            <w:tcW w:w="3755" w:type="dxa"/>
          </w:tcPr>
          <w:p w14:paraId="1954345E" w14:textId="0140B13E" w:rsidR="00595CAB" w:rsidRDefault="00595CAB" w:rsidP="00303787">
            <w:pPr>
              <w:suppressAutoHyphens/>
            </w:pPr>
            <w:r>
              <w:t xml:space="preserve">Skanowanie w zakresie od 200 – 1000 </w:t>
            </w:r>
            <w:proofErr w:type="spellStart"/>
            <w:r>
              <w:t>nm</w:t>
            </w:r>
            <w:proofErr w:type="spellEnd"/>
            <w:r>
              <w:t xml:space="preserve"> nie dłużej niż 10 sekund</w:t>
            </w:r>
          </w:p>
        </w:tc>
        <w:tc>
          <w:tcPr>
            <w:tcW w:w="6242" w:type="dxa"/>
          </w:tcPr>
          <w:p w14:paraId="4E69C24E" w14:textId="3D0AD7AF" w:rsidR="00595CAB" w:rsidRDefault="00595CAB" w:rsidP="00303787">
            <w:r>
              <w:t xml:space="preserve">Skanowanie w zakresie od 200 – 1000 </w:t>
            </w:r>
            <w:proofErr w:type="spellStart"/>
            <w:r>
              <w:t>nm</w:t>
            </w:r>
            <w:proofErr w:type="spellEnd"/>
            <w:r>
              <w:t xml:space="preserve"> …</w:t>
            </w:r>
            <w:r w:rsidR="00303787">
              <w:t>…</w:t>
            </w:r>
            <w:r>
              <w:t>..</w:t>
            </w:r>
            <w:r w:rsidR="00303787">
              <w:t>s</w:t>
            </w:r>
          </w:p>
        </w:tc>
      </w:tr>
      <w:tr w:rsidR="00595CAB" w:rsidRPr="00FD1AFE" w14:paraId="69C7B63F" w14:textId="77777777" w:rsidTr="00414D0D">
        <w:tc>
          <w:tcPr>
            <w:tcW w:w="635" w:type="dxa"/>
          </w:tcPr>
          <w:p w14:paraId="41B3544F" w14:textId="1D675E33" w:rsidR="00595CAB" w:rsidRDefault="00595CAB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</w:t>
            </w:r>
          </w:p>
        </w:tc>
        <w:tc>
          <w:tcPr>
            <w:tcW w:w="3755" w:type="dxa"/>
          </w:tcPr>
          <w:p w14:paraId="17B62781" w14:textId="5A342131" w:rsidR="00595CAB" w:rsidRDefault="00595CAB" w:rsidP="00303787">
            <w:pPr>
              <w:suppressAutoHyphens/>
            </w:pPr>
            <w:r>
              <w:t xml:space="preserve">Dokładność nie gorsza niż ±1% lub 0,003 </w:t>
            </w:r>
            <w:proofErr w:type="spellStart"/>
            <w:r>
              <w:t>Abs</w:t>
            </w:r>
            <w:proofErr w:type="spellEnd"/>
          </w:p>
        </w:tc>
        <w:tc>
          <w:tcPr>
            <w:tcW w:w="6242" w:type="dxa"/>
          </w:tcPr>
          <w:p w14:paraId="42163A4F" w14:textId="79D11B33" w:rsidR="00595CAB" w:rsidRDefault="00595CAB" w:rsidP="00303787">
            <w:r>
              <w:t xml:space="preserve">Dokładność </w:t>
            </w:r>
            <w:r w:rsidR="00303787">
              <w:t>…………….</w:t>
            </w:r>
          </w:p>
        </w:tc>
      </w:tr>
      <w:tr w:rsidR="00595CAB" w:rsidRPr="00FD1AFE" w14:paraId="7550F156" w14:textId="77777777" w:rsidTr="00414D0D">
        <w:tc>
          <w:tcPr>
            <w:tcW w:w="635" w:type="dxa"/>
          </w:tcPr>
          <w:p w14:paraId="22E5AED9" w14:textId="07239058" w:rsidR="00595CAB" w:rsidRDefault="00595CAB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2.10</w:t>
            </w:r>
          </w:p>
        </w:tc>
        <w:tc>
          <w:tcPr>
            <w:tcW w:w="3755" w:type="dxa"/>
          </w:tcPr>
          <w:p w14:paraId="60718A1B" w14:textId="22874EFE" w:rsidR="00595CAB" w:rsidRDefault="00595CAB" w:rsidP="00303787">
            <w:pPr>
              <w:suppressAutoHyphens/>
            </w:pPr>
            <w:r>
              <w:t>Precyzja nie gorsza niż: CV&lt;1%</w:t>
            </w:r>
          </w:p>
        </w:tc>
        <w:tc>
          <w:tcPr>
            <w:tcW w:w="6242" w:type="dxa"/>
          </w:tcPr>
          <w:p w14:paraId="7ECC0E63" w14:textId="5F1F863A" w:rsidR="00595CAB" w:rsidRDefault="00595CAB" w:rsidP="00303787">
            <w:r>
              <w:t>Precyzja nie gorsza niż: CV</w:t>
            </w:r>
            <w:r w:rsidR="00303787">
              <w:t xml:space="preserve">  </w:t>
            </w:r>
            <w:r w:rsidR="00414D0D">
              <w:t>……….</w:t>
            </w:r>
          </w:p>
        </w:tc>
      </w:tr>
      <w:tr w:rsidR="00595CAB" w:rsidRPr="00FD1AFE" w14:paraId="752D50F0" w14:textId="77777777" w:rsidTr="00414D0D">
        <w:tc>
          <w:tcPr>
            <w:tcW w:w="635" w:type="dxa"/>
          </w:tcPr>
          <w:p w14:paraId="50EAE14E" w14:textId="58D7E81B" w:rsidR="00595CAB" w:rsidRDefault="00595CAB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2.11</w:t>
            </w:r>
          </w:p>
        </w:tc>
        <w:tc>
          <w:tcPr>
            <w:tcW w:w="3755" w:type="dxa"/>
          </w:tcPr>
          <w:p w14:paraId="5DD2454D" w14:textId="31E22F11" w:rsidR="00595CAB" w:rsidRDefault="00595CAB" w:rsidP="00303787">
            <w:pPr>
              <w:suppressAutoHyphens/>
            </w:pPr>
            <w:r>
              <w:t xml:space="preserve">Możliwość szybkiego zwiększenia rozmiaru pamięci poprzez podłączenie do gniazda USB karty pamięci </w:t>
            </w:r>
            <w:r>
              <w:sym w:font="Symbol" w:char="F0B7"/>
            </w:r>
            <w:r>
              <w:t xml:space="preserve"> typu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lub innego nośnika kompatybilnego z gniazdem USB</w:t>
            </w:r>
          </w:p>
        </w:tc>
        <w:tc>
          <w:tcPr>
            <w:tcW w:w="6242" w:type="dxa"/>
          </w:tcPr>
          <w:p w14:paraId="3DBF7E0D" w14:textId="76537D81" w:rsidR="00595CAB" w:rsidRDefault="00595CAB" w:rsidP="00303787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>
              <w:t xml:space="preserve">Możliwość szybkiego zwiększenia rozmiaru pamięci poprzez podłączenie do gniazda USB karty pamięci </w:t>
            </w:r>
            <w:r>
              <w:sym w:font="Symbol" w:char="F0B7"/>
            </w:r>
            <w:r>
              <w:t xml:space="preserve"> typu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lub innego nośnika kompatybilnego z gniazdem USB</w:t>
            </w:r>
          </w:p>
          <w:p w14:paraId="49259E46" w14:textId="77777777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66B97E40" w14:textId="4335CF8D" w:rsidR="00595CAB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595CAB" w:rsidRPr="00FD1AFE" w14:paraId="15AC18AC" w14:textId="77777777" w:rsidTr="00414D0D">
        <w:tc>
          <w:tcPr>
            <w:tcW w:w="635" w:type="dxa"/>
          </w:tcPr>
          <w:p w14:paraId="6ED131AB" w14:textId="4AE7C39E" w:rsidR="00595CAB" w:rsidRDefault="00595CAB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2.12</w:t>
            </w:r>
          </w:p>
        </w:tc>
        <w:tc>
          <w:tcPr>
            <w:tcW w:w="3755" w:type="dxa"/>
          </w:tcPr>
          <w:p w14:paraId="6A6B5438" w14:textId="4C2B5990" w:rsidR="00595CAB" w:rsidRDefault="00595CAB" w:rsidP="00303787">
            <w:pPr>
              <w:suppressAutoHyphens/>
            </w:pPr>
            <w:r>
              <w:t>Źródło światła ksenonowa lampa błyskowa</w:t>
            </w:r>
          </w:p>
        </w:tc>
        <w:tc>
          <w:tcPr>
            <w:tcW w:w="6242" w:type="dxa"/>
          </w:tcPr>
          <w:p w14:paraId="26312F13" w14:textId="77777777" w:rsidR="00595CAB" w:rsidRDefault="00595CAB" w:rsidP="00303787">
            <w:r>
              <w:t>Źródło światła ksenonowa lampa błyskowa</w:t>
            </w:r>
          </w:p>
          <w:p w14:paraId="5574CD43" w14:textId="77777777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328AE626" w14:textId="7CF364D1" w:rsidR="00595CAB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595CAB" w:rsidRPr="00FD1AFE" w14:paraId="603332A2" w14:textId="77777777" w:rsidTr="00414D0D">
        <w:tc>
          <w:tcPr>
            <w:tcW w:w="635" w:type="dxa"/>
          </w:tcPr>
          <w:p w14:paraId="2EF8BA65" w14:textId="018E44B8" w:rsidR="00595CAB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2.13</w:t>
            </w:r>
          </w:p>
        </w:tc>
        <w:tc>
          <w:tcPr>
            <w:tcW w:w="3755" w:type="dxa"/>
          </w:tcPr>
          <w:p w14:paraId="17138445" w14:textId="3652DF4F" w:rsidR="00595CAB" w:rsidRDefault="00595CAB" w:rsidP="00303787">
            <w:pPr>
              <w:suppressAutoHyphens/>
            </w:pPr>
            <w:r>
              <w:t>Wytrząsanie Liniowe – 3 tryby</w:t>
            </w:r>
          </w:p>
        </w:tc>
        <w:tc>
          <w:tcPr>
            <w:tcW w:w="6242" w:type="dxa"/>
          </w:tcPr>
          <w:p w14:paraId="1A1AB015" w14:textId="75D01E29" w:rsidR="00595CAB" w:rsidRDefault="00595CAB" w:rsidP="00303787">
            <w:r>
              <w:t>Wytrząsanie Liniowe – 3 tryby</w:t>
            </w:r>
            <w:r w:rsidR="00F076BA">
              <w:t xml:space="preserve"> </w:t>
            </w:r>
          </w:p>
          <w:p w14:paraId="3F9468CC" w14:textId="77777777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62C5FACB" w14:textId="3B852C15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595CAB" w:rsidRPr="00FD1AFE" w14:paraId="2C833FF4" w14:textId="77777777" w:rsidTr="00414D0D">
        <w:tc>
          <w:tcPr>
            <w:tcW w:w="635" w:type="dxa"/>
          </w:tcPr>
          <w:p w14:paraId="5F179E5D" w14:textId="201D5B03" w:rsidR="00595CAB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2.14</w:t>
            </w:r>
          </w:p>
        </w:tc>
        <w:tc>
          <w:tcPr>
            <w:tcW w:w="3755" w:type="dxa"/>
          </w:tcPr>
          <w:p w14:paraId="28234C19" w14:textId="532CEF78" w:rsidR="00595CAB" w:rsidRDefault="00F076BA" w:rsidP="00303787">
            <w:pPr>
              <w:suppressAutoHyphens/>
            </w:pPr>
            <w:r>
              <w:t>Inkubator płytek Wbudowany</w:t>
            </w:r>
          </w:p>
        </w:tc>
        <w:tc>
          <w:tcPr>
            <w:tcW w:w="6242" w:type="dxa"/>
          </w:tcPr>
          <w:p w14:paraId="04A5F640" w14:textId="4EB4EAFD" w:rsidR="00F076BA" w:rsidRDefault="00F076BA" w:rsidP="00303787">
            <w:pPr>
              <w:suppressAutoHyphens/>
              <w:snapToGrid w:val="0"/>
            </w:pPr>
            <w:r>
              <w:t xml:space="preserve">Inkubator płytek Wbudowany </w:t>
            </w:r>
          </w:p>
          <w:p w14:paraId="0DA1CCF7" w14:textId="77777777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6D2B2DA7" w14:textId="1340D203" w:rsidR="00595CAB" w:rsidRP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595CAB" w:rsidRPr="00FD1AFE" w14:paraId="44CBDA9C" w14:textId="77777777" w:rsidTr="00414D0D">
        <w:tc>
          <w:tcPr>
            <w:tcW w:w="635" w:type="dxa"/>
          </w:tcPr>
          <w:p w14:paraId="222E39C5" w14:textId="6BA0E801" w:rsidR="00595CAB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2.15</w:t>
            </w:r>
          </w:p>
        </w:tc>
        <w:tc>
          <w:tcPr>
            <w:tcW w:w="3755" w:type="dxa"/>
          </w:tcPr>
          <w:p w14:paraId="626AFBAD" w14:textId="6FB5A1F0" w:rsidR="00595CAB" w:rsidRDefault="00F076BA" w:rsidP="00303787">
            <w:pPr>
              <w:suppressAutoHyphens/>
            </w:pPr>
            <w:r>
              <w:t>Zakres pracy inkubatora +2ºC powyżej temperatury otoczenia do 45 ºC</w:t>
            </w:r>
          </w:p>
        </w:tc>
        <w:tc>
          <w:tcPr>
            <w:tcW w:w="6242" w:type="dxa"/>
          </w:tcPr>
          <w:p w14:paraId="18EFDD7C" w14:textId="77777777" w:rsidR="00414D0D" w:rsidRDefault="00F076BA" w:rsidP="00B536B4">
            <w:pPr>
              <w:suppressAutoHyphens/>
              <w:snapToGrid w:val="0"/>
            </w:pPr>
            <w:r>
              <w:t xml:space="preserve">Zakres pracy inkubatora +2ºC powyżej temperatury otoczenia do 45 ºC </w:t>
            </w:r>
            <w:r w:rsidR="00B536B4">
              <w:t xml:space="preserve"> </w:t>
            </w:r>
          </w:p>
          <w:p w14:paraId="0E6D3876" w14:textId="576D58AE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3D461622" w14:textId="0F1BC270" w:rsidR="00595CAB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595CAB" w:rsidRPr="00FD1AFE" w14:paraId="6DA77692" w14:textId="77777777" w:rsidTr="00414D0D">
        <w:tc>
          <w:tcPr>
            <w:tcW w:w="635" w:type="dxa"/>
          </w:tcPr>
          <w:p w14:paraId="1A24D36F" w14:textId="60379C6E" w:rsidR="00595CAB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2.16</w:t>
            </w:r>
          </w:p>
        </w:tc>
        <w:tc>
          <w:tcPr>
            <w:tcW w:w="3755" w:type="dxa"/>
          </w:tcPr>
          <w:p w14:paraId="11D00951" w14:textId="61E5E7D2" w:rsidR="00595CAB" w:rsidRDefault="00F076BA" w:rsidP="00303787">
            <w:pPr>
              <w:suppressAutoHyphens/>
            </w:pPr>
            <w:r>
              <w:sym w:font="Symbol" w:char="F0B7"/>
            </w:r>
            <w:r>
              <w:t xml:space="preserve"> Typ wyświetlacza Kolorowy, dotykowy ekran LCD</w:t>
            </w:r>
          </w:p>
        </w:tc>
        <w:tc>
          <w:tcPr>
            <w:tcW w:w="6242" w:type="dxa"/>
          </w:tcPr>
          <w:p w14:paraId="4C4530FA" w14:textId="76CA9A65" w:rsidR="00595CAB" w:rsidRDefault="00F076BA" w:rsidP="00303787">
            <w:r>
              <w:t>Typ wyświetlacza Kolorowy, dotykowy ekran LCD</w:t>
            </w:r>
          </w:p>
          <w:p w14:paraId="1435EA56" w14:textId="77777777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7502208B" w14:textId="736BA7B3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16110DC3" w14:textId="77777777" w:rsidTr="00414D0D">
        <w:tc>
          <w:tcPr>
            <w:tcW w:w="635" w:type="dxa"/>
          </w:tcPr>
          <w:p w14:paraId="3F4EA7C2" w14:textId="57314DEF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2.17</w:t>
            </w:r>
          </w:p>
        </w:tc>
        <w:tc>
          <w:tcPr>
            <w:tcW w:w="3755" w:type="dxa"/>
          </w:tcPr>
          <w:p w14:paraId="4786875B" w14:textId="4A631BBF" w:rsidR="00F076BA" w:rsidRDefault="00F076BA" w:rsidP="00303787">
            <w:pPr>
              <w:suppressAutoHyphens/>
            </w:pPr>
            <w:r>
              <w:t>Wymiary (</w:t>
            </w:r>
            <w:proofErr w:type="spellStart"/>
            <w:r>
              <w:t>wys</w:t>
            </w:r>
            <w:proofErr w:type="spellEnd"/>
            <w:r>
              <w:t xml:space="preserve"> x 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głęb</w:t>
            </w:r>
            <w:proofErr w:type="spellEnd"/>
            <w:r>
              <w:t>) nie większe niż 270 x 300 x 450 mm</w:t>
            </w:r>
          </w:p>
        </w:tc>
        <w:tc>
          <w:tcPr>
            <w:tcW w:w="6242" w:type="dxa"/>
          </w:tcPr>
          <w:p w14:paraId="0F038BA6" w14:textId="01D70570" w:rsidR="00F076BA" w:rsidRDefault="00F076BA" w:rsidP="00303787">
            <w:r>
              <w:t>Wymiary (</w:t>
            </w:r>
            <w:proofErr w:type="spellStart"/>
            <w:r>
              <w:t>wys</w:t>
            </w:r>
            <w:proofErr w:type="spellEnd"/>
            <w:r>
              <w:t xml:space="preserve"> x 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głęb</w:t>
            </w:r>
            <w:proofErr w:type="spellEnd"/>
            <w:r>
              <w:t xml:space="preserve">) </w:t>
            </w:r>
            <w:r w:rsidR="00091A31">
              <w:t>………………………..mm</w:t>
            </w:r>
          </w:p>
        </w:tc>
      </w:tr>
      <w:tr w:rsidR="00F076BA" w:rsidRPr="00FD1AFE" w14:paraId="35082E1D" w14:textId="77777777" w:rsidTr="00414D0D">
        <w:tc>
          <w:tcPr>
            <w:tcW w:w="635" w:type="dxa"/>
          </w:tcPr>
          <w:p w14:paraId="43BABE42" w14:textId="3825E710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2.18</w:t>
            </w:r>
          </w:p>
        </w:tc>
        <w:tc>
          <w:tcPr>
            <w:tcW w:w="3755" w:type="dxa"/>
          </w:tcPr>
          <w:p w14:paraId="6E21B56D" w14:textId="3618E04D" w:rsidR="00F076BA" w:rsidRDefault="00F076BA" w:rsidP="00303787">
            <w:pPr>
              <w:suppressAutoHyphens/>
            </w:pPr>
            <w:r>
              <w:t>Masa nie większa niż 11.5 kg</w:t>
            </w:r>
          </w:p>
        </w:tc>
        <w:tc>
          <w:tcPr>
            <w:tcW w:w="6242" w:type="dxa"/>
          </w:tcPr>
          <w:p w14:paraId="1E3A136E" w14:textId="0BF29A90" w:rsidR="00F076BA" w:rsidRDefault="00F076BA" w:rsidP="00303787">
            <w:r>
              <w:t>Ma</w:t>
            </w:r>
            <w:r w:rsidR="00091A31">
              <w:t>sa ………………..kg</w:t>
            </w:r>
          </w:p>
        </w:tc>
      </w:tr>
      <w:tr w:rsidR="00F076BA" w:rsidRPr="00FD1AFE" w14:paraId="0397D4A9" w14:textId="77777777" w:rsidTr="00414D0D">
        <w:tc>
          <w:tcPr>
            <w:tcW w:w="635" w:type="dxa"/>
          </w:tcPr>
          <w:p w14:paraId="617F88BC" w14:textId="0EC1B9F0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2.19</w:t>
            </w:r>
          </w:p>
        </w:tc>
        <w:tc>
          <w:tcPr>
            <w:tcW w:w="3755" w:type="dxa"/>
          </w:tcPr>
          <w:p w14:paraId="74AD9120" w14:textId="6B178B60" w:rsidR="00F076BA" w:rsidRDefault="00F076BA" w:rsidP="00303787">
            <w:pPr>
              <w:suppressAutoHyphens/>
            </w:pPr>
            <w:r>
              <w:t>Oprogramowanie bez ograniczeń licencyjnych (Instalacja oprogramowania na nielimitowanej ilości komputerów).</w:t>
            </w:r>
          </w:p>
        </w:tc>
        <w:tc>
          <w:tcPr>
            <w:tcW w:w="6242" w:type="dxa"/>
          </w:tcPr>
          <w:p w14:paraId="571FDE7E" w14:textId="77777777" w:rsidR="00F076BA" w:rsidRDefault="00F076BA" w:rsidP="00303787">
            <w:r>
              <w:t>Oprogramowanie bez ograniczeń licencyjnych (Instalacja oprogramowania na nielimitowanej ilości komputerów).</w:t>
            </w:r>
          </w:p>
          <w:p w14:paraId="3A65F29C" w14:textId="77777777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41A57575" w14:textId="7419222F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36EA422B" w14:textId="77777777" w:rsidTr="00414D0D">
        <w:tc>
          <w:tcPr>
            <w:tcW w:w="635" w:type="dxa"/>
          </w:tcPr>
          <w:p w14:paraId="2695935A" w14:textId="6E32521C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2.20</w:t>
            </w:r>
          </w:p>
        </w:tc>
        <w:tc>
          <w:tcPr>
            <w:tcW w:w="3755" w:type="dxa"/>
          </w:tcPr>
          <w:p w14:paraId="5342AEC6" w14:textId="301F038C" w:rsidR="00F076BA" w:rsidRDefault="00F076BA" w:rsidP="00303787">
            <w:pPr>
              <w:suppressAutoHyphens/>
            </w:pPr>
            <w:r>
              <w:t>Program komputerowy kompatybilny z Windows Vista, 7 , 8 , 10 oraz 11</w:t>
            </w:r>
          </w:p>
        </w:tc>
        <w:tc>
          <w:tcPr>
            <w:tcW w:w="6242" w:type="dxa"/>
          </w:tcPr>
          <w:p w14:paraId="2A353620" w14:textId="77777777" w:rsidR="00414D0D" w:rsidRDefault="00F076BA" w:rsidP="00B536B4">
            <w:pPr>
              <w:suppressAutoHyphens/>
              <w:snapToGrid w:val="0"/>
            </w:pPr>
            <w:r>
              <w:t xml:space="preserve">Program komputerowy kompatybilny z Windows Vista, 7 , 8 , 10 oraz 11 </w:t>
            </w:r>
            <w:r w:rsidR="00B536B4">
              <w:t xml:space="preserve"> </w:t>
            </w:r>
          </w:p>
          <w:p w14:paraId="3CF75C3B" w14:textId="4510A275" w:rsidR="00B536B4" w:rsidRPr="00B536B4" w:rsidRDefault="00B536B4" w:rsidP="00B536B4">
            <w:pPr>
              <w:suppressAutoHyphens/>
              <w:snapToGrid w:val="0"/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4037C76C" w14:textId="789A22D0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2BF87F58" w14:textId="77777777" w:rsidTr="00414D0D">
        <w:tc>
          <w:tcPr>
            <w:tcW w:w="635" w:type="dxa"/>
          </w:tcPr>
          <w:p w14:paraId="612D8605" w14:textId="329643EB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2.21</w:t>
            </w:r>
          </w:p>
        </w:tc>
        <w:tc>
          <w:tcPr>
            <w:tcW w:w="3755" w:type="dxa"/>
          </w:tcPr>
          <w:p w14:paraId="2A7B47F5" w14:textId="64189F1D" w:rsidR="00F076BA" w:rsidRDefault="00F076BA" w:rsidP="00303787">
            <w:pPr>
              <w:suppressAutoHyphens/>
            </w:pPr>
            <w:r>
              <w:t xml:space="preserve">Możliwość przeliczenia wyników pomiarów </w:t>
            </w:r>
            <w:proofErr w:type="spellStart"/>
            <w:r>
              <w:t>mikropłytkowych</w:t>
            </w:r>
            <w:proofErr w:type="spellEnd"/>
            <w:r>
              <w:t xml:space="preserve"> na kuwetę o długości drogi optycznej 10 mm</w:t>
            </w:r>
          </w:p>
        </w:tc>
        <w:tc>
          <w:tcPr>
            <w:tcW w:w="6242" w:type="dxa"/>
          </w:tcPr>
          <w:p w14:paraId="7397668C" w14:textId="77777777" w:rsidR="00091A31" w:rsidRDefault="00F076BA" w:rsidP="00303787">
            <w:r>
              <w:t xml:space="preserve">Możliwość przeliczenia wyników pomiarów </w:t>
            </w:r>
            <w:proofErr w:type="spellStart"/>
            <w:r>
              <w:t>mikropłytkowych</w:t>
            </w:r>
            <w:proofErr w:type="spellEnd"/>
            <w:r>
              <w:t xml:space="preserve"> na kuwetę o długości drogi optycznej 10 mm</w:t>
            </w:r>
          </w:p>
          <w:p w14:paraId="11EDEE0F" w14:textId="76B6D644" w:rsidR="00B536B4" w:rsidRPr="00B536B4" w:rsidRDefault="00F076BA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>
              <w:t xml:space="preserve"> </w:t>
            </w:r>
            <w:r w:rsidR="00B536B4">
              <w:t xml:space="preserve"> </w:t>
            </w:r>
            <w:r w:rsidR="00B536B4"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="00B536B4"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5684492F" w14:textId="3DE39C11" w:rsidR="00F076BA" w:rsidRDefault="00B536B4" w:rsidP="00B536B4">
            <w: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  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6F2431FA" w14:textId="77777777" w:rsidTr="00414D0D">
        <w:tc>
          <w:tcPr>
            <w:tcW w:w="635" w:type="dxa"/>
          </w:tcPr>
          <w:p w14:paraId="02B36825" w14:textId="17C781A2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2.22</w:t>
            </w:r>
          </w:p>
        </w:tc>
        <w:tc>
          <w:tcPr>
            <w:tcW w:w="3755" w:type="dxa"/>
          </w:tcPr>
          <w:p w14:paraId="37AF03C5" w14:textId="228E8EA4" w:rsidR="00F076BA" w:rsidRDefault="00F076BA" w:rsidP="00303787">
            <w:pPr>
              <w:suppressAutoHyphens/>
            </w:pPr>
            <w:r>
              <w:t xml:space="preserve">Program powinien zapisywać i prezentować dane pomiarowe w czasie rzeczywistym, w tracie trwania </w:t>
            </w:r>
            <w:r>
              <w:lastRenderedPageBreak/>
              <w:t>oznaczenia, niezależnie od zastosowanej technologii pomiarowej, celem zapewnienia bezpieczeństwa danych na wypadek utraty połączenia między czytnikiem a programem</w:t>
            </w:r>
          </w:p>
        </w:tc>
        <w:tc>
          <w:tcPr>
            <w:tcW w:w="6242" w:type="dxa"/>
          </w:tcPr>
          <w:p w14:paraId="05D182BE" w14:textId="77777777" w:rsidR="00F076BA" w:rsidRDefault="00F076BA" w:rsidP="00303787">
            <w:r>
              <w:lastRenderedPageBreak/>
              <w:t xml:space="preserve">Program powinien zapisywać i prezentować dane pomiarowe w czasie rzeczywistym, w tracie trwania oznaczenia, niezależnie od zastosowanej technologii pomiarowej, celem zapewnienia </w:t>
            </w:r>
            <w:r>
              <w:lastRenderedPageBreak/>
              <w:t>bezpieczeństwa danych na wypadek utraty połączenia między czytnikiem a programem</w:t>
            </w:r>
          </w:p>
          <w:p w14:paraId="54D04F9E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50307C7A" w14:textId="568B50DE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042C53C2" w14:textId="77777777" w:rsidTr="00414D0D">
        <w:tc>
          <w:tcPr>
            <w:tcW w:w="635" w:type="dxa"/>
          </w:tcPr>
          <w:p w14:paraId="5D61CEE1" w14:textId="5268F971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2.23</w:t>
            </w:r>
          </w:p>
        </w:tc>
        <w:tc>
          <w:tcPr>
            <w:tcW w:w="3755" w:type="dxa"/>
          </w:tcPr>
          <w:p w14:paraId="0C4A7165" w14:textId="7978C612" w:rsidR="00F076BA" w:rsidRDefault="00F076BA" w:rsidP="00303787">
            <w:pPr>
              <w:suppressAutoHyphens/>
            </w:pPr>
            <w:r>
              <w:t>Możliwość eksportowania wyników do formatów: TXT, XML, XLS, PDF</w:t>
            </w:r>
          </w:p>
        </w:tc>
        <w:tc>
          <w:tcPr>
            <w:tcW w:w="6242" w:type="dxa"/>
          </w:tcPr>
          <w:p w14:paraId="4CD9BD93" w14:textId="77777777" w:rsidR="00F076BA" w:rsidRDefault="00F076BA" w:rsidP="00303787">
            <w:r>
              <w:sym w:font="Symbol" w:char="F0B7"/>
            </w:r>
            <w:r>
              <w:t xml:space="preserve"> Możliwość eksportowania wyników do formatów: TXT, XML, XLS, PDF</w:t>
            </w:r>
          </w:p>
          <w:p w14:paraId="4EDE82A8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1EECF980" w14:textId="49473E9F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14E7AFDF" w14:textId="77777777" w:rsidTr="00414D0D">
        <w:tc>
          <w:tcPr>
            <w:tcW w:w="635" w:type="dxa"/>
          </w:tcPr>
          <w:p w14:paraId="4C8E013B" w14:textId="1FF7516D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2.24</w:t>
            </w:r>
          </w:p>
        </w:tc>
        <w:tc>
          <w:tcPr>
            <w:tcW w:w="3755" w:type="dxa"/>
          </w:tcPr>
          <w:p w14:paraId="7ED21AA2" w14:textId="08A9466E" w:rsidR="00F076BA" w:rsidRDefault="00F076BA" w:rsidP="00303787">
            <w:pPr>
              <w:suppressAutoHyphens/>
            </w:pPr>
            <w:r>
              <w:t xml:space="preserve">Dokonywanie pomiarów ilościowych, jakościowych, kinetycznych, end-point, </w:t>
            </w:r>
            <w:proofErr w:type="spellStart"/>
            <w:r>
              <w:t>cut</w:t>
            </w:r>
            <w:proofErr w:type="spellEnd"/>
            <w:r>
              <w:t>-off</w:t>
            </w:r>
          </w:p>
        </w:tc>
        <w:tc>
          <w:tcPr>
            <w:tcW w:w="6242" w:type="dxa"/>
          </w:tcPr>
          <w:p w14:paraId="1D4D0DA4" w14:textId="77777777" w:rsidR="00F076BA" w:rsidRDefault="00F076BA" w:rsidP="00303787">
            <w:r>
              <w:sym w:font="Symbol" w:char="F0B7"/>
            </w:r>
            <w:r>
              <w:t xml:space="preserve"> Dokonywanie pomiarów ilościowych, jakościowych, kinetycznych, end-point, </w:t>
            </w:r>
            <w:proofErr w:type="spellStart"/>
            <w:r>
              <w:t>cut</w:t>
            </w:r>
            <w:proofErr w:type="spellEnd"/>
            <w:r>
              <w:t>-off</w:t>
            </w:r>
          </w:p>
          <w:p w14:paraId="5F709013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5D54AFC3" w14:textId="7C5415D8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22655439" w14:textId="77777777" w:rsidTr="00414D0D">
        <w:tc>
          <w:tcPr>
            <w:tcW w:w="635" w:type="dxa"/>
          </w:tcPr>
          <w:p w14:paraId="474DFDF0" w14:textId="69D82D9E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2.25</w:t>
            </w:r>
          </w:p>
        </w:tc>
        <w:tc>
          <w:tcPr>
            <w:tcW w:w="3755" w:type="dxa"/>
          </w:tcPr>
          <w:p w14:paraId="1613AA5F" w14:textId="4BD42601" w:rsidR="00F076BA" w:rsidRDefault="00FA65B1" w:rsidP="00303787">
            <w:pPr>
              <w:suppressAutoHyphens/>
            </w:pPr>
            <w:r>
              <w:t>Wbudowany generator formuł obliczeniowych użytkownika</w:t>
            </w:r>
          </w:p>
        </w:tc>
        <w:tc>
          <w:tcPr>
            <w:tcW w:w="6242" w:type="dxa"/>
          </w:tcPr>
          <w:p w14:paraId="22E5076D" w14:textId="77777777" w:rsidR="00091A31" w:rsidRDefault="00FA65B1" w:rsidP="00303787">
            <w:r>
              <w:t xml:space="preserve">Wbudowany generator formuł obliczeniowych użytkownika </w:t>
            </w:r>
          </w:p>
          <w:p w14:paraId="21E95322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0B7BAB3F" w14:textId="0F2716CC" w:rsidR="00F076BA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784F62BB" w14:textId="77777777" w:rsidTr="00414D0D">
        <w:tc>
          <w:tcPr>
            <w:tcW w:w="635" w:type="dxa"/>
          </w:tcPr>
          <w:p w14:paraId="189802A6" w14:textId="014A8757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2.26</w:t>
            </w:r>
          </w:p>
        </w:tc>
        <w:tc>
          <w:tcPr>
            <w:tcW w:w="3755" w:type="dxa"/>
          </w:tcPr>
          <w:p w14:paraId="1AAA6C0E" w14:textId="5E25ECD0" w:rsidR="00F076BA" w:rsidRDefault="00FA65B1" w:rsidP="00303787">
            <w:pPr>
              <w:suppressAutoHyphens/>
            </w:pPr>
            <w:r>
              <w:t>Możliwość programowania kinetycznego skanowania spektrum</w:t>
            </w:r>
          </w:p>
        </w:tc>
        <w:tc>
          <w:tcPr>
            <w:tcW w:w="6242" w:type="dxa"/>
          </w:tcPr>
          <w:p w14:paraId="7A0C01C5" w14:textId="77777777" w:rsidR="00091A31" w:rsidRDefault="00FA65B1" w:rsidP="00303787">
            <w:r>
              <w:t>Możliwość programowania kinetycznego skanowania spektrum</w:t>
            </w:r>
          </w:p>
          <w:p w14:paraId="608DB272" w14:textId="566A3860" w:rsidR="00B536B4" w:rsidRPr="00B536B4" w:rsidRDefault="00FA65B1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>
              <w:t xml:space="preserve"> </w:t>
            </w:r>
            <w:r w:rsidR="00B536B4"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="00B536B4"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17000F15" w14:textId="5D2BA845" w:rsidR="00F076BA" w:rsidRDefault="00B536B4" w:rsidP="00B536B4">
            <w: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1DEBBF7A" w14:textId="77777777" w:rsidTr="00414D0D">
        <w:tc>
          <w:tcPr>
            <w:tcW w:w="635" w:type="dxa"/>
          </w:tcPr>
          <w:p w14:paraId="2B4E5F2E" w14:textId="5A92EA2F" w:rsidR="00F076BA" w:rsidRDefault="00F076BA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2.27</w:t>
            </w:r>
          </w:p>
        </w:tc>
        <w:tc>
          <w:tcPr>
            <w:tcW w:w="3755" w:type="dxa"/>
          </w:tcPr>
          <w:p w14:paraId="78A62BBE" w14:textId="7EF5DF15" w:rsidR="00F076BA" w:rsidRDefault="00FA65B1" w:rsidP="00303787">
            <w:pPr>
              <w:suppressAutoHyphens/>
            </w:pPr>
            <w:r>
              <w:t>Program wyposażony w tryb symulacji umożliwiający naukę działania protokołów bez konieczności podłączania czytnika</w:t>
            </w:r>
          </w:p>
        </w:tc>
        <w:tc>
          <w:tcPr>
            <w:tcW w:w="6242" w:type="dxa"/>
          </w:tcPr>
          <w:p w14:paraId="5E2E5156" w14:textId="77777777" w:rsidR="00F076BA" w:rsidRDefault="00FA65B1" w:rsidP="00303787">
            <w:r>
              <w:t>Program wyposażony w tryb symulacji umożliwiający naukę działania protokołów bez konieczności podłączania czytnika</w:t>
            </w:r>
          </w:p>
          <w:p w14:paraId="2302941F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19E91588" w14:textId="34F93CCF" w:rsidR="00FA65B1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076BA" w:rsidRPr="00FD1AFE" w14:paraId="3CDE2479" w14:textId="77777777" w:rsidTr="00414D0D">
        <w:tc>
          <w:tcPr>
            <w:tcW w:w="635" w:type="dxa"/>
          </w:tcPr>
          <w:p w14:paraId="11A04950" w14:textId="6766DD02" w:rsidR="00F076BA" w:rsidRDefault="00FA65B1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2.28</w:t>
            </w:r>
          </w:p>
        </w:tc>
        <w:tc>
          <w:tcPr>
            <w:tcW w:w="3755" w:type="dxa"/>
          </w:tcPr>
          <w:p w14:paraId="4D292D25" w14:textId="1068ECAE" w:rsidR="00F076BA" w:rsidRDefault="00FA65B1" w:rsidP="00303787">
            <w:pPr>
              <w:suppressAutoHyphens/>
            </w:pPr>
            <w:r>
              <w:t>Możliwość automatycznego przesyłania wyników za pomocą poczty elektronicznej</w:t>
            </w:r>
          </w:p>
        </w:tc>
        <w:tc>
          <w:tcPr>
            <w:tcW w:w="6242" w:type="dxa"/>
          </w:tcPr>
          <w:p w14:paraId="4178D768" w14:textId="77777777" w:rsidR="00F076BA" w:rsidRDefault="00FA65B1" w:rsidP="00303787">
            <w:r>
              <w:t>Możliwość automatycznego przesyłania wyników za pomocą poczty elektronicznej</w:t>
            </w:r>
          </w:p>
          <w:p w14:paraId="7123395A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3FB5CF4A" w14:textId="6F5C23A9" w:rsidR="005D7699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A65B1" w:rsidRPr="00FD1AFE" w14:paraId="0A7EBDE7" w14:textId="77777777" w:rsidTr="00414D0D">
        <w:tc>
          <w:tcPr>
            <w:tcW w:w="635" w:type="dxa"/>
          </w:tcPr>
          <w:p w14:paraId="7A76DEC4" w14:textId="468AEECD" w:rsidR="00FA65B1" w:rsidRDefault="00FA65B1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2.29</w:t>
            </w:r>
          </w:p>
        </w:tc>
        <w:tc>
          <w:tcPr>
            <w:tcW w:w="3755" w:type="dxa"/>
          </w:tcPr>
          <w:p w14:paraId="3D4CFE36" w14:textId="2738805C" w:rsidR="00FA65B1" w:rsidRDefault="00FA65B1" w:rsidP="00303787">
            <w:pPr>
              <w:suppressAutoHyphens/>
            </w:pPr>
            <w:r>
              <w:t>Możliwość ustawienia poziomów dostępu i uprawnień dla poszczególnych użytkowników</w:t>
            </w:r>
          </w:p>
        </w:tc>
        <w:tc>
          <w:tcPr>
            <w:tcW w:w="6242" w:type="dxa"/>
          </w:tcPr>
          <w:p w14:paraId="39740B19" w14:textId="77777777" w:rsidR="00FA65B1" w:rsidRDefault="00FA65B1" w:rsidP="00303787">
            <w:r>
              <w:t>Możliwość ustawienia poziomów dostępu i uprawnień dla poszczególnych użytkowników</w:t>
            </w:r>
          </w:p>
          <w:p w14:paraId="10AA7135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4DC144F1" w14:textId="75C5A98F" w:rsidR="005D7699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A65B1" w:rsidRPr="00FD1AFE" w14:paraId="6F57F09D" w14:textId="77777777" w:rsidTr="00414D0D">
        <w:tc>
          <w:tcPr>
            <w:tcW w:w="635" w:type="dxa"/>
          </w:tcPr>
          <w:p w14:paraId="0C63437C" w14:textId="59A17240" w:rsidR="00FA65B1" w:rsidRDefault="00FA65B1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2.30</w:t>
            </w:r>
          </w:p>
        </w:tc>
        <w:tc>
          <w:tcPr>
            <w:tcW w:w="3755" w:type="dxa"/>
          </w:tcPr>
          <w:p w14:paraId="57209E79" w14:textId="2C519397" w:rsidR="00FA65B1" w:rsidRDefault="00FA65B1" w:rsidP="00303787">
            <w:pPr>
              <w:suppressAutoHyphens/>
            </w:pPr>
            <w:r>
              <w:t>Dostęp do wszystkich funkcji programu oraz możliwość pełnej obróbki danych bez konieczności podłączania komputera do czytnika</w:t>
            </w:r>
          </w:p>
        </w:tc>
        <w:tc>
          <w:tcPr>
            <w:tcW w:w="6242" w:type="dxa"/>
          </w:tcPr>
          <w:p w14:paraId="72AA8849" w14:textId="77777777" w:rsidR="00FA65B1" w:rsidRDefault="00FA65B1" w:rsidP="00303787">
            <w:r>
              <w:t>Dostęp do wszystkich funkcji programu oraz możliwość pełnej obróbki danych bez konieczności podłączania komputera do czytnika</w:t>
            </w:r>
          </w:p>
          <w:p w14:paraId="42B638D1" w14:textId="77777777" w:rsidR="00B536B4" w:rsidRPr="00B536B4" w:rsidRDefault="00B536B4" w:rsidP="00B536B4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196C6B2A" w14:textId="63AE905A" w:rsidR="005D7699" w:rsidRDefault="00B536B4" w:rsidP="00B536B4"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B536B4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A65B1" w:rsidRPr="00FD1AFE" w14:paraId="76166A05" w14:textId="77777777" w:rsidTr="00414D0D">
        <w:tc>
          <w:tcPr>
            <w:tcW w:w="635" w:type="dxa"/>
          </w:tcPr>
          <w:p w14:paraId="79A7CDF2" w14:textId="300B0A74" w:rsidR="00FA65B1" w:rsidRDefault="00FA65B1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2.31</w:t>
            </w:r>
          </w:p>
        </w:tc>
        <w:tc>
          <w:tcPr>
            <w:tcW w:w="3755" w:type="dxa"/>
          </w:tcPr>
          <w:p w14:paraId="3594C8F5" w14:textId="4A7A75F8" w:rsidR="00FA65B1" w:rsidRDefault="00FA65B1" w:rsidP="00303787">
            <w:pPr>
              <w:suppressAutoHyphens/>
            </w:pPr>
            <w:r>
              <w:t>program powinien zapewniać jednoczesną kontrolę, co najmniej 3 urządzeń z poziomu tego samego komputera</w:t>
            </w:r>
          </w:p>
        </w:tc>
        <w:tc>
          <w:tcPr>
            <w:tcW w:w="6242" w:type="dxa"/>
          </w:tcPr>
          <w:p w14:paraId="5FC28C50" w14:textId="77777777" w:rsidR="00FA65B1" w:rsidRDefault="00FA65B1" w:rsidP="00303787">
            <w:r>
              <w:t>program powinien zapewniać jednoczesną kontrolę, co najmniej 3 urządzeń z poziomu tego samego komputera</w:t>
            </w:r>
          </w:p>
          <w:p w14:paraId="6102D0B8" w14:textId="77777777" w:rsidR="00414D0D" w:rsidRPr="00414D0D" w:rsidRDefault="00414D0D" w:rsidP="00414D0D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27EE2537" w14:textId="440E011B" w:rsidR="005D7699" w:rsidRDefault="00414D0D" w:rsidP="00414D0D"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A65B1" w:rsidRPr="00FD1AFE" w14:paraId="4F3DD825" w14:textId="77777777" w:rsidTr="00414D0D">
        <w:tc>
          <w:tcPr>
            <w:tcW w:w="635" w:type="dxa"/>
          </w:tcPr>
          <w:p w14:paraId="17132561" w14:textId="329CD8BC" w:rsidR="00FA65B1" w:rsidRDefault="00FA65B1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2.32</w:t>
            </w:r>
          </w:p>
        </w:tc>
        <w:tc>
          <w:tcPr>
            <w:tcW w:w="3755" w:type="dxa"/>
          </w:tcPr>
          <w:p w14:paraId="548DBD13" w14:textId="1C5FFDAB" w:rsidR="00FA65B1" w:rsidRDefault="00FA65B1" w:rsidP="00303787">
            <w:pPr>
              <w:suppressAutoHyphens/>
            </w:pPr>
            <w:r>
              <w:t>Oprogramowanie dostarczone z przenośnym modułem sterującym.</w:t>
            </w:r>
          </w:p>
        </w:tc>
        <w:tc>
          <w:tcPr>
            <w:tcW w:w="6242" w:type="dxa"/>
          </w:tcPr>
          <w:p w14:paraId="51DE9725" w14:textId="77777777" w:rsidR="00FA65B1" w:rsidRDefault="00FA65B1" w:rsidP="00303787">
            <w:r>
              <w:t>Oprogramowanie dostarczone z przenośnym modułem sterującym.</w:t>
            </w:r>
          </w:p>
          <w:p w14:paraId="15E07F50" w14:textId="77777777" w:rsidR="00414D0D" w:rsidRPr="00414D0D" w:rsidRDefault="00414D0D" w:rsidP="00414D0D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5C9B5CA4" w14:textId="6080D602" w:rsidR="005D7699" w:rsidRDefault="00414D0D" w:rsidP="00414D0D"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A65B1" w:rsidRPr="00FD1AFE" w14:paraId="1CB11D6C" w14:textId="77777777" w:rsidTr="00414D0D">
        <w:tc>
          <w:tcPr>
            <w:tcW w:w="635" w:type="dxa"/>
          </w:tcPr>
          <w:p w14:paraId="05DA5170" w14:textId="2B3AF2E5" w:rsidR="00FA65B1" w:rsidRDefault="00FA65B1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2.33</w:t>
            </w:r>
          </w:p>
        </w:tc>
        <w:tc>
          <w:tcPr>
            <w:tcW w:w="3755" w:type="dxa"/>
          </w:tcPr>
          <w:p w14:paraId="2372D6F5" w14:textId="3CEC252E" w:rsidR="00FA65B1" w:rsidRDefault="004328EF" w:rsidP="00303787">
            <w:pPr>
              <w:suppressAutoHyphens/>
            </w:pPr>
            <w:r>
              <w:t>Urządzenie musi posiadać deklaracje zgodności CE - kopię dokumentu dołączyć do oferty.</w:t>
            </w:r>
          </w:p>
        </w:tc>
        <w:tc>
          <w:tcPr>
            <w:tcW w:w="6242" w:type="dxa"/>
          </w:tcPr>
          <w:p w14:paraId="2F6D3F1B" w14:textId="77777777" w:rsidR="00FA65B1" w:rsidRDefault="005D7699" w:rsidP="00303787">
            <w:r>
              <w:t>D</w:t>
            </w:r>
            <w:r w:rsidR="004328EF">
              <w:t>eklaracj</w:t>
            </w:r>
            <w:r>
              <w:t>a</w:t>
            </w:r>
            <w:r w:rsidR="004328EF">
              <w:t xml:space="preserve"> zgodności CE </w:t>
            </w:r>
          </w:p>
          <w:p w14:paraId="54149443" w14:textId="77777777" w:rsidR="00414D0D" w:rsidRPr="00414D0D" w:rsidRDefault="00414D0D" w:rsidP="00414D0D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07AD415C" w14:textId="34889E4A" w:rsidR="005D7699" w:rsidRDefault="00414D0D" w:rsidP="00414D0D"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A65B1" w:rsidRPr="00FD1AFE" w14:paraId="48E2DA71" w14:textId="77777777" w:rsidTr="00414D0D">
        <w:tc>
          <w:tcPr>
            <w:tcW w:w="635" w:type="dxa"/>
          </w:tcPr>
          <w:p w14:paraId="459D87D0" w14:textId="7393775A" w:rsidR="00FA65B1" w:rsidRDefault="00FA65B1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2.34</w:t>
            </w:r>
          </w:p>
        </w:tc>
        <w:tc>
          <w:tcPr>
            <w:tcW w:w="3755" w:type="dxa"/>
          </w:tcPr>
          <w:p w14:paraId="47701FB0" w14:textId="1F4A1BF0" w:rsidR="00FA65B1" w:rsidRDefault="005D7699" w:rsidP="00303787">
            <w:pPr>
              <w:suppressAutoHyphens/>
            </w:pPr>
            <w:r>
              <w:t xml:space="preserve">Gniazda USB – do połączenia dodatkowej pamięci USB – do połączenia drukarki USB – do podłączenia komputera USB – do podłączenia modułu </w:t>
            </w:r>
            <w:proofErr w:type="spellStart"/>
            <w:r>
              <w:t>WiFi</w:t>
            </w:r>
            <w:proofErr w:type="spellEnd"/>
            <w:r>
              <w:t xml:space="preserve"> Ethernet- do połączenia z siecią</w:t>
            </w:r>
          </w:p>
        </w:tc>
        <w:tc>
          <w:tcPr>
            <w:tcW w:w="6242" w:type="dxa"/>
          </w:tcPr>
          <w:p w14:paraId="55A99931" w14:textId="77777777" w:rsidR="00FA65B1" w:rsidRDefault="005D7699" w:rsidP="00303787">
            <w:r>
              <w:t xml:space="preserve">Gniazda USB – do połączenia dodatkowej pamięci USB – do połączenia drukarki USB – do podłączenia komputera USB – do podłączenia modułu </w:t>
            </w:r>
            <w:proofErr w:type="spellStart"/>
            <w:r>
              <w:t>WiFi</w:t>
            </w:r>
            <w:proofErr w:type="spellEnd"/>
            <w:r>
              <w:t xml:space="preserve"> Ethernet- do połączenia z siecią</w:t>
            </w:r>
          </w:p>
          <w:p w14:paraId="79BFB708" w14:textId="77777777" w:rsidR="00414D0D" w:rsidRPr="00414D0D" w:rsidRDefault="00414D0D" w:rsidP="00414D0D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337C76B5" w14:textId="4ADDAC29" w:rsidR="005D7699" w:rsidRDefault="00414D0D" w:rsidP="00414D0D"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  <w:tr w:rsidR="00FA65B1" w:rsidRPr="00FD1AFE" w14:paraId="1D676FF4" w14:textId="77777777" w:rsidTr="00414D0D">
        <w:tc>
          <w:tcPr>
            <w:tcW w:w="635" w:type="dxa"/>
          </w:tcPr>
          <w:p w14:paraId="612471D0" w14:textId="188804E2" w:rsidR="00FA65B1" w:rsidRDefault="005D7699" w:rsidP="003037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2.35</w:t>
            </w:r>
          </w:p>
        </w:tc>
        <w:tc>
          <w:tcPr>
            <w:tcW w:w="3755" w:type="dxa"/>
          </w:tcPr>
          <w:p w14:paraId="4E2F1B2B" w14:textId="01B89163" w:rsidR="00FA65B1" w:rsidRDefault="005D7699" w:rsidP="00303787">
            <w:pPr>
              <w:suppressAutoHyphens/>
            </w:pPr>
            <w:r>
              <w:t xml:space="preserve">Czytnik ma być dostosowany konstrukcyjnie do współpracy z automatycznymi podajnikami i ramionami </w:t>
            </w:r>
            <w:proofErr w:type="spellStart"/>
            <w:r>
              <w:t>robotycznymi</w:t>
            </w:r>
            <w:proofErr w:type="spellEnd"/>
          </w:p>
        </w:tc>
        <w:tc>
          <w:tcPr>
            <w:tcW w:w="6242" w:type="dxa"/>
          </w:tcPr>
          <w:p w14:paraId="0DD14B3C" w14:textId="77777777" w:rsidR="00FA65B1" w:rsidRDefault="005D7699" w:rsidP="00303787">
            <w:r>
              <w:t xml:space="preserve">Czytnik ma dostosowany konstrukcyjnie do współpracy z automatycznymi podajnikami i ramionami </w:t>
            </w:r>
            <w:proofErr w:type="spellStart"/>
            <w:r>
              <w:t>robotycznymi</w:t>
            </w:r>
            <w:proofErr w:type="spellEnd"/>
          </w:p>
          <w:p w14:paraId="5AB9E827" w14:textId="77777777" w:rsidR="00414D0D" w:rsidRPr="00414D0D" w:rsidRDefault="00414D0D" w:rsidP="00414D0D">
            <w:pPr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</w:pP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TAK </w:t>
            </w:r>
          </w:p>
          <w:p w14:paraId="00321BF7" w14:textId="290C1150" w:rsidR="005D7699" w:rsidRDefault="00414D0D" w:rsidP="00414D0D"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></w:t>
            </w:r>
            <w:r w:rsidRPr="00414D0D">
              <w:rPr>
                <w:rFonts w:ascii="Verdana" w:hAnsi="Verdana" w:cstheme="minorHAnsi"/>
                <w:b/>
                <w:sz w:val="18"/>
                <w:szCs w:val="18"/>
                <w:lang w:eastAsia="ar-SA"/>
              </w:rPr>
              <w:tab/>
              <w:t xml:space="preserve"> NIE*</w:t>
            </w:r>
          </w:p>
        </w:tc>
      </w:tr>
    </w:tbl>
    <w:p w14:paraId="24F69BEA" w14:textId="713D74F8" w:rsidR="00A7391E" w:rsidRDefault="00A7391E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ED01166" w14:textId="7EA340A4" w:rsidR="00B536B4" w:rsidRPr="005240E9" w:rsidRDefault="00B536B4" w:rsidP="00B536B4">
      <w:pPr>
        <w:pStyle w:val="Tekstprzypisudolnego"/>
        <w:rPr>
          <w:rFonts w:ascii="Verdana" w:hAnsi="Verdana"/>
          <w:color w:val="FF0000"/>
          <w:sz w:val="14"/>
          <w:szCs w:val="14"/>
        </w:rPr>
      </w:pPr>
      <w:r w:rsidRPr="005240E9">
        <w:rPr>
          <w:rFonts w:ascii="Verdana" w:hAnsi="Verdana"/>
          <w:b/>
          <w:color w:val="FF0000"/>
        </w:rPr>
        <w:t>*</w:t>
      </w:r>
      <w:r w:rsidRPr="005240E9">
        <w:rPr>
          <w:rFonts w:ascii="Verdana" w:hAnsi="Verdana"/>
          <w:color w:val="FF0000"/>
          <w:sz w:val="14"/>
          <w:szCs w:val="14"/>
        </w:rPr>
        <w:t xml:space="preserve"> Właściwe zaznaczyć</w:t>
      </w:r>
    </w:p>
    <w:p w14:paraId="1F3BF54E" w14:textId="6F385835" w:rsidR="00B536B4" w:rsidRDefault="00B536B4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DBD3737" w14:textId="77777777" w:rsidR="00C01BFF" w:rsidRDefault="00C01BFF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B79B856" w14:textId="5EC74933" w:rsidR="00F20115" w:rsidRDefault="00C4687F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</w:t>
      </w:r>
      <w:r w:rsidR="007E7637" w:rsidRPr="002855F0">
        <w:rPr>
          <w:rFonts w:ascii="Verdana" w:hAnsi="Verdana"/>
          <w:b/>
          <w:sz w:val="20"/>
          <w:szCs w:val="20"/>
        </w:rPr>
        <w:t xml:space="preserve"> musi być opatrzon</w:t>
      </w:r>
      <w:r w:rsidR="007E7637">
        <w:rPr>
          <w:rFonts w:ascii="Verdana" w:hAnsi="Verdana"/>
          <w:b/>
          <w:sz w:val="20"/>
          <w:szCs w:val="20"/>
        </w:rPr>
        <w:t>y</w:t>
      </w:r>
      <w:r w:rsidR="007E7637" w:rsidRPr="002855F0">
        <w:rPr>
          <w:rFonts w:ascii="Verdana" w:hAnsi="Verdana"/>
          <w:b/>
          <w:sz w:val="20"/>
          <w:szCs w:val="20"/>
        </w:rPr>
        <w:t xml:space="preserve"> przez osobę lub osoby uprawnione do reprezentowania Wykonawcy/Wykonawc</w:t>
      </w:r>
      <w:r w:rsidR="007E7637">
        <w:rPr>
          <w:rFonts w:ascii="Verdana" w:hAnsi="Verdana"/>
          <w:b/>
          <w:sz w:val="20"/>
          <w:szCs w:val="20"/>
        </w:rPr>
        <w:t>ów</w:t>
      </w:r>
      <w:r w:rsidR="007E7637" w:rsidRPr="002855F0">
        <w:rPr>
          <w:rFonts w:ascii="Verdana" w:hAnsi="Verdana"/>
          <w:b/>
          <w:sz w:val="20"/>
          <w:szCs w:val="20"/>
        </w:rPr>
        <w:t xml:space="preserve"> wspólnie ubiegając</w:t>
      </w:r>
      <w:r w:rsidR="007E7637">
        <w:rPr>
          <w:rFonts w:ascii="Verdana" w:hAnsi="Verdana"/>
          <w:b/>
          <w:sz w:val="20"/>
          <w:szCs w:val="20"/>
        </w:rPr>
        <w:t>ych</w:t>
      </w:r>
      <w:r w:rsidR="007E7637" w:rsidRPr="002855F0">
        <w:rPr>
          <w:rFonts w:ascii="Verdana" w:hAnsi="Verdana"/>
          <w:b/>
          <w:sz w:val="20"/>
          <w:szCs w:val="20"/>
        </w:rPr>
        <w:t xml:space="preserve"> się o zamówienie kwalifikowanym podpisem elektronicznym</w:t>
      </w:r>
      <w:r w:rsidR="00675B07">
        <w:rPr>
          <w:rFonts w:ascii="Verdana" w:hAnsi="Verdana"/>
          <w:b/>
          <w:sz w:val="20"/>
          <w:szCs w:val="20"/>
        </w:rPr>
        <w:t>, podpisem zaufanym lub osobistym</w:t>
      </w:r>
      <w:r w:rsidR="007E7637" w:rsidRPr="002855F0">
        <w:rPr>
          <w:rFonts w:ascii="Verdana" w:hAnsi="Verdana"/>
          <w:b/>
          <w:sz w:val="20"/>
          <w:szCs w:val="20"/>
        </w:rPr>
        <w:t>.</w:t>
      </w:r>
    </w:p>
    <w:p w14:paraId="0A2CD037" w14:textId="77777777" w:rsidR="005240E9" w:rsidRDefault="005240E9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73A887C" w14:textId="4B41DFF8" w:rsidR="00E54676" w:rsidRPr="00CC7BB5" w:rsidRDefault="00E54676" w:rsidP="00CC7BB5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 należy złożyć wraz z ofertą.</w:t>
      </w:r>
    </w:p>
    <w:sectPr w:rsidR="00E54676" w:rsidRPr="00CC7BB5" w:rsidSect="004D421E">
      <w:headerReference w:type="default" r:id="rId11"/>
      <w:footerReference w:type="default" r:id="rId12"/>
      <w:pgSz w:w="11906" w:h="16838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D036" w14:textId="77777777" w:rsidR="00CF72DE" w:rsidRDefault="00CF72DE" w:rsidP="00A95EDE">
      <w:pPr>
        <w:spacing w:after="0" w:line="240" w:lineRule="auto"/>
      </w:pPr>
      <w:r>
        <w:separator/>
      </w:r>
    </w:p>
  </w:endnote>
  <w:endnote w:type="continuationSeparator" w:id="0">
    <w:p w14:paraId="6D467980" w14:textId="77777777" w:rsidR="00CF72DE" w:rsidRDefault="00CF72DE" w:rsidP="00A9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60746"/>
      <w:docPartObj>
        <w:docPartGallery w:val="Page Numbers (Bottom of Page)"/>
        <w:docPartUnique/>
      </w:docPartObj>
    </w:sdtPr>
    <w:sdtEndPr>
      <w:rPr>
        <w:rFonts w:ascii="Verdana" w:hAnsi="Verdana"/>
        <w:color w:val="7F7F7F" w:themeColor="background1" w:themeShade="7F"/>
        <w:spacing w:val="60"/>
        <w:sz w:val="16"/>
        <w:szCs w:val="16"/>
      </w:rPr>
    </w:sdtEndPr>
    <w:sdtContent>
      <w:p w14:paraId="2098F995" w14:textId="67DF29F6" w:rsidR="006134D5" w:rsidRPr="00C072E4" w:rsidRDefault="006134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Verdana" w:hAnsi="Verdana"/>
            <w:sz w:val="16"/>
            <w:szCs w:val="16"/>
          </w:rPr>
        </w:pPr>
        <w:r w:rsidRPr="00C072E4">
          <w:rPr>
            <w:rFonts w:ascii="Verdana" w:hAnsi="Verdana"/>
            <w:sz w:val="16"/>
            <w:szCs w:val="16"/>
          </w:rPr>
          <w:fldChar w:fldCharType="begin"/>
        </w:r>
        <w:r w:rsidRPr="00C072E4">
          <w:rPr>
            <w:rFonts w:ascii="Verdana" w:hAnsi="Verdana"/>
            <w:sz w:val="16"/>
            <w:szCs w:val="16"/>
          </w:rPr>
          <w:instrText>PAGE   \* MERGEFORMAT</w:instrText>
        </w:r>
        <w:r w:rsidRPr="00C072E4">
          <w:rPr>
            <w:rFonts w:ascii="Verdana" w:hAnsi="Verdana"/>
            <w:sz w:val="16"/>
            <w:szCs w:val="16"/>
          </w:rPr>
          <w:fldChar w:fldCharType="separate"/>
        </w:r>
        <w:r w:rsidR="00606160">
          <w:rPr>
            <w:rFonts w:ascii="Verdana" w:hAnsi="Verdana"/>
            <w:noProof/>
            <w:sz w:val="16"/>
            <w:szCs w:val="16"/>
          </w:rPr>
          <w:t>3</w:t>
        </w:r>
        <w:r w:rsidRPr="00C072E4">
          <w:rPr>
            <w:rFonts w:ascii="Verdana" w:hAnsi="Verdana"/>
            <w:sz w:val="16"/>
            <w:szCs w:val="16"/>
          </w:rPr>
          <w:fldChar w:fldCharType="end"/>
        </w:r>
        <w:r w:rsidRPr="00C072E4">
          <w:rPr>
            <w:rFonts w:ascii="Verdana" w:hAnsi="Verdana"/>
            <w:sz w:val="16"/>
            <w:szCs w:val="16"/>
          </w:rPr>
          <w:t xml:space="preserve"> | </w:t>
        </w:r>
        <w:r w:rsidRPr="00C072E4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76E6ABEB" w14:textId="77777777" w:rsidR="006134D5" w:rsidRDefault="00613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D20F" w14:textId="77777777" w:rsidR="00CF72DE" w:rsidRDefault="00CF72DE" w:rsidP="00A95EDE">
      <w:pPr>
        <w:spacing w:after="0" w:line="240" w:lineRule="auto"/>
      </w:pPr>
      <w:r>
        <w:separator/>
      </w:r>
    </w:p>
  </w:footnote>
  <w:footnote w:type="continuationSeparator" w:id="0">
    <w:p w14:paraId="1D18CFED" w14:textId="77777777" w:rsidR="00CF72DE" w:rsidRDefault="00CF72DE" w:rsidP="00A9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2DDC" w14:textId="64864EE3" w:rsidR="006134D5" w:rsidRDefault="00C65C2F">
    <w:pPr>
      <w:pStyle w:val="Nagwek"/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alias w:val="Tytuł"/>
        <w:tag w:val=""/>
        <w:id w:val="1116400235"/>
        <w:placeholder>
          <w:docPart w:val="181555BD3BC54298B728F65172047C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34D5">
          <w:rPr>
            <w:color w:val="7F7F7F" w:themeColor="text1" w:themeTint="80"/>
          </w:rPr>
          <w:t xml:space="preserve">Załącznik nr 3 do SWZ. </w:t>
        </w:r>
        <w:r w:rsidR="00B340F9">
          <w:rPr>
            <w:color w:val="7F7F7F" w:themeColor="text1" w:themeTint="80"/>
          </w:rPr>
          <w:t xml:space="preserve"> </w:t>
        </w:r>
        <w:r w:rsidR="006134D5">
          <w:rPr>
            <w:color w:val="7F7F7F" w:themeColor="text1" w:themeTint="80"/>
          </w:rPr>
          <w:t>Postępowanie nr BZP.2710</w:t>
        </w:r>
        <w:r w:rsidR="00414D0D">
          <w:rPr>
            <w:color w:val="7F7F7F" w:themeColor="text1" w:themeTint="80"/>
          </w:rPr>
          <w:t>.33.</w:t>
        </w:r>
        <w:r w:rsidR="006134D5">
          <w:rPr>
            <w:color w:val="7F7F7F" w:themeColor="text1" w:themeTint="80"/>
          </w:rPr>
          <w:t>202</w:t>
        </w:r>
        <w:r w:rsidR="00675B07">
          <w:rPr>
            <w:color w:val="7F7F7F" w:themeColor="text1" w:themeTint="80"/>
          </w:rPr>
          <w:t>3</w:t>
        </w:r>
        <w:r w:rsidR="00414D0D">
          <w:rPr>
            <w:color w:val="7F7F7F" w:themeColor="text1" w:themeTint="80"/>
          </w:rPr>
          <w:t>.MG</w:t>
        </w:r>
      </w:sdtContent>
    </w:sdt>
  </w:p>
  <w:p w14:paraId="3A88DF84" w14:textId="77777777" w:rsidR="006134D5" w:rsidRDefault="006134D5" w:rsidP="004D421E">
    <w:pPr>
      <w:pStyle w:val="Nagwek"/>
      <w:jc w:val="center"/>
      <w:rPr>
        <w:rFonts w:ascii="Verdana" w:hAnsi="Verdana"/>
        <w:b/>
        <w:sz w:val="20"/>
        <w:szCs w:val="20"/>
      </w:rPr>
    </w:pPr>
  </w:p>
  <w:p w14:paraId="4A2D8AB1" w14:textId="2334F8DF" w:rsidR="006134D5" w:rsidRDefault="006134D5" w:rsidP="004D421E">
    <w:pPr>
      <w:pStyle w:val="Nagwek"/>
      <w:jc w:val="center"/>
      <w:rPr>
        <w:rFonts w:ascii="Verdana" w:hAnsi="Verdana"/>
        <w:b/>
        <w:sz w:val="20"/>
        <w:szCs w:val="20"/>
      </w:rPr>
    </w:pPr>
    <w:r w:rsidRPr="004D421E">
      <w:rPr>
        <w:rFonts w:ascii="Verdana" w:hAnsi="Verdana"/>
        <w:b/>
        <w:sz w:val="20"/>
        <w:szCs w:val="20"/>
      </w:rPr>
      <w:t>OPIS PRZEDMIOTU ZAMÓWIENIA</w:t>
    </w:r>
    <w:r w:rsidR="00170229">
      <w:rPr>
        <w:rFonts w:ascii="Verdana" w:hAnsi="Verdana"/>
        <w:b/>
        <w:sz w:val="20"/>
        <w:szCs w:val="20"/>
      </w:rPr>
      <w:t>/</w:t>
    </w:r>
    <w:r w:rsidR="008823A6" w:rsidRPr="004D421E">
      <w:rPr>
        <w:rFonts w:ascii="Verdana" w:hAnsi="Verdana"/>
        <w:b/>
        <w:sz w:val="20"/>
        <w:szCs w:val="20"/>
      </w:rPr>
      <w:t xml:space="preserve">MINIMALNE </w:t>
    </w:r>
    <w:r w:rsidR="00170229">
      <w:rPr>
        <w:rFonts w:ascii="Verdana" w:hAnsi="Verdana"/>
        <w:b/>
        <w:sz w:val="20"/>
        <w:szCs w:val="20"/>
      </w:rPr>
      <w:t>WYMAGANIA</w:t>
    </w:r>
  </w:p>
  <w:p w14:paraId="16EB9E57" w14:textId="68263117" w:rsidR="006134D5" w:rsidRDefault="006134D5" w:rsidP="004D421E">
    <w:pPr>
      <w:pStyle w:val="Nagwek"/>
      <w:jc w:val="center"/>
      <w:rPr>
        <w:rFonts w:ascii="Verdana" w:hAnsi="Verdana"/>
        <w:b/>
        <w:sz w:val="20"/>
        <w:szCs w:val="20"/>
      </w:rPr>
    </w:pPr>
  </w:p>
  <w:p w14:paraId="1C36361F" w14:textId="77777777" w:rsidR="006134D5" w:rsidRPr="004D421E" w:rsidRDefault="006134D5" w:rsidP="004D421E">
    <w:pPr>
      <w:pStyle w:val="Nagwek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182"/>
    <w:multiLevelType w:val="hybridMultilevel"/>
    <w:tmpl w:val="2CA628D8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E20"/>
    <w:multiLevelType w:val="hybridMultilevel"/>
    <w:tmpl w:val="1564126E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E6615"/>
    <w:multiLevelType w:val="hybridMultilevel"/>
    <w:tmpl w:val="F1DC4EEC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3988"/>
    <w:multiLevelType w:val="hybridMultilevel"/>
    <w:tmpl w:val="A1246A12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71751"/>
    <w:multiLevelType w:val="hybridMultilevel"/>
    <w:tmpl w:val="757C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F1E"/>
    <w:multiLevelType w:val="hybridMultilevel"/>
    <w:tmpl w:val="0EEC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10D3"/>
    <w:multiLevelType w:val="hybridMultilevel"/>
    <w:tmpl w:val="443C457C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6B44"/>
    <w:multiLevelType w:val="hybridMultilevel"/>
    <w:tmpl w:val="D0FE308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6056450"/>
    <w:multiLevelType w:val="hybridMultilevel"/>
    <w:tmpl w:val="F85EB6C6"/>
    <w:lvl w:ilvl="0" w:tplc="2982D1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F09BA"/>
    <w:multiLevelType w:val="hybridMultilevel"/>
    <w:tmpl w:val="19F8C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B2A85"/>
    <w:multiLevelType w:val="hybridMultilevel"/>
    <w:tmpl w:val="05EED79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404432"/>
    <w:multiLevelType w:val="hybridMultilevel"/>
    <w:tmpl w:val="4F84C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B33EE"/>
    <w:multiLevelType w:val="hybridMultilevel"/>
    <w:tmpl w:val="EA685F28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7479"/>
    <w:multiLevelType w:val="hybridMultilevel"/>
    <w:tmpl w:val="34AE5076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3247F"/>
    <w:multiLevelType w:val="hybridMultilevel"/>
    <w:tmpl w:val="7A36E364"/>
    <w:lvl w:ilvl="0" w:tplc="0D5E421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275DF"/>
    <w:multiLevelType w:val="hybridMultilevel"/>
    <w:tmpl w:val="2944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5373"/>
    <w:multiLevelType w:val="hybridMultilevel"/>
    <w:tmpl w:val="4DECBFA6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4E47"/>
    <w:multiLevelType w:val="hybridMultilevel"/>
    <w:tmpl w:val="684A8024"/>
    <w:lvl w:ilvl="0" w:tplc="7FC8A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457BB"/>
    <w:multiLevelType w:val="hybridMultilevel"/>
    <w:tmpl w:val="E61EC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969F7"/>
    <w:multiLevelType w:val="hybridMultilevel"/>
    <w:tmpl w:val="7D546568"/>
    <w:lvl w:ilvl="0" w:tplc="BC801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D72C8"/>
    <w:multiLevelType w:val="hybridMultilevel"/>
    <w:tmpl w:val="A7AAD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12A1A"/>
    <w:multiLevelType w:val="hybridMultilevel"/>
    <w:tmpl w:val="BCE8A308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A4C9C"/>
    <w:multiLevelType w:val="hybridMultilevel"/>
    <w:tmpl w:val="E16A592A"/>
    <w:lvl w:ilvl="0" w:tplc="FC04E0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33C73"/>
    <w:multiLevelType w:val="hybridMultilevel"/>
    <w:tmpl w:val="955C8644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B2DA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D37432"/>
    <w:multiLevelType w:val="hybridMultilevel"/>
    <w:tmpl w:val="03AAF100"/>
    <w:lvl w:ilvl="0" w:tplc="4CD27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40358"/>
    <w:multiLevelType w:val="hybridMultilevel"/>
    <w:tmpl w:val="F8B26BF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722C5838"/>
    <w:multiLevelType w:val="hybridMultilevel"/>
    <w:tmpl w:val="E272DF8A"/>
    <w:lvl w:ilvl="0" w:tplc="645A64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2C4097"/>
    <w:multiLevelType w:val="hybridMultilevel"/>
    <w:tmpl w:val="38D0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50270"/>
    <w:multiLevelType w:val="hybridMultilevel"/>
    <w:tmpl w:val="F4DE831E"/>
    <w:lvl w:ilvl="0" w:tplc="AA7263F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631389">
    <w:abstractNumId w:val="24"/>
  </w:num>
  <w:num w:numId="2" w16cid:durableId="689985654">
    <w:abstractNumId w:val="10"/>
  </w:num>
  <w:num w:numId="3" w16cid:durableId="444734069">
    <w:abstractNumId w:val="20"/>
  </w:num>
  <w:num w:numId="4" w16cid:durableId="1080519221">
    <w:abstractNumId w:val="11"/>
  </w:num>
  <w:num w:numId="5" w16cid:durableId="1151024921">
    <w:abstractNumId w:val="14"/>
  </w:num>
  <w:num w:numId="6" w16cid:durableId="782773008">
    <w:abstractNumId w:val="19"/>
  </w:num>
  <w:num w:numId="7" w16cid:durableId="2036689744">
    <w:abstractNumId w:val="27"/>
  </w:num>
  <w:num w:numId="8" w16cid:durableId="1127509610">
    <w:abstractNumId w:val="22"/>
  </w:num>
  <w:num w:numId="9" w16cid:durableId="264964916">
    <w:abstractNumId w:val="29"/>
  </w:num>
  <w:num w:numId="10" w16cid:durableId="1012490050">
    <w:abstractNumId w:val="18"/>
  </w:num>
  <w:num w:numId="11" w16cid:durableId="965813832">
    <w:abstractNumId w:val="1"/>
  </w:num>
  <w:num w:numId="12" w16cid:durableId="1909656477">
    <w:abstractNumId w:val="9"/>
  </w:num>
  <w:num w:numId="13" w16cid:durableId="981738285">
    <w:abstractNumId w:val="8"/>
  </w:num>
  <w:num w:numId="14" w16cid:durableId="536428342">
    <w:abstractNumId w:val="16"/>
  </w:num>
  <w:num w:numId="15" w16cid:durableId="505826164">
    <w:abstractNumId w:val="21"/>
  </w:num>
  <w:num w:numId="16" w16cid:durableId="2067992504">
    <w:abstractNumId w:val="6"/>
  </w:num>
  <w:num w:numId="17" w16cid:durableId="1531603086">
    <w:abstractNumId w:val="3"/>
  </w:num>
  <w:num w:numId="18" w16cid:durableId="121927485">
    <w:abstractNumId w:val="12"/>
  </w:num>
  <w:num w:numId="19" w16cid:durableId="695958824">
    <w:abstractNumId w:val="0"/>
  </w:num>
  <w:num w:numId="20" w16cid:durableId="1962227578">
    <w:abstractNumId w:val="25"/>
  </w:num>
  <w:num w:numId="21" w16cid:durableId="1210343185">
    <w:abstractNumId w:val="23"/>
  </w:num>
  <w:num w:numId="22" w16cid:durableId="764418044">
    <w:abstractNumId w:val="13"/>
  </w:num>
  <w:num w:numId="23" w16cid:durableId="1375302349">
    <w:abstractNumId w:val="15"/>
  </w:num>
  <w:num w:numId="24" w16cid:durableId="854349852">
    <w:abstractNumId w:val="26"/>
  </w:num>
  <w:num w:numId="25" w16cid:durableId="196702605">
    <w:abstractNumId w:val="7"/>
  </w:num>
  <w:num w:numId="26" w16cid:durableId="1345747618">
    <w:abstractNumId w:val="4"/>
  </w:num>
  <w:num w:numId="27" w16cid:durableId="765420008">
    <w:abstractNumId w:val="28"/>
  </w:num>
  <w:num w:numId="28" w16cid:durableId="1146701197">
    <w:abstractNumId w:val="5"/>
  </w:num>
  <w:num w:numId="29" w16cid:durableId="21901566">
    <w:abstractNumId w:val="17"/>
  </w:num>
  <w:num w:numId="30" w16cid:durableId="73960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IzNTUxMrWwsDRT0lEKTi0uzszPAykwNKkFADBGgO0tAAAA"/>
  </w:docVars>
  <w:rsids>
    <w:rsidRoot w:val="000A112B"/>
    <w:rsid w:val="000061C6"/>
    <w:rsid w:val="00010655"/>
    <w:rsid w:val="000124CC"/>
    <w:rsid w:val="00013F22"/>
    <w:rsid w:val="00021A77"/>
    <w:rsid w:val="0003522F"/>
    <w:rsid w:val="00077C1B"/>
    <w:rsid w:val="00084526"/>
    <w:rsid w:val="00091A31"/>
    <w:rsid w:val="0009541D"/>
    <w:rsid w:val="00097DA9"/>
    <w:rsid w:val="000A112B"/>
    <w:rsid w:val="000A7FA1"/>
    <w:rsid w:val="000B56C1"/>
    <w:rsid w:val="000C0A86"/>
    <w:rsid w:val="000C5F72"/>
    <w:rsid w:val="000D514D"/>
    <w:rsid w:val="000D7082"/>
    <w:rsid w:val="000D7647"/>
    <w:rsid w:val="0010437F"/>
    <w:rsid w:val="001139F0"/>
    <w:rsid w:val="00150F62"/>
    <w:rsid w:val="001524E8"/>
    <w:rsid w:val="00155A33"/>
    <w:rsid w:val="00156390"/>
    <w:rsid w:val="00163109"/>
    <w:rsid w:val="00170229"/>
    <w:rsid w:val="00171E36"/>
    <w:rsid w:val="00177A5F"/>
    <w:rsid w:val="00182A11"/>
    <w:rsid w:val="00186B8E"/>
    <w:rsid w:val="001975F8"/>
    <w:rsid w:val="001A3AC5"/>
    <w:rsid w:val="001B1841"/>
    <w:rsid w:val="001B3B67"/>
    <w:rsid w:val="001E3E28"/>
    <w:rsid w:val="001E76DC"/>
    <w:rsid w:val="001F1066"/>
    <w:rsid w:val="001F4372"/>
    <w:rsid w:val="00200579"/>
    <w:rsid w:val="002038C9"/>
    <w:rsid w:val="002069D8"/>
    <w:rsid w:val="0022345E"/>
    <w:rsid w:val="00230FF9"/>
    <w:rsid w:val="00232BEB"/>
    <w:rsid w:val="00245762"/>
    <w:rsid w:val="002520E9"/>
    <w:rsid w:val="00252BE9"/>
    <w:rsid w:val="002838A3"/>
    <w:rsid w:val="002A5050"/>
    <w:rsid w:val="002B5DC2"/>
    <w:rsid w:val="002D5609"/>
    <w:rsid w:val="002F0936"/>
    <w:rsid w:val="002F5FA5"/>
    <w:rsid w:val="00303787"/>
    <w:rsid w:val="0031303E"/>
    <w:rsid w:val="00313E2E"/>
    <w:rsid w:val="00314048"/>
    <w:rsid w:val="00352B6F"/>
    <w:rsid w:val="003572AB"/>
    <w:rsid w:val="00364FA6"/>
    <w:rsid w:val="00366635"/>
    <w:rsid w:val="00371F27"/>
    <w:rsid w:val="00372271"/>
    <w:rsid w:val="003832AB"/>
    <w:rsid w:val="00387BA2"/>
    <w:rsid w:val="003B222A"/>
    <w:rsid w:val="003B52D3"/>
    <w:rsid w:val="003C70AD"/>
    <w:rsid w:val="003F2550"/>
    <w:rsid w:val="003F6EFE"/>
    <w:rsid w:val="00414D0D"/>
    <w:rsid w:val="004328EF"/>
    <w:rsid w:val="004631B0"/>
    <w:rsid w:val="004710FA"/>
    <w:rsid w:val="00487200"/>
    <w:rsid w:val="004947C9"/>
    <w:rsid w:val="0049729D"/>
    <w:rsid w:val="004D421E"/>
    <w:rsid w:val="004D4B62"/>
    <w:rsid w:val="005027E0"/>
    <w:rsid w:val="00512F45"/>
    <w:rsid w:val="00513CB6"/>
    <w:rsid w:val="005240E9"/>
    <w:rsid w:val="00527907"/>
    <w:rsid w:val="00541D36"/>
    <w:rsid w:val="00554EB0"/>
    <w:rsid w:val="0055506F"/>
    <w:rsid w:val="0055529C"/>
    <w:rsid w:val="00580DE5"/>
    <w:rsid w:val="00583A05"/>
    <w:rsid w:val="005846A5"/>
    <w:rsid w:val="00593EA4"/>
    <w:rsid w:val="00595CAB"/>
    <w:rsid w:val="00596FB3"/>
    <w:rsid w:val="005A6F11"/>
    <w:rsid w:val="005D7699"/>
    <w:rsid w:val="005F34D0"/>
    <w:rsid w:val="005F458C"/>
    <w:rsid w:val="00606160"/>
    <w:rsid w:val="006134D5"/>
    <w:rsid w:val="0062036A"/>
    <w:rsid w:val="00622C76"/>
    <w:rsid w:val="00626216"/>
    <w:rsid w:val="006324E1"/>
    <w:rsid w:val="00635634"/>
    <w:rsid w:val="006418CA"/>
    <w:rsid w:val="00646275"/>
    <w:rsid w:val="0064640A"/>
    <w:rsid w:val="006601E9"/>
    <w:rsid w:val="00667DF7"/>
    <w:rsid w:val="00675B07"/>
    <w:rsid w:val="00675D43"/>
    <w:rsid w:val="006828DC"/>
    <w:rsid w:val="006911BA"/>
    <w:rsid w:val="0069724F"/>
    <w:rsid w:val="006B3FF1"/>
    <w:rsid w:val="006C5357"/>
    <w:rsid w:val="006E6665"/>
    <w:rsid w:val="006E7930"/>
    <w:rsid w:val="00721B33"/>
    <w:rsid w:val="00725C50"/>
    <w:rsid w:val="00735D67"/>
    <w:rsid w:val="0074650A"/>
    <w:rsid w:val="00751674"/>
    <w:rsid w:val="00757008"/>
    <w:rsid w:val="00771414"/>
    <w:rsid w:val="00771BDB"/>
    <w:rsid w:val="007A3621"/>
    <w:rsid w:val="007A3C43"/>
    <w:rsid w:val="007B0A13"/>
    <w:rsid w:val="007B373E"/>
    <w:rsid w:val="007B650F"/>
    <w:rsid w:val="007E7637"/>
    <w:rsid w:val="00810DF3"/>
    <w:rsid w:val="00815289"/>
    <w:rsid w:val="00815ED2"/>
    <w:rsid w:val="00834344"/>
    <w:rsid w:val="0085004D"/>
    <w:rsid w:val="008661F1"/>
    <w:rsid w:val="008823A6"/>
    <w:rsid w:val="008845AA"/>
    <w:rsid w:val="008A2703"/>
    <w:rsid w:val="008A2CEC"/>
    <w:rsid w:val="008B13C2"/>
    <w:rsid w:val="008B24AB"/>
    <w:rsid w:val="008B633D"/>
    <w:rsid w:val="008C4F70"/>
    <w:rsid w:val="008D23CE"/>
    <w:rsid w:val="008E4FAA"/>
    <w:rsid w:val="008E694C"/>
    <w:rsid w:val="008F27C1"/>
    <w:rsid w:val="008F3502"/>
    <w:rsid w:val="008F4693"/>
    <w:rsid w:val="009023AE"/>
    <w:rsid w:val="0090767E"/>
    <w:rsid w:val="009229D2"/>
    <w:rsid w:val="00925BBD"/>
    <w:rsid w:val="00930AD7"/>
    <w:rsid w:val="00933031"/>
    <w:rsid w:val="0093735C"/>
    <w:rsid w:val="00947027"/>
    <w:rsid w:val="00960496"/>
    <w:rsid w:val="00974051"/>
    <w:rsid w:val="00975414"/>
    <w:rsid w:val="00975B90"/>
    <w:rsid w:val="00984E09"/>
    <w:rsid w:val="009A2596"/>
    <w:rsid w:val="009A3E70"/>
    <w:rsid w:val="009B3109"/>
    <w:rsid w:val="009B36D5"/>
    <w:rsid w:val="009B6331"/>
    <w:rsid w:val="009B6C2B"/>
    <w:rsid w:val="009B77FD"/>
    <w:rsid w:val="009F0C6A"/>
    <w:rsid w:val="009F1A1D"/>
    <w:rsid w:val="009F4ECE"/>
    <w:rsid w:val="00A10A1F"/>
    <w:rsid w:val="00A116BD"/>
    <w:rsid w:val="00A17518"/>
    <w:rsid w:val="00A175AE"/>
    <w:rsid w:val="00A32AB0"/>
    <w:rsid w:val="00A33C22"/>
    <w:rsid w:val="00A62693"/>
    <w:rsid w:val="00A7391E"/>
    <w:rsid w:val="00A77FF7"/>
    <w:rsid w:val="00A93BFE"/>
    <w:rsid w:val="00A95EDE"/>
    <w:rsid w:val="00AA147A"/>
    <w:rsid w:val="00AA5F19"/>
    <w:rsid w:val="00AB06E8"/>
    <w:rsid w:val="00AB2A78"/>
    <w:rsid w:val="00AB6835"/>
    <w:rsid w:val="00AD2106"/>
    <w:rsid w:val="00AD255E"/>
    <w:rsid w:val="00AE444B"/>
    <w:rsid w:val="00AF23FC"/>
    <w:rsid w:val="00AF48B0"/>
    <w:rsid w:val="00AF782D"/>
    <w:rsid w:val="00B01EF4"/>
    <w:rsid w:val="00B0566A"/>
    <w:rsid w:val="00B105FD"/>
    <w:rsid w:val="00B1782E"/>
    <w:rsid w:val="00B32B82"/>
    <w:rsid w:val="00B340F9"/>
    <w:rsid w:val="00B366FB"/>
    <w:rsid w:val="00B43FB6"/>
    <w:rsid w:val="00B536B4"/>
    <w:rsid w:val="00B56B4C"/>
    <w:rsid w:val="00B66D0E"/>
    <w:rsid w:val="00B70E70"/>
    <w:rsid w:val="00B77BE8"/>
    <w:rsid w:val="00BA4D33"/>
    <w:rsid w:val="00BB43FB"/>
    <w:rsid w:val="00BB5CD7"/>
    <w:rsid w:val="00BE7209"/>
    <w:rsid w:val="00C01BFF"/>
    <w:rsid w:val="00C072E4"/>
    <w:rsid w:val="00C15D37"/>
    <w:rsid w:val="00C37AF8"/>
    <w:rsid w:val="00C4687F"/>
    <w:rsid w:val="00C51DC5"/>
    <w:rsid w:val="00C53650"/>
    <w:rsid w:val="00C55B7D"/>
    <w:rsid w:val="00C65C2F"/>
    <w:rsid w:val="00C869E4"/>
    <w:rsid w:val="00C905EB"/>
    <w:rsid w:val="00C964CE"/>
    <w:rsid w:val="00CB1A08"/>
    <w:rsid w:val="00CC2878"/>
    <w:rsid w:val="00CC7BB5"/>
    <w:rsid w:val="00CD373E"/>
    <w:rsid w:val="00CE13D5"/>
    <w:rsid w:val="00CF200D"/>
    <w:rsid w:val="00CF72DE"/>
    <w:rsid w:val="00D037F2"/>
    <w:rsid w:val="00D04695"/>
    <w:rsid w:val="00D10FF1"/>
    <w:rsid w:val="00D12E91"/>
    <w:rsid w:val="00D275D1"/>
    <w:rsid w:val="00D30777"/>
    <w:rsid w:val="00D3440D"/>
    <w:rsid w:val="00D52D35"/>
    <w:rsid w:val="00D54746"/>
    <w:rsid w:val="00D639F3"/>
    <w:rsid w:val="00D63E72"/>
    <w:rsid w:val="00D71B85"/>
    <w:rsid w:val="00D72EA1"/>
    <w:rsid w:val="00D73600"/>
    <w:rsid w:val="00D90909"/>
    <w:rsid w:val="00D91FC7"/>
    <w:rsid w:val="00DA7787"/>
    <w:rsid w:val="00DB4380"/>
    <w:rsid w:val="00DD3BB8"/>
    <w:rsid w:val="00DD5BF6"/>
    <w:rsid w:val="00DF0EAD"/>
    <w:rsid w:val="00DF7617"/>
    <w:rsid w:val="00E22C82"/>
    <w:rsid w:val="00E336EA"/>
    <w:rsid w:val="00E47814"/>
    <w:rsid w:val="00E54676"/>
    <w:rsid w:val="00E56632"/>
    <w:rsid w:val="00E84597"/>
    <w:rsid w:val="00E91526"/>
    <w:rsid w:val="00E96D53"/>
    <w:rsid w:val="00EA3D14"/>
    <w:rsid w:val="00EB4C9C"/>
    <w:rsid w:val="00EC181C"/>
    <w:rsid w:val="00EC4B4E"/>
    <w:rsid w:val="00ED00B1"/>
    <w:rsid w:val="00ED3C13"/>
    <w:rsid w:val="00EE0F99"/>
    <w:rsid w:val="00EE540A"/>
    <w:rsid w:val="00F076BA"/>
    <w:rsid w:val="00F10EA4"/>
    <w:rsid w:val="00F1285B"/>
    <w:rsid w:val="00F173B4"/>
    <w:rsid w:val="00F20115"/>
    <w:rsid w:val="00F5125C"/>
    <w:rsid w:val="00F5518E"/>
    <w:rsid w:val="00F56EA7"/>
    <w:rsid w:val="00F66660"/>
    <w:rsid w:val="00F920D8"/>
    <w:rsid w:val="00FA65B1"/>
    <w:rsid w:val="00FD1AFE"/>
    <w:rsid w:val="00FF4BE0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B6775"/>
  <w15:docId w15:val="{E09EC6A4-34A0-4D11-B6CF-BA167A4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A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F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ps">
    <w:name w:val="hps"/>
    <w:rsid w:val="00EC181C"/>
  </w:style>
  <w:style w:type="paragraph" w:styleId="Nagwek">
    <w:name w:val="header"/>
    <w:basedOn w:val="Normalny"/>
    <w:link w:val="NagwekZnak"/>
    <w:uiPriority w:val="99"/>
    <w:unhideWhenUsed/>
    <w:rsid w:val="00A9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EDE"/>
  </w:style>
  <w:style w:type="paragraph" w:styleId="Stopka">
    <w:name w:val="footer"/>
    <w:basedOn w:val="Normalny"/>
    <w:link w:val="StopkaZnak"/>
    <w:uiPriority w:val="99"/>
    <w:unhideWhenUsed/>
    <w:rsid w:val="00A9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EDE"/>
  </w:style>
  <w:style w:type="character" w:styleId="Odwoaniedokomentarza">
    <w:name w:val="annotation reference"/>
    <w:basedOn w:val="Domylnaczcionkaakapitu"/>
    <w:uiPriority w:val="99"/>
    <w:semiHidden/>
    <w:unhideWhenUsed/>
    <w:rsid w:val="00A95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E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E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5F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0C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C6A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2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27C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7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3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555BD3BC54298B728F65172047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F36F6-7CA9-47D9-BEFE-2D8AF7134672}"/>
      </w:docPartPr>
      <w:docPartBody>
        <w:p w:rsidR="00E35E2F" w:rsidRDefault="00D57D1B" w:rsidP="00D57D1B">
          <w:pPr>
            <w:pStyle w:val="181555BD3BC54298B728F65172047CF8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1B"/>
    <w:rsid w:val="00007BF1"/>
    <w:rsid w:val="00013259"/>
    <w:rsid w:val="00261348"/>
    <w:rsid w:val="00283FCD"/>
    <w:rsid w:val="00291431"/>
    <w:rsid w:val="003E09BE"/>
    <w:rsid w:val="00473703"/>
    <w:rsid w:val="004B3847"/>
    <w:rsid w:val="00751B8A"/>
    <w:rsid w:val="009845CD"/>
    <w:rsid w:val="009E4115"/>
    <w:rsid w:val="00AF56E2"/>
    <w:rsid w:val="00CA1A11"/>
    <w:rsid w:val="00D57D1B"/>
    <w:rsid w:val="00D75483"/>
    <w:rsid w:val="00DB5888"/>
    <w:rsid w:val="00E35E2F"/>
    <w:rsid w:val="00E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81555BD3BC54298B728F65172047CF8">
    <w:name w:val="181555BD3BC54298B728F65172047CF8"/>
    <w:rsid w:val="00D57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468A0-12C1-4B72-B2BB-5BCF3FE03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568EF-2A9D-43DD-AF58-19E94F53E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558830-BE03-43B8-A3D4-949C828D3A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5B015-85F4-45BA-856B-A5027D5C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SWZ.  Postępowanie nr BZP.2710………...2023…………</vt:lpstr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SWZ.  Postępowanie nr BZP.2710.33.2023.MG</dc:title>
  <dc:creator>Bartosz Szyszko</dc:creator>
  <cp:lastModifiedBy>Monika Golińczak</cp:lastModifiedBy>
  <cp:revision>2</cp:revision>
  <cp:lastPrinted>2023-02-27T10:07:00Z</cp:lastPrinted>
  <dcterms:created xsi:type="dcterms:W3CDTF">2023-07-24T10:03:00Z</dcterms:created>
  <dcterms:modified xsi:type="dcterms:W3CDTF">2023-07-24T10:03:00Z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  <property fmtid="{D5CDD505-2E9C-101B-9397-08002B2CF9AE}" pid="3" name="GrammarlyDocumentId">
    <vt:lpwstr>e23e70b392f8363fdb5880e841eca8718e1b9e10a7f38984f657df3c32a68ac8</vt:lpwstr>
  </property>
</Properties>
</file>