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002A0E59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7018BC">
              <w:rPr>
                <w:rFonts w:asciiTheme="majorHAnsi" w:hAnsiTheme="majorHAnsi"/>
              </w:rPr>
              <w:t>1</w:t>
            </w:r>
            <w:r w:rsidR="008B0BB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.202</w:t>
            </w:r>
            <w:r w:rsidR="00BC14C2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>- i który nie jest mikroprzedsiębiorcą;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i który nie jest mikroprzedsiębiorcą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24068641" w:rsidR="00E55E9D" w:rsidRDefault="00A73A53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Składam ofertę na zamówienie publiczne prowadzone w trybie </w:t>
            </w:r>
            <w:r w:rsidR="00CC7149">
              <w:rPr>
                <w:rFonts w:asciiTheme="majorHAnsi" w:hAnsiTheme="majorHAnsi"/>
              </w:rPr>
              <w:t>podstawowym</w:t>
            </w:r>
            <w:r>
              <w:rPr>
                <w:rFonts w:asciiTheme="majorHAnsi" w:hAnsiTheme="majorHAnsi"/>
              </w:rPr>
              <w:t xml:space="preserve"> na</w:t>
            </w:r>
            <w:r w:rsidR="00CC7149">
              <w:rPr>
                <w:rFonts w:asciiTheme="majorHAnsi" w:hAnsiTheme="majorHAnsi"/>
              </w:rPr>
              <w:t xml:space="preserve">: </w:t>
            </w:r>
            <w:r w:rsidR="008B0BB7" w:rsidRPr="008B0BB7">
              <w:rPr>
                <w:rFonts w:asciiTheme="majorHAnsi" w:hAnsiTheme="majorHAnsi"/>
                <w:bCs/>
              </w:rPr>
              <w:t>Przebudowa dróg powiatowych na odcinku Kąkolewnica – Brzozowica Duża, droga nr 1202L od km 0+019 do km 4+668, droga 1200L od km 0+000 do km 3+204 o łącznej długości 7.267 mb</w:t>
            </w:r>
            <w:r w:rsidR="00356EFA" w:rsidRPr="00356EFA">
              <w:rPr>
                <w:rFonts w:asciiTheme="majorHAnsi" w:hAnsiTheme="majorHAnsi"/>
                <w:bCs/>
              </w:rPr>
              <w:t>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35F3819E" w:rsidR="00A81BEE" w:rsidRPr="00DD776A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6177E23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0AA5790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bookmarkEnd w:id="0"/>
          <w:p w14:paraId="146166BE" w14:textId="5D58AAF6" w:rsidR="00A81BEE" w:rsidRPr="00F80BD1" w:rsidRDefault="00172705">
            <w:pPr>
              <w:spacing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37E26BF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 przedmiocie zamówienia na poziomie 10%, zgodnie z art. 68 ust. 3 ustawy z dnia 11 stycznia 2018 r. o elektromobilności i paliwach alternatywnych (tj. Dz. U. 2021, poz. 110 z póżn.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395A8EF1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o elektromobilności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Wszystkie wymagane w niniejszym postępowaniu oświadczenia złożyłem ze świadomością odpowiedzialności karnej za składanie fałszywych oświadczeń;</w:t>
            </w:r>
          </w:p>
          <w:p w14:paraId="58F924C6" w14:textId="062EF14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(t.j. Dz. U. z 2020 r. poz. 1913 z późn. zm.)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3167C" w14:textId="77777777" w:rsidR="00E55E9D" w:rsidRDefault="00A73A53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do:</w:t>
            </w:r>
          </w:p>
          <w:p w14:paraId="5482047A" w14:textId="27B07BB5" w:rsidR="00E55E9D" w:rsidRPr="00B34725" w:rsidRDefault="00A73A53" w:rsidP="00B3472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Zawarcia umowy w miejscu i terminie wyznaczonym przez Zamawiającego;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0F47619F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(t.j. Dz. U. z</w:t>
            </w:r>
            <w:r w:rsidR="009F7DEA">
              <w:rPr>
                <w:rFonts w:asciiTheme="majorHAnsi" w:hAnsiTheme="majorHAnsi"/>
              </w:rPr>
              <w:t xml:space="preserve"> 2020 r. poz. 1913 z późn. zm.)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CCD5" w14:textId="77777777" w:rsidR="00BF54E0" w:rsidRDefault="00BF54E0">
      <w:pPr>
        <w:spacing w:after="0" w:line="240" w:lineRule="auto"/>
      </w:pPr>
      <w:r>
        <w:separator/>
      </w:r>
    </w:p>
  </w:endnote>
  <w:endnote w:type="continuationSeparator" w:id="0">
    <w:p w14:paraId="4668D4E6" w14:textId="77777777" w:rsidR="00BF54E0" w:rsidRDefault="00BF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E6CC" w14:textId="77777777" w:rsidR="00BF54E0" w:rsidRDefault="00BF54E0">
      <w:pPr>
        <w:spacing w:after="0" w:line="240" w:lineRule="auto"/>
      </w:pPr>
      <w:r>
        <w:separator/>
      </w:r>
    </w:p>
  </w:footnote>
  <w:footnote w:type="continuationSeparator" w:id="0">
    <w:p w14:paraId="48FCF661" w14:textId="77777777" w:rsidR="00BF54E0" w:rsidRDefault="00BF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63290"/>
    <w:rsid w:val="00121150"/>
    <w:rsid w:val="00126844"/>
    <w:rsid w:val="00134DC2"/>
    <w:rsid w:val="001575BF"/>
    <w:rsid w:val="00172705"/>
    <w:rsid w:val="001B723E"/>
    <w:rsid w:val="001C3BFB"/>
    <w:rsid w:val="001D3A5C"/>
    <w:rsid w:val="00210CE5"/>
    <w:rsid w:val="00232E11"/>
    <w:rsid w:val="002349FF"/>
    <w:rsid w:val="00264EC0"/>
    <w:rsid w:val="00266827"/>
    <w:rsid w:val="00356EFA"/>
    <w:rsid w:val="003600AD"/>
    <w:rsid w:val="00363350"/>
    <w:rsid w:val="003F72E7"/>
    <w:rsid w:val="004428D8"/>
    <w:rsid w:val="00453849"/>
    <w:rsid w:val="004A43CB"/>
    <w:rsid w:val="004E4E6D"/>
    <w:rsid w:val="005038A9"/>
    <w:rsid w:val="00504A9B"/>
    <w:rsid w:val="006328EB"/>
    <w:rsid w:val="0065667C"/>
    <w:rsid w:val="006574FC"/>
    <w:rsid w:val="006724C5"/>
    <w:rsid w:val="007018BC"/>
    <w:rsid w:val="00760B29"/>
    <w:rsid w:val="007633B1"/>
    <w:rsid w:val="007C4441"/>
    <w:rsid w:val="007D14AE"/>
    <w:rsid w:val="00813AFB"/>
    <w:rsid w:val="00825719"/>
    <w:rsid w:val="00846AA4"/>
    <w:rsid w:val="00852253"/>
    <w:rsid w:val="008B0BB7"/>
    <w:rsid w:val="008D0E0A"/>
    <w:rsid w:val="009A58F3"/>
    <w:rsid w:val="009D6ED6"/>
    <w:rsid w:val="009F30FE"/>
    <w:rsid w:val="009F7DEA"/>
    <w:rsid w:val="00A21372"/>
    <w:rsid w:val="00A252AA"/>
    <w:rsid w:val="00A73A53"/>
    <w:rsid w:val="00A81BEE"/>
    <w:rsid w:val="00AA21E9"/>
    <w:rsid w:val="00AC3F23"/>
    <w:rsid w:val="00B34725"/>
    <w:rsid w:val="00B62EA5"/>
    <w:rsid w:val="00B72CA3"/>
    <w:rsid w:val="00BB2E94"/>
    <w:rsid w:val="00BB542A"/>
    <w:rsid w:val="00BC14C2"/>
    <w:rsid w:val="00BF54E0"/>
    <w:rsid w:val="00C05F64"/>
    <w:rsid w:val="00C43EE2"/>
    <w:rsid w:val="00CB61EB"/>
    <w:rsid w:val="00CC7149"/>
    <w:rsid w:val="00CD1081"/>
    <w:rsid w:val="00D158BE"/>
    <w:rsid w:val="00D4645B"/>
    <w:rsid w:val="00D80C60"/>
    <w:rsid w:val="00D82656"/>
    <w:rsid w:val="00D97DA5"/>
    <w:rsid w:val="00DD776A"/>
    <w:rsid w:val="00E13924"/>
    <w:rsid w:val="00E55E9D"/>
    <w:rsid w:val="00E60FFD"/>
    <w:rsid w:val="00E770C6"/>
    <w:rsid w:val="00EC7D8C"/>
    <w:rsid w:val="00ED4A0A"/>
    <w:rsid w:val="00F403B6"/>
    <w:rsid w:val="00F80BD1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EE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47</cp:revision>
  <cp:lastPrinted>2017-02-16T09:49:00Z</cp:lastPrinted>
  <dcterms:created xsi:type="dcterms:W3CDTF">2020-06-17T10:13:00Z</dcterms:created>
  <dcterms:modified xsi:type="dcterms:W3CDTF">2023-12-15T13:27:00Z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