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5E5167A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BF1A0B">
        <w:rPr>
          <w:rFonts w:ascii="Cambria" w:hAnsi="Cambria" w:cs="Arial"/>
          <w:bCs/>
          <w:sz w:val="22"/>
          <w:szCs w:val="22"/>
        </w:rPr>
        <w:t>Piwniczna w roku 2023</w:t>
      </w:r>
      <w:r w:rsidR="00584067">
        <w:rPr>
          <w:rFonts w:ascii="Cambria" w:hAnsi="Cambria" w:cs="Arial"/>
          <w:bCs/>
          <w:sz w:val="22"/>
          <w:szCs w:val="22"/>
        </w:rPr>
        <w:t xml:space="preserve"> </w:t>
      </w:r>
      <w:r w:rsidR="00584067">
        <w:rPr>
          <w:rFonts w:ascii="Cambria" w:hAnsi="Cambria" w:cs="Arial"/>
          <w:bCs/>
          <w:lang w:eastAsia="pl-PL"/>
        </w:rPr>
        <w:t xml:space="preserve">– </w:t>
      </w:r>
      <w:r w:rsidR="002B3780">
        <w:rPr>
          <w:rFonts w:ascii="Cambria" w:hAnsi="Cambria" w:cs="Arial"/>
          <w:bCs/>
          <w:sz w:val="22"/>
          <w:lang w:eastAsia="pl-PL"/>
        </w:rPr>
        <w:t>infrastruktura leśna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25FE489D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</w:r>
      <w:r w:rsidR="008A54DB">
        <w:rPr>
          <w:rFonts w:ascii="Cambria" w:hAnsi="Cambria" w:cs="Arial"/>
          <w:sz w:val="22"/>
          <w:szCs w:val="22"/>
        </w:rPr>
        <w:t xml:space="preserve"> art. 109 ust. 1 pkt 5 i 7-9</w:t>
      </w:r>
      <w:r>
        <w:rPr>
          <w:rFonts w:ascii="Cambria" w:hAnsi="Cambria" w:cs="Arial"/>
          <w:sz w:val="22"/>
          <w:szCs w:val="22"/>
        </w:rPr>
        <w:t xml:space="preserve">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7986" w14:textId="77777777" w:rsidR="009C6C75" w:rsidRDefault="009C6C75">
      <w:r>
        <w:separator/>
      </w:r>
    </w:p>
  </w:endnote>
  <w:endnote w:type="continuationSeparator" w:id="0">
    <w:p w14:paraId="35323C2A" w14:textId="77777777" w:rsidR="009C6C75" w:rsidRDefault="009C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C5D9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6291" w14:textId="77777777" w:rsidR="009C6C75" w:rsidRDefault="009C6C75">
      <w:r>
        <w:separator/>
      </w:r>
    </w:p>
  </w:footnote>
  <w:footnote w:type="continuationSeparator" w:id="0">
    <w:p w14:paraId="0E5F53A7" w14:textId="77777777" w:rsidR="009C6C75" w:rsidRDefault="009C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94885572">
    <w:abstractNumId w:val="2"/>
    <w:lvlOverride w:ilvl="0">
      <w:startOverride w:val="1"/>
    </w:lvlOverride>
  </w:num>
  <w:num w:numId="2" w16cid:durableId="1322153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7991199">
    <w:abstractNumId w:val="1"/>
    <w:lvlOverride w:ilvl="0">
      <w:startOverride w:val="1"/>
    </w:lvlOverride>
  </w:num>
  <w:num w:numId="4" w16cid:durableId="139076382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80A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403B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5ED2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5EBE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780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366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067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4F6C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329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2A30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A54DB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1EF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C6C75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376FC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A0B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268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5D95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48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Grzegorz Kasino (Nadl. Piwniczna)</cp:lastModifiedBy>
  <cp:revision>2</cp:revision>
  <cp:lastPrinted>2017-05-23T10:32:00Z</cp:lastPrinted>
  <dcterms:created xsi:type="dcterms:W3CDTF">2023-07-07T06:24:00Z</dcterms:created>
  <dcterms:modified xsi:type="dcterms:W3CDTF">2023-07-07T06:24:00Z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