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A" w:rsidRPr="00A1759E" w:rsidRDefault="0029489A" w:rsidP="0029489A">
      <w:pPr>
        <w:pStyle w:val="Tekstpodstawowy"/>
        <w:jc w:val="both"/>
        <w:rPr>
          <w:szCs w:val="24"/>
        </w:rPr>
      </w:pPr>
    </w:p>
    <w:p w:rsidR="0029489A" w:rsidRPr="00A1759E" w:rsidRDefault="0029489A" w:rsidP="0029489A">
      <w:pPr>
        <w:pStyle w:val="Tekstpodstawowy"/>
        <w:jc w:val="both"/>
        <w:rPr>
          <w:szCs w:val="24"/>
        </w:rPr>
      </w:pPr>
      <w:r w:rsidRPr="00A1759E">
        <w:rPr>
          <w:szCs w:val="24"/>
        </w:rPr>
        <w:t>Znak: ZOZ.V.010/DZP/</w:t>
      </w:r>
      <w:r w:rsidR="00566AF5" w:rsidRPr="00A1759E">
        <w:rPr>
          <w:szCs w:val="24"/>
        </w:rPr>
        <w:t>1</w:t>
      </w:r>
      <w:r w:rsidR="00D00F41">
        <w:rPr>
          <w:szCs w:val="24"/>
        </w:rPr>
        <w:t>8</w:t>
      </w:r>
      <w:bookmarkStart w:id="0" w:name="_GoBack"/>
      <w:bookmarkEnd w:id="0"/>
      <w:r w:rsidRPr="00A1759E">
        <w:rPr>
          <w:szCs w:val="24"/>
        </w:rPr>
        <w:t>/</w:t>
      </w:r>
      <w:r w:rsidR="00543A2A" w:rsidRPr="00A1759E">
        <w:rPr>
          <w:szCs w:val="24"/>
        </w:rPr>
        <w:t>2</w:t>
      </w:r>
      <w:r w:rsidR="00E40633" w:rsidRPr="00A1759E">
        <w:rPr>
          <w:szCs w:val="24"/>
        </w:rPr>
        <w:t>4</w:t>
      </w:r>
      <w:r w:rsidRPr="00A1759E">
        <w:rPr>
          <w:szCs w:val="24"/>
        </w:rPr>
        <w:t xml:space="preserve">            </w:t>
      </w:r>
      <w:r w:rsidR="007D4E90" w:rsidRPr="00A1759E">
        <w:rPr>
          <w:szCs w:val="24"/>
        </w:rPr>
        <w:t xml:space="preserve">                         </w:t>
      </w:r>
      <w:r w:rsidR="00521D04" w:rsidRPr="00A1759E">
        <w:rPr>
          <w:szCs w:val="24"/>
        </w:rPr>
        <w:t xml:space="preserve">       </w:t>
      </w:r>
      <w:r w:rsidRPr="00A1759E">
        <w:rPr>
          <w:szCs w:val="24"/>
        </w:rPr>
        <w:t xml:space="preserve">Sucha Beskidzka dnia </w:t>
      </w:r>
      <w:r w:rsidR="003B14FB">
        <w:rPr>
          <w:szCs w:val="24"/>
        </w:rPr>
        <w:t>01</w:t>
      </w:r>
      <w:r w:rsidR="00521D04" w:rsidRPr="00A1759E">
        <w:rPr>
          <w:szCs w:val="24"/>
        </w:rPr>
        <w:t>.</w:t>
      </w:r>
      <w:r w:rsidR="00E40633" w:rsidRPr="00A1759E">
        <w:rPr>
          <w:szCs w:val="24"/>
        </w:rPr>
        <w:t>0</w:t>
      </w:r>
      <w:r w:rsidR="003B14FB">
        <w:rPr>
          <w:szCs w:val="24"/>
        </w:rPr>
        <w:t>3</w:t>
      </w:r>
      <w:r w:rsidR="00521D04" w:rsidRPr="00A1759E">
        <w:rPr>
          <w:szCs w:val="24"/>
        </w:rPr>
        <w:t>.202</w:t>
      </w:r>
      <w:r w:rsidR="00E40633" w:rsidRPr="00A1759E">
        <w:rPr>
          <w:szCs w:val="24"/>
        </w:rPr>
        <w:t>4</w:t>
      </w:r>
      <w:r w:rsidR="00521D04" w:rsidRPr="00A1759E">
        <w:rPr>
          <w:szCs w:val="24"/>
        </w:rPr>
        <w:t xml:space="preserve">r. </w:t>
      </w:r>
    </w:p>
    <w:p w:rsidR="0029489A" w:rsidRPr="00A1759E" w:rsidRDefault="0029489A" w:rsidP="0029489A">
      <w:pPr>
        <w:pStyle w:val="Tekstpodstawowy"/>
        <w:jc w:val="both"/>
        <w:rPr>
          <w:szCs w:val="24"/>
        </w:rPr>
      </w:pPr>
    </w:p>
    <w:p w:rsidR="0029489A" w:rsidRPr="00A1759E" w:rsidRDefault="0029489A" w:rsidP="0029489A">
      <w:pPr>
        <w:jc w:val="both"/>
        <w:rPr>
          <w:rFonts w:ascii="Times New Roman" w:hAnsi="Times New Roman" w:cs="Times New Roman"/>
          <w:sz w:val="24"/>
          <w:szCs w:val="24"/>
        </w:rPr>
      </w:pPr>
      <w:r w:rsidRPr="00A1759E">
        <w:rPr>
          <w:rFonts w:ascii="Times New Roman" w:hAnsi="Times New Roman" w:cs="Times New Roman"/>
          <w:sz w:val="24"/>
          <w:szCs w:val="24"/>
        </w:rPr>
        <w:t xml:space="preserve"> </w:t>
      </w:r>
    </w:p>
    <w:p w:rsidR="00A1759E" w:rsidRPr="00A1759E" w:rsidRDefault="0029489A" w:rsidP="00A1759E">
      <w:pPr>
        <w:rPr>
          <w:rFonts w:ascii="Times New Roman" w:hAnsi="Times New Roman" w:cs="Times New Roman"/>
          <w:sz w:val="24"/>
          <w:szCs w:val="24"/>
        </w:rPr>
      </w:pPr>
      <w:r w:rsidRPr="00A1759E">
        <w:rPr>
          <w:rFonts w:ascii="Times New Roman" w:hAnsi="Times New Roman" w:cs="Times New Roman"/>
          <w:sz w:val="24"/>
          <w:szCs w:val="24"/>
        </w:rPr>
        <w:t xml:space="preserve">Dotyczy: </w:t>
      </w:r>
    </w:p>
    <w:p w:rsidR="00566AF5" w:rsidRPr="00A1759E" w:rsidRDefault="00566AF5" w:rsidP="00A1759E">
      <w:pPr>
        <w:rPr>
          <w:rFonts w:ascii="Times New Roman" w:hAnsi="Times New Roman" w:cs="Times New Roman"/>
          <w:b/>
          <w:sz w:val="24"/>
          <w:szCs w:val="24"/>
        </w:rPr>
      </w:pPr>
      <w:r w:rsidRPr="00A1759E">
        <w:rPr>
          <w:rFonts w:ascii="Times New Roman" w:hAnsi="Times New Roman" w:cs="Times New Roman"/>
          <w:b/>
          <w:sz w:val="24"/>
          <w:szCs w:val="24"/>
        </w:rPr>
        <w:t xml:space="preserve">Dostawa produktów leczniczych w ramach programów lekowych - uzupełnienie </w:t>
      </w:r>
      <w:r w:rsidR="00A1759E" w:rsidRPr="00A1759E">
        <w:rPr>
          <w:rFonts w:ascii="Times New Roman" w:hAnsi="Times New Roman" w:cs="Times New Roman"/>
          <w:b/>
          <w:sz w:val="24"/>
          <w:szCs w:val="24"/>
        </w:rPr>
        <w:t>I</w:t>
      </w:r>
      <w:r w:rsidRPr="00A1759E">
        <w:rPr>
          <w:rFonts w:ascii="Times New Roman" w:hAnsi="Times New Roman" w:cs="Times New Roman"/>
          <w:b/>
          <w:sz w:val="24"/>
          <w:szCs w:val="24"/>
        </w:rPr>
        <w:t>I</w:t>
      </w:r>
    </w:p>
    <w:p w:rsidR="0029489A" w:rsidRPr="00A1759E" w:rsidRDefault="0029489A" w:rsidP="00566AF5">
      <w:pPr>
        <w:jc w:val="both"/>
        <w:rPr>
          <w:rFonts w:ascii="Times New Roman" w:hAnsi="Times New Roman" w:cs="Times New Roman"/>
          <w:sz w:val="24"/>
          <w:szCs w:val="24"/>
        </w:rPr>
      </w:pPr>
      <w:r w:rsidRPr="00A1759E">
        <w:rPr>
          <w:rFonts w:ascii="Times New Roman" w:hAnsi="Times New Roman" w:cs="Times New Roman"/>
          <w:sz w:val="24"/>
          <w:szCs w:val="24"/>
        </w:rPr>
        <w:t xml:space="preserve">                              </w:t>
      </w:r>
    </w:p>
    <w:p w:rsidR="003B14FB" w:rsidRPr="003B14FB" w:rsidRDefault="003B14FB" w:rsidP="003B14FB">
      <w:pPr>
        <w:jc w:val="both"/>
        <w:rPr>
          <w:rFonts w:ascii="Cambria" w:hAnsi="Cambria"/>
        </w:rPr>
      </w:pPr>
      <w:r w:rsidRPr="003B14FB">
        <w:rPr>
          <w:rFonts w:ascii="Cambria" w:hAnsi="Cambria"/>
        </w:rPr>
        <w:t>1. Do §2 ust. 3 wzoru umowy: Prosimy o modyfikację treści §2 ust. 3 poprzez skonkretyzowanie granicznych wartości dla poszczególnych pozycji asortymentowych, jakie Zamawiający zamierza zrealizować, np. poprzez podanie, że zmiany ilości produktów określonych w formularzu asortymentowo-cenowym mogą ulec zmniejszeniu lub zwiększeniu w granicach +/- 20%, przy czym przez takie sformułowanie Zamawiający będzie rozumiał możliwość zamówienia o 20% mniejszych lub o 20% większych ilości, każdego z zamówionych produktów. Aktualna treść §2 ust. 3 jest na tyle nieprecyzyjna, że na jej podstawie wykonawcy nie są w stanie określić faktycznej wielkości przedmiotu zamówienia w zakresie poszczególnych pozycji asortymentowych oraz nie są w stanie dokonać prawidłowej kalkulacji cen na potrzeby składanej oferty.</w:t>
      </w:r>
    </w:p>
    <w:p w:rsidR="003B14FB" w:rsidRPr="003B14FB" w:rsidRDefault="003B14FB" w:rsidP="003B14FB">
      <w:pPr>
        <w:jc w:val="both"/>
        <w:rPr>
          <w:rFonts w:ascii="Cambria" w:hAnsi="Cambria"/>
        </w:rPr>
      </w:pPr>
      <w:r w:rsidRPr="003B14FB">
        <w:rPr>
          <w:rFonts w:ascii="Cambria" w:hAnsi="Cambria"/>
        </w:rPr>
        <w:t xml:space="preserve">W wyroku z dnia 17 listopada 2023 roku (sygn. akt: KIO 3212/23) Krajowa Izba Odwoławcza uwzględniła odwołanie wniesione przez wykonawcę </w:t>
      </w:r>
      <w:proofErr w:type="spellStart"/>
      <w:r w:rsidRPr="003B14FB">
        <w:rPr>
          <w:rFonts w:ascii="Cambria" w:hAnsi="Cambria"/>
        </w:rPr>
        <w:t>Urtica</w:t>
      </w:r>
      <w:proofErr w:type="spellEnd"/>
      <w:r w:rsidRPr="003B14FB">
        <w:rPr>
          <w:rFonts w:ascii="Cambria" w:hAnsi="Cambria"/>
        </w:rPr>
        <w:t xml:space="preserve">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KIO w wyżej przywołanym wyroku stwierdziła, że Zamawiający jest bezwzględnie zobowiązany wskazać minimalną ilość każdego zamawianego produktu, zgodnie z treścią wynikającą z art. 433 pkt 4 PZP, a także uznała, że Zamawiający ma bezwzględny obowiązek w sposób precyzyjny, zrozumiały oraz jednoznaczny wskazać w zakresie każdego zamawianego produktu, jego ilość, do której może zwiększyć zakres zamówienia w ramach korzystania z prawa opcji, co z kolei wynika z treści art. 441 ust. 1 PZP. </w:t>
      </w:r>
    </w:p>
    <w:p w:rsidR="003B14FB" w:rsidRPr="003B14FB" w:rsidRDefault="003B14FB" w:rsidP="003B14FB">
      <w:pPr>
        <w:jc w:val="both"/>
        <w:rPr>
          <w:rFonts w:ascii="Cambria" w:hAnsi="Cambria"/>
        </w:rPr>
      </w:pPr>
      <w:r w:rsidRPr="003B14FB">
        <w:rPr>
          <w:rFonts w:ascii="Cambria" w:hAnsi="Cambria"/>
        </w:rPr>
        <w:t xml:space="preserve">KIO uznała, że chociaż Zamawiający rzeczywiście dysponuje ograniczonymi możliwościami w zakresie precyzyjnego określenia zapotrzebowania na poszczególne produkty, a rodzaj i ilość towarów koniecznych do prawidłowego udzielania świadczeń zdrowotnych są uzależnione od różnych okoliczności, to jednak ich zaistnienie nie ma wpływu na zapisy umowy, które naruszają art. 99 ust. 1 PZP, art. 433 pkt 4 PZP i art. 441 ust. 1 PZP. Izba potwierdziła, że norma wynikająca z art. 433 pkt 4 PZP, która zakazuje wprowadzania postanowień przewidujących możliwość dowolnego ograniczenia zakresu zamówienia, bez wskazania minimalnej wartości lub wielkości świadczenia stron oraz norma wynikająca z art. 441 ust. 1 PZP, która określa zasady korzystania </w:t>
      </w:r>
      <w:r w:rsidRPr="003B14FB">
        <w:rPr>
          <w:rFonts w:ascii="Cambria" w:hAnsi="Cambria"/>
        </w:rPr>
        <w:lastRenderedPageBreak/>
        <w:t>z prawa opcji, nakazująca opisywać je w postaci zrozumiałych, precyzyjnych oraz jednoznacznych postanowień, mają charakter bezwzględnie obowiązujący. Ponadto, żadne inne przepisy PZP nie ograniczają ani nie wyłączają zastosowania tych norm w przypadkach wystąpienia okoliczności mających wpływ na rodzaj i ilość towarów stanowiących zapotrzebowanie podmiotów udzielających świadczenia zdrowotne. KIO stwierdziła też, że wszelkie okoliczności, które powodują, że Zamawiający nie jest w stanie przewidzieć, ile dokładnie produktów będzie potrzebował, nie mogą powodować naruszenia art. 99 ust. 1 PZP, który nakazuje jednoznacznie, wyczerpująco, dokładnie i zrozumiale opisać przedmiot zamówienia, w tym przypadku poprzez podanie liczby asortymentu, do której zamierza zmniejszyć lub zwiększyć zakres zamówienia w zakresie każdego produktu.</w:t>
      </w:r>
    </w:p>
    <w:p w:rsidR="003B14FB" w:rsidRPr="003B14FB" w:rsidRDefault="003B14FB" w:rsidP="003B14FB">
      <w:pPr>
        <w:jc w:val="both"/>
        <w:rPr>
          <w:rFonts w:ascii="Cambria" w:hAnsi="Cambria"/>
        </w:rPr>
      </w:pPr>
      <w:r w:rsidRPr="003B14FB">
        <w:rPr>
          <w:rFonts w:ascii="Cambria" w:hAnsi="Cambria"/>
        </w:rPr>
        <w:t>KIO wskazała, że w przypadku zamówienia udzielanego w częściach, każda z części zamówienia stanowi odrębne zamówienie. W związku z tym, opis przedmiotu zamówienia, który przewiduje dowolne zwiększanie lub zmniejszanie ilości produktów z wybranych pozycji asortymentu, w tym całkowitą rezygnację z niektórych pozycji asortymentu, należy uznać za niejednoznaczny, niewyczerpujący, nieprecyzyjny, nieuwzględniający wszystkich wymagań oraz okoliczności, mogących mieć wpływ na sporządzenie oferty. Izba zauważyła, że możliwość zwiększenia zakresu zamówienia w istocie stanowi opcję, co potwierdza art. 31 ust. 2 PZP, z którego wynika, że przy ustaleniu wartości zamówienia uwzględnia się największy możliwy zakres tego zamówienia z uwzględnieniem opcji. KIO wywnioskowała także, że gdy przedmiotem zamówienia są dostawy, opcja stanowi instrument, który pozwala Zamawiającemu na nabycie produktów w ilości adekwatnej do zmian w zakresie jego potrzeb, występujących po zawarciu umowy w sprawie zamówienia publicznego. Zamawiający ma więc możliwość zastrzeżenia w umowie „opcji w górę”, przewidującej zwiększenie zakresu zamówienia oraz „opcji w dół”, pozwalającej na ograniczenie zakresu zamówienia. Nie jest nieprawidłowe zawarcie obu tych możliwości w jednym postanowieniu umowy czy też powiązanie ich ze sobą, ale przy ograniczaniu zakresu zamówienia należy przestrzegać zasady wynikającej z treści art. 433 pkt 4 PZP, natomiast w zakresie, gdzie zwiększenie zakresu zamówienia stanowi opcję, należy stosować się do reguł wynikających z art. 441 ust. 1 PZP.</w:t>
      </w:r>
    </w:p>
    <w:p w:rsidR="003B14FB" w:rsidRPr="00446A79" w:rsidRDefault="00446A79" w:rsidP="003B14FB">
      <w:pPr>
        <w:jc w:val="both"/>
        <w:rPr>
          <w:rFonts w:ascii="Cambria" w:hAnsi="Cambria"/>
          <w:b/>
        </w:rPr>
      </w:pPr>
      <w:r>
        <w:rPr>
          <w:rFonts w:ascii="Cambria" w:hAnsi="Cambria"/>
          <w:b/>
        </w:rPr>
        <w:t xml:space="preserve">Odp. Zamawiający nie wyraża zgody na modyfikację. </w:t>
      </w:r>
    </w:p>
    <w:p w:rsidR="003B14FB" w:rsidRPr="003B14FB" w:rsidRDefault="003B14FB" w:rsidP="003B14FB">
      <w:pPr>
        <w:jc w:val="both"/>
        <w:rPr>
          <w:rFonts w:ascii="Cambria" w:hAnsi="Cambria"/>
        </w:rPr>
      </w:pPr>
      <w:r w:rsidRPr="003B14FB">
        <w:rPr>
          <w:rFonts w:ascii="Cambria" w:hAnsi="Cambria"/>
        </w:rPr>
        <w:t>2. Do §3 ust. 4 wzoru umowy. Prosimy o wykreślenie zastrzeżenia o konieczności podjęcia negocjacji w przedmiocie terminu płatności za leki podane pacjentom przy udzielaniu świadczeń zdrowotnych ponad limit określony w odpowiedniej umowie zawartej pomiędzy Zamawiającym a Narodowym Funduszem Zdrowia. Wskazujemy, że Wykonawca zamówienia publicznego nie jest stroną umowy zawartej przez Zamawiającego z NFZ, nie zna jej treści, nie ma wpływu na jej realizację, zatem skutki przedmiotowej umowy nie mogą mieć wpływu na realizację umowy zawartej pomiędzy Zamawiającym a Wykonawcą.</w:t>
      </w:r>
    </w:p>
    <w:p w:rsidR="003B14FB" w:rsidRPr="00446A79" w:rsidRDefault="00446A79" w:rsidP="003B14FB">
      <w:pPr>
        <w:jc w:val="both"/>
        <w:rPr>
          <w:rFonts w:ascii="Cambria" w:hAnsi="Cambria"/>
          <w:b/>
        </w:rPr>
      </w:pPr>
      <w:r w:rsidRPr="00446A79">
        <w:rPr>
          <w:rFonts w:ascii="Cambria" w:hAnsi="Cambria"/>
          <w:b/>
        </w:rPr>
        <w:t xml:space="preserve">Odp. Zamawiający nie wyraża zgody na wykreślenie zapisu. </w:t>
      </w:r>
    </w:p>
    <w:p w:rsidR="003B14FB" w:rsidRPr="003B14FB" w:rsidRDefault="003B14FB" w:rsidP="003B14FB">
      <w:pPr>
        <w:jc w:val="both"/>
        <w:rPr>
          <w:rFonts w:ascii="Cambria" w:hAnsi="Cambria"/>
        </w:rPr>
      </w:pPr>
      <w:r w:rsidRPr="003B14FB">
        <w:rPr>
          <w:rFonts w:ascii="Cambria" w:hAnsi="Cambria"/>
        </w:rPr>
        <w:lastRenderedPageBreak/>
        <w:t>3. Do §3 ust. 6 wzoru umowy. Prosimy o wykreślenie zapisów §3 ust. 6, które według naszej opinii są niezgodne ze społeczno-gospodarczym celem zawieranej umowy. Powyższe zapisy przenoszą w całości odpowiedzialność na wykonawcę za leki zakupione i niewykorzystane, refundowane przez NFZ, a których to cena może ulec zmianie w wyniku decyzji Ministerstwa Zdrowia. Podkreślamy, że wykonawca nie ma wpływu na poziom zamówień, wykorzystanie produktów leczniczych przez Zamawiającego oraz na decyzje refundacyjne Ministra Zdrowia.</w:t>
      </w:r>
    </w:p>
    <w:p w:rsidR="00446A79" w:rsidRDefault="00446A79" w:rsidP="003B14FB">
      <w:pPr>
        <w:jc w:val="both"/>
        <w:rPr>
          <w:rFonts w:ascii="Cambria" w:hAnsi="Cambria"/>
        </w:rPr>
      </w:pPr>
      <w:r w:rsidRPr="00446A79">
        <w:rPr>
          <w:rFonts w:ascii="Cambria" w:hAnsi="Cambria"/>
          <w:b/>
        </w:rPr>
        <w:t>Odp. Zamawiający nie wyraża zgody na wykreślenie zapisu</w:t>
      </w:r>
      <w:r>
        <w:rPr>
          <w:rFonts w:ascii="Cambria" w:hAnsi="Cambria"/>
          <w:b/>
        </w:rPr>
        <w:t>.</w:t>
      </w:r>
      <w:r w:rsidRPr="003B14FB">
        <w:rPr>
          <w:rFonts w:ascii="Cambria" w:hAnsi="Cambria"/>
        </w:rPr>
        <w:t xml:space="preserve"> </w:t>
      </w:r>
    </w:p>
    <w:p w:rsidR="003B14FB" w:rsidRPr="003B14FB" w:rsidRDefault="003B14FB" w:rsidP="003B14FB">
      <w:pPr>
        <w:jc w:val="both"/>
        <w:rPr>
          <w:rFonts w:ascii="Cambria" w:hAnsi="Cambria"/>
        </w:rPr>
      </w:pPr>
      <w:r w:rsidRPr="003B14FB">
        <w:rPr>
          <w:rFonts w:ascii="Cambria" w:hAnsi="Cambria"/>
        </w:rPr>
        <w:t xml:space="preserve">4. Do §6 ust. 2 pkt 1, ust. 8 wzoru umowy. Czy Zamawiający zgodzi się na zmianę §6 ust. 2 pkt 1, ust. 8 wzoru umowy poprzez: usunięcie postanowienia ustanawiającego poziom zmiany ceny materiałów lub kosztów uprawniający strony umowy do żądania zmiany wynagrodzenia na 20% lub 10% oraz zastąpienie go postanowieniem przewidującym, że wartość ww. poziomu zmiany cen wyniesie 5%, albowiem ww. postanowienie narusza zasadę ekwiwalentności świadczeń stron oraz postulat równomiernego rozłożenia ryzyka kontraktowego? </w:t>
      </w:r>
    </w:p>
    <w:p w:rsidR="003B14FB" w:rsidRPr="003B14FB" w:rsidRDefault="003B14FB" w:rsidP="003B14FB">
      <w:pPr>
        <w:jc w:val="both"/>
        <w:rPr>
          <w:rFonts w:ascii="Cambria" w:hAnsi="Cambria"/>
        </w:rPr>
      </w:pPr>
      <w:r w:rsidRPr="003B14FB">
        <w:rPr>
          <w:rFonts w:ascii="Cambria" w:hAnsi="Cambria"/>
        </w:rPr>
        <w:t xml:space="preserve">Wskazać należy, że zapis §6 ust. 2 pkt 1, ust. 8 ustanawiający poziom zmiany ceny materiałów lub kosztów uprawniający strony umowy do żądania zmiany wynagrodzenia na 20% lub 10% nie zapewnia ekwiwalentności świadczeń stron umowy oraz nie niweluje ryzyka związanego ze zmianą kosztów wykonania zamówienia publicznego, co przy aktualnym poziomie inflacji prowadzi do uznania, że narusza on istotę waloryzacji, zasady uczciwej konkurencji oraz postulat równego traktowania stron stosunku zobowiązaniowego. W obecnym brzmieniu tego zapisu, Wykonawca musi z góry założyć, że w razie wzrostu kosztów realizacji umowy np. o 19% (co stanowi bardzo dużą wartość, uwzględniając kwotę przedmiotu zamówienia oraz niskie marże w zamówieniach publicznych na dostawy leków) jego wynagrodzenie nie zostanie zwiększone. Tak znaczne ograniczenie możliwości waloryzacji wynagrodzenia w umowie jest przejawem nadużycia przez Zamawiającego dominującej pozycji w postępowaniu, w związku z czym kwestionowany zapis powinien zostać zmieniony w zaproponowany sposób. </w:t>
      </w:r>
    </w:p>
    <w:p w:rsidR="003B14FB" w:rsidRPr="00446A79" w:rsidRDefault="00446A79" w:rsidP="003B14FB">
      <w:pPr>
        <w:jc w:val="both"/>
        <w:rPr>
          <w:rFonts w:ascii="Cambria" w:hAnsi="Cambria"/>
          <w:b/>
        </w:rPr>
      </w:pPr>
      <w:r>
        <w:rPr>
          <w:rFonts w:ascii="Cambria" w:hAnsi="Cambria"/>
          <w:b/>
        </w:rPr>
        <w:t xml:space="preserve">Odp. Zamawiający nie wyraża zgody na modyfikację zapisu. </w:t>
      </w:r>
    </w:p>
    <w:p w:rsidR="003B14FB" w:rsidRPr="003B14FB" w:rsidRDefault="003B14FB" w:rsidP="003B14FB">
      <w:pPr>
        <w:jc w:val="both"/>
        <w:rPr>
          <w:rFonts w:ascii="Cambria" w:hAnsi="Cambria"/>
        </w:rPr>
      </w:pPr>
      <w:r w:rsidRPr="003B14FB">
        <w:rPr>
          <w:rFonts w:ascii="Cambria" w:hAnsi="Cambria"/>
        </w:rPr>
        <w:t xml:space="preserve">5. Do §6 ust. 4 wzoru umowy Prosimy o wykreślenie wymogów dotyczących dołączenia do wniosku o waloryzację wynagrodzenia szczegółowej kalkulacji wzrostu kosztów składników wykonania przedmiotu zamówienia. Jak bowiem wynika ze stanowiska doktryny: „(…) podstawą do obliczenia zmiany wynagrodzenia 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 w przypadku wzrostu lub zmniejszenia wielkości wskaźnika lub zmiany cen wybranych przez zamawiającego rodzajów materiałów lub kosztów” (tak: E. Wiktorowska [w:] A. Gawrońska-Baran, A. Wiktorowski, P. Wójcik, E. Wiktorowska, Prawo </w:t>
      </w:r>
      <w:r w:rsidRPr="003B14FB">
        <w:rPr>
          <w:rFonts w:ascii="Cambria" w:hAnsi="Cambria"/>
        </w:rPr>
        <w:lastRenderedPageBreak/>
        <w:t>zamówień publicznych. Komentarz aktualizowany, LEX/el. 2023, art. 439). Zwracamy uwagę, że obowiązek dołączenia do wniosku szczegółowej kalkulacji wzrostu kosztów składników wykonania przedmiotu zamówienia dubluje warunki waloryzacji oraz de facto nakazuje potwierdzać dokumentami obiektywny wskaźnik zmiany cen publikowany przez Prezesa GUS.</w:t>
      </w:r>
    </w:p>
    <w:p w:rsidR="00446A79" w:rsidRDefault="00446A79" w:rsidP="00446A79">
      <w:pPr>
        <w:jc w:val="both"/>
        <w:rPr>
          <w:rFonts w:ascii="Cambria" w:hAnsi="Cambria"/>
        </w:rPr>
      </w:pPr>
      <w:r w:rsidRPr="00446A79">
        <w:rPr>
          <w:rFonts w:ascii="Cambria" w:hAnsi="Cambria"/>
          <w:b/>
        </w:rPr>
        <w:t>Odp. Zamawiający nie wyraża zgody na wykreślenie zapisu</w:t>
      </w:r>
      <w:r>
        <w:rPr>
          <w:rFonts w:ascii="Cambria" w:hAnsi="Cambria"/>
          <w:b/>
        </w:rPr>
        <w:t>.</w:t>
      </w:r>
      <w:r w:rsidRPr="003B14FB">
        <w:rPr>
          <w:rFonts w:ascii="Cambria" w:hAnsi="Cambria"/>
        </w:rPr>
        <w:t xml:space="preserve"> </w:t>
      </w:r>
    </w:p>
    <w:p w:rsidR="003B14FB" w:rsidRPr="003B14FB" w:rsidRDefault="003B14FB" w:rsidP="003B14FB">
      <w:pPr>
        <w:jc w:val="both"/>
        <w:rPr>
          <w:rFonts w:ascii="Cambria" w:hAnsi="Cambria"/>
        </w:rPr>
      </w:pPr>
      <w:r w:rsidRPr="003B14FB">
        <w:rPr>
          <w:rFonts w:ascii="Cambria" w:hAnsi="Cambria"/>
        </w:rPr>
        <w:t xml:space="preserve">6. Do §6 ust. 5 wzoru umowy. Czy Zamawiający wyrazi zgodę na podniesienie maksymalnego poziomu wartości zmiany wynagrodzenia, jaką dopuszcza do łącznie 15% w stosunku do wartości całkowitego wynagrodzenia brutto określonego w §2 ust. 1 wzoru umowy? </w:t>
      </w:r>
    </w:p>
    <w:p w:rsidR="00446A79" w:rsidRDefault="00446A79" w:rsidP="00446A79">
      <w:pPr>
        <w:jc w:val="both"/>
        <w:rPr>
          <w:rFonts w:ascii="Cambria" w:hAnsi="Cambria"/>
        </w:rPr>
      </w:pPr>
      <w:r w:rsidRPr="00446A79">
        <w:rPr>
          <w:rFonts w:ascii="Cambria" w:hAnsi="Cambria"/>
          <w:b/>
        </w:rPr>
        <w:t xml:space="preserve">Odp. Zamawiający nie wyraża zgody na </w:t>
      </w:r>
      <w:r>
        <w:rPr>
          <w:rFonts w:ascii="Cambria" w:hAnsi="Cambria"/>
          <w:b/>
        </w:rPr>
        <w:t>modyfikację</w:t>
      </w:r>
      <w:r w:rsidRPr="00446A79">
        <w:rPr>
          <w:rFonts w:ascii="Cambria" w:hAnsi="Cambria"/>
          <w:b/>
        </w:rPr>
        <w:t xml:space="preserve"> zapisu</w:t>
      </w:r>
      <w:r>
        <w:rPr>
          <w:rFonts w:ascii="Cambria" w:hAnsi="Cambria"/>
          <w:b/>
        </w:rPr>
        <w:t>.</w:t>
      </w:r>
      <w:r w:rsidRPr="003B14FB">
        <w:rPr>
          <w:rFonts w:ascii="Cambria" w:hAnsi="Cambria"/>
        </w:rPr>
        <w:t xml:space="preserve"> </w:t>
      </w:r>
    </w:p>
    <w:p w:rsidR="003B14FB" w:rsidRPr="003B14FB" w:rsidRDefault="003B14FB" w:rsidP="003B14FB">
      <w:pPr>
        <w:jc w:val="both"/>
        <w:rPr>
          <w:rFonts w:ascii="Cambria" w:hAnsi="Cambria"/>
        </w:rPr>
      </w:pPr>
      <w:r w:rsidRPr="003B14FB">
        <w:rPr>
          <w:rFonts w:ascii="Cambria" w:hAnsi="Cambria"/>
        </w:rPr>
        <w:t>7. Do §7 ust. 1 lit. a) wzoru umowy: Czy Zamawiający wyrazi zgodę na obniżenie kary umownej za opóźnienie dostawy do wysokości 1% wartości brutto niezrealizowanej części dostawy za każdy dzień zwłoki?</w:t>
      </w:r>
    </w:p>
    <w:p w:rsidR="00446A79" w:rsidRDefault="00446A79" w:rsidP="00446A79">
      <w:pPr>
        <w:jc w:val="both"/>
        <w:rPr>
          <w:rFonts w:ascii="Cambria" w:hAnsi="Cambria"/>
        </w:rPr>
      </w:pPr>
      <w:r w:rsidRPr="00446A79">
        <w:rPr>
          <w:rFonts w:ascii="Cambria" w:hAnsi="Cambria"/>
          <w:b/>
        </w:rPr>
        <w:t xml:space="preserve">Odp. Zamawiający nie wyraża zgody na </w:t>
      </w:r>
      <w:r>
        <w:rPr>
          <w:rFonts w:ascii="Cambria" w:hAnsi="Cambria"/>
          <w:b/>
        </w:rPr>
        <w:t>modyfikację</w:t>
      </w:r>
      <w:r w:rsidRPr="00446A79">
        <w:rPr>
          <w:rFonts w:ascii="Cambria" w:hAnsi="Cambria"/>
          <w:b/>
        </w:rPr>
        <w:t xml:space="preserve"> zapisu</w:t>
      </w:r>
      <w:r>
        <w:rPr>
          <w:rFonts w:ascii="Cambria" w:hAnsi="Cambria"/>
          <w:b/>
        </w:rPr>
        <w:t>.</w:t>
      </w:r>
      <w:r w:rsidRPr="003B14FB">
        <w:rPr>
          <w:rFonts w:ascii="Cambria" w:hAnsi="Cambria"/>
        </w:rPr>
        <w:t xml:space="preserve"> </w:t>
      </w:r>
    </w:p>
    <w:p w:rsidR="003B14FB" w:rsidRPr="003B14FB" w:rsidRDefault="003B14FB" w:rsidP="003B14FB">
      <w:pPr>
        <w:jc w:val="both"/>
        <w:rPr>
          <w:rFonts w:ascii="Cambria" w:hAnsi="Cambria"/>
        </w:rPr>
      </w:pPr>
      <w:r w:rsidRPr="003B14FB">
        <w:rPr>
          <w:rFonts w:ascii="Cambria" w:hAnsi="Cambria"/>
        </w:rPr>
        <w:t>8. Do §10 ust. 3 wzoru umowy: Prosimy o wykreślenie z projektu umowy zapisu §10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446A79" w:rsidRDefault="00446A79" w:rsidP="00446A79">
      <w:pPr>
        <w:jc w:val="both"/>
        <w:rPr>
          <w:rFonts w:ascii="Cambria" w:hAnsi="Cambria"/>
        </w:rPr>
      </w:pPr>
      <w:r w:rsidRPr="00446A79">
        <w:rPr>
          <w:rFonts w:ascii="Cambria" w:hAnsi="Cambria"/>
          <w:b/>
        </w:rPr>
        <w:t>Odp. Zamawiający nie wyraża zgody na wykreślenie zapisu</w:t>
      </w:r>
      <w:r>
        <w:rPr>
          <w:rFonts w:ascii="Cambria" w:hAnsi="Cambria"/>
          <w:b/>
        </w:rPr>
        <w:t>.</w:t>
      </w:r>
      <w:r w:rsidRPr="003B14FB">
        <w:rPr>
          <w:rFonts w:ascii="Cambria" w:hAnsi="Cambria"/>
        </w:rPr>
        <w:t xml:space="preserve"> </w:t>
      </w:r>
    </w:p>
    <w:p w:rsidR="00A1759E" w:rsidRDefault="00A1759E" w:rsidP="003B14FB">
      <w:pPr>
        <w:spacing w:after="0" w:line="240" w:lineRule="auto"/>
        <w:jc w:val="both"/>
        <w:rPr>
          <w:rFonts w:ascii="Cambria" w:hAnsi="Cambria" w:cs="Tahoma"/>
          <w:sz w:val="24"/>
          <w:szCs w:val="24"/>
        </w:rPr>
      </w:pPr>
    </w:p>
    <w:p w:rsidR="00EB77E2" w:rsidRPr="003B14FB" w:rsidRDefault="00EB77E2" w:rsidP="003B14FB">
      <w:pPr>
        <w:spacing w:after="0" w:line="240" w:lineRule="auto"/>
        <w:jc w:val="both"/>
        <w:rPr>
          <w:rFonts w:ascii="Cambria" w:hAnsi="Cambria" w:cs="Tahoma"/>
          <w:sz w:val="24"/>
          <w:szCs w:val="24"/>
        </w:rPr>
      </w:pPr>
    </w:p>
    <w:p w:rsidR="00A1759E" w:rsidRPr="00CB37AF" w:rsidRDefault="00A1759E" w:rsidP="00CB37AF">
      <w:pPr>
        <w:spacing w:after="0" w:line="240" w:lineRule="auto"/>
        <w:jc w:val="right"/>
        <w:rPr>
          <w:rFonts w:ascii="Cambria" w:hAnsi="Cambria" w:cs="Tahoma"/>
          <w:sz w:val="24"/>
          <w:szCs w:val="24"/>
        </w:rPr>
      </w:pPr>
    </w:p>
    <w:sectPr w:rsidR="00A1759E" w:rsidRPr="00CB37AF" w:rsidSect="006174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518BF"/>
    <w:rsid w:val="00065706"/>
    <w:rsid w:val="00085C4E"/>
    <w:rsid w:val="000929A4"/>
    <w:rsid w:val="000D48BB"/>
    <w:rsid w:val="00190071"/>
    <w:rsid w:val="0029489A"/>
    <w:rsid w:val="002D04A4"/>
    <w:rsid w:val="003001BD"/>
    <w:rsid w:val="003100F7"/>
    <w:rsid w:val="003B14FB"/>
    <w:rsid w:val="00446A79"/>
    <w:rsid w:val="004D62C5"/>
    <w:rsid w:val="00521D04"/>
    <w:rsid w:val="00543A2A"/>
    <w:rsid w:val="00566AF5"/>
    <w:rsid w:val="00617472"/>
    <w:rsid w:val="00695F88"/>
    <w:rsid w:val="007D4E90"/>
    <w:rsid w:val="007D6DDC"/>
    <w:rsid w:val="007E21F6"/>
    <w:rsid w:val="008E4FA1"/>
    <w:rsid w:val="008F762F"/>
    <w:rsid w:val="009D58CE"/>
    <w:rsid w:val="00A1759E"/>
    <w:rsid w:val="00A227D7"/>
    <w:rsid w:val="00AA74D3"/>
    <w:rsid w:val="00AE416C"/>
    <w:rsid w:val="00AF243D"/>
    <w:rsid w:val="00B6500B"/>
    <w:rsid w:val="00B972DC"/>
    <w:rsid w:val="00BB37AC"/>
    <w:rsid w:val="00C32BC0"/>
    <w:rsid w:val="00CB1E65"/>
    <w:rsid w:val="00CB37AF"/>
    <w:rsid w:val="00D00F41"/>
    <w:rsid w:val="00D053B0"/>
    <w:rsid w:val="00D37128"/>
    <w:rsid w:val="00D92329"/>
    <w:rsid w:val="00DB4269"/>
    <w:rsid w:val="00DD02D7"/>
    <w:rsid w:val="00DD3084"/>
    <w:rsid w:val="00E40633"/>
    <w:rsid w:val="00EB77E2"/>
    <w:rsid w:val="00F54145"/>
    <w:rsid w:val="00FA6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A40A"/>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068">
      <w:bodyDiv w:val="1"/>
      <w:marLeft w:val="0"/>
      <w:marRight w:val="0"/>
      <w:marTop w:val="0"/>
      <w:marBottom w:val="0"/>
      <w:divBdr>
        <w:top w:val="none" w:sz="0" w:space="0" w:color="auto"/>
        <w:left w:val="none" w:sz="0" w:space="0" w:color="auto"/>
        <w:bottom w:val="none" w:sz="0" w:space="0" w:color="auto"/>
        <w:right w:val="none" w:sz="0" w:space="0" w:color="auto"/>
      </w:divBdr>
    </w:div>
    <w:div w:id="895506280">
      <w:bodyDiv w:val="1"/>
      <w:marLeft w:val="0"/>
      <w:marRight w:val="0"/>
      <w:marTop w:val="0"/>
      <w:marBottom w:val="0"/>
      <w:divBdr>
        <w:top w:val="none" w:sz="0" w:space="0" w:color="auto"/>
        <w:left w:val="none" w:sz="0" w:space="0" w:color="auto"/>
        <w:bottom w:val="none" w:sz="0" w:space="0" w:color="auto"/>
        <w:right w:val="none" w:sz="0" w:space="0" w:color="auto"/>
      </w:divBdr>
    </w:div>
    <w:div w:id="974717675">
      <w:bodyDiv w:val="1"/>
      <w:marLeft w:val="0"/>
      <w:marRight w:val="0"/>
      <w:marTop w:val="0"/>
      <w:marBottom w:val="0"/>
      <w:divBdr>
        <w:top w:val="none" w:sz="0" w:space="0" w:color="auto"/>
        <w:left w:val="none" w:sz="0" w:space="0" w:color="auto"/>
        <w:bottom w:val="none" w:sz="0" w:space="0" w:color="auto"/>
        <w:right w:val="none" w:sz="0" w:space="0" w:color="auto"/>
      </w:divBdr>
      <w:divsChild>
        <w:div w:id="1844975446">
          <w:marLeft w:val="-225"/>
          <w:marRight w:val="-225"/>
          <w:marTop w:val="0"/>
          <w:marBottom w:val="0"/>
          <w:divBdr>
            <w:top w:val="none" w:sz="0" w:space="0" w:color="auto"/>
            <w:left w:val="none" w:sz="0" w:space="0" w:color="auto"/>
            <w:bottom w:val="none" w:sz="0" w:space="0" w:color="auto"/>
            <w:right w:val="none" w:sz="0" w:space="0" w:color="auto"/>
          </w:divBdr>
          <w:divsChild>
            <w:div w:id="399717302">
              <w:marLeft w:val="0"/>
              <w:marRight w:val="0"/>
              <w:marTop w:val="0"/>
              <w:marBottom w:val="0"/>
              <w:divBdr>
                <w:top w:val="none" w:sz="0" w:space="0" w:color="auto"/>
                <w:left w:val="none" w:sz="0" w:space="0" w:color="auto"/>
                <w:bottom w:val="none" w:sz="0" w:space="0" w:color="auto"/>
                <w:right w:val="none" w:sz="0" w:space="0" w:color="auto"/>
              </w:divBdr>
              <w:divsChild>
                <w:div w:id="1387266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7263844">
      <w:bodyDiv w:val="1"/>
      <w:marLeft w:val="0"/>
      <w:marRight w:val="0"/>
      <w:marTop w:val="0"/>
      <w:marBottom w:val="0"/>
      <w:divBdr>
        <w:top w:val="none" w:sz="0" w:space="0" w:color="auto"/>
        <w:left w:val="none" w:sz="0" w:space="0" w:color="auto"/>
        <w:bottom w:val="none" w:sz="0" w:space="0" w:color="auto"/>
        <w:right w:val="none" w:sz="0" w:space="0" w:color="auto"/>
      </w:divBdr>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1533</Words>
  <Characters>9204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DZP</cp:lastModifiedBy>
  <cp:revision>7</cp:revision>
  <cp:lastPrinted>2024-03-04T08:00:00Z</cp:lastPrinted>
  <dcterms:created xsi:type="dcterms:W3CDTF">2024-03-01T12:29:00Z</dcterms:created>
  <dcterms:modified xsi:type="dcterms:W3CDTF">2024-03-04T08:00:00Z</dcterms:modified>
</cp:coreProperties>
</file>