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</w:p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</w:p>
    <w:p w:rsidR="00AD5E62" w:rsidRPr="00A91C9B" w:rsidRDefault="00AD5E62" w:rsidP="00A91C9B">
      <w:pPr>
        <w:rPr>
          <w:rFonts w:asciiTheme="minorHAnsi" w:hAnsiTheme="minorHAnsi" w:cstheme="minorHAnsi"/>
          <w:b/>
          <w:spacing w:val="30"/>
        </w:rPr>
      </w:pPr>
      <w:r w:rsidRPr="00A91C9B">
        <w:rPr>
          <w:rFonts w:asciiTheme="minorHAnsi" w:hAnsiTheme="minorHAnsi" w:cstheme="minorHAnsi"/>
          <w:b/>
          <w:spacing w:val="30"/>
        </w:rPr>
        <w:t>INFORMACJA Z OTWARCIA OFERT</w:t>
      </w:r>
    </w:p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</w:p>
    <w:p w:rsidR="00AD5E62" w:rsidRPr="00A91C9B" w:rsidRDefault="00AD5E62" w:rsidP="00A91C9B">
      <w:pPr>
        <w:autoSpaceDE w:val="0"/>
        <w:rPr>
          <w:rFonts w:asciiTheme="minorHAnsi" w:eastAsiaTheme="minorHAnsi" w:hAnsiTheme="minorHAnsi" w:cstheme="minorHAnsi"/>
          <w:b/>
          <w:iCs/>
          <w:spacing w:val="30"/>
          <w:lang w:eastAsia="en-US"/>
        </w:rPr>
      </w:pPr>
      <w:r w:rsidRPr="00A91C9B">
        <w:rPr>
          <w:rFonts w:asciiTheme="minorHAnsi" w:hAnsiTheme="minorHAnsi" w:cstheme="minorHAnsi"/>
          <w:b/>
          <w:iCs/>
          <w:spacing w:val="30"/>
        </w:rPr>
        <w:t xml:space="preserve">  </w:t>
      </w:r>
      <w:bookmarkStart w:id="0" w:name="_Hlk26886531"/>
      <w:r w:rsidR="007421D2" w:rsidRPr="00A91C9B">
        <w:rPr>
          <w:rFonts w:asciiTheme="minorHAnsi" w:hAnsiTheme="minorHAnsi" w:cstheme="minorHAnsi"/>
          <w:b/>
          <w:iCs/>
          <w:spacing w:val="30"/>
        </w:rPr>
        <w:tab/>
      </w:r>
      <w:r w:rsidRPr="00A91C9B">
        <w:rPr>
          <w:rFonts w:asciiTheme="minorHAnsi" w:eastAsiaTheme="minorHAnsi" w:hAnsiTheme="minorHAnsi" w:cstheme="minorHAnsi"/>
          <w:b/>
          <w:spacing w:val="30"/>
          <w:lang w:eastAsia="en-US"/>
        </w:rPr>
        <w:t>Dotyczy</w:t>
      </w:r>
      <w:r w:rsidRPr="00A91C9B">
        <w:rPr>
          <w:rFonts w:asciiTheme="minorHAnsi" w:eastAsiaTheme="minorHAnsi" w:hAnsiTheme="minorHAnsi" w:cstheme="minorHAnsi"/>
          <w:spacing w:val="30"/>
          <w:lang w:eastAsia="en-US"/>
        </w:rPr>
        <w:t xml:space="preserve">: postępowania o udzielenie zamówienia publicznego prowadzonego w </w:t>
      </w:r>
      <w:r w:rsidRPr="00A91C9B">
        <w:rPr>
          <w:rFonts w:asciiTheme="minorHAnsi" w:hAnsiTheme="minorHAnsi" w:cstheme="minorHAnsi"/>
          <w:spacing w:val="30"/>
        </w:rPr>
        <w:t>trybie podstawowym bez negocjacji na podstawie art. 275 pkt 1 ustawy z dnia 11 września 2019 r. Prawo zamówień publicznych (</w:t>
      </w:r>
      <w:proofErr w:type="spellStart"/>
      <w:r w:rsidRPr="00A91C9B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>t.j</w:t>
      </w:r>
      <w:proofErr w:type="spellEnd"/>
      <w:r w:rsidRPr="00A91C9B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>. Dz. U. 2023 r. poz. 1605</w:t>
      </w:r>
      <w:r w:rsidR="007421D2" w:rsidRPr="00A91C9B">
        <w:rPr>
          <w:rFonts w:asciiTheme="minorHAnsi" w:eastAsia="Calibri" w:hAnsiTheme="minorHAnsi" w:cstheme="minorHAnsi"/>
          <w:color w:val="000000" w:themeColor="text1"/>
          <w:spacing w:val="30"/>
          <w:lang w:eastAsia="en-US"/>
        </w:rPr>
        <w:t xml:space="preserve"> ze zm.</w:t>
      </w:r>
      <w:r w:rsidRPr="00A91C9B">
        <w:rPr>
          <w:rFonts w:asciiTheme="minorHAnsi" w:hAnsiTheme="minorHAnsi" w:cstheme="minorHAnsi"/>
          <w:spacing w:val="30"/>
        </w:rPr>
        <w:t>)</w:t>
      </w:r>
      <w:r w:rsidRPr="00A91C9B">
        <w:rPr>
          <w:rFonts w:asciiTheme="minorHAnsi" w:eastAsiaTheme="minorHAnsi" w:hAnsiTheme="minorHAnsi" w:cstheme="minorHAnsi"/>
          <w:spacing w:val="30"/>
          <w:lang w:eastAsia="en-US"/>
        </w:rPr>
        <w:t xml:space="preserve">, </w:t>
      </w:r>
      <w:r w:rsidRPr="00A91C9B">
        <w:rPr>
          <w:rFonts w:asciiTheme="minorHAnsi" w:hAnsiTheme="minorHAnsi" w:cstheme="minorHAnsi"/>
          <w:spacing w:val="30"/>
        </w:rPr>
        <w:t xml:space="preserve">zw. dalej </w:t>
      </w:r>
      <w:proofErr w:type="spellStart"/>
      <w:r w:rsidRPr="00A91C9B">
        <w:rPr>
          <w:rFonts w:asciiTheme="minorHAnsi" w:hAnsiTheme="minorHAnsi" w:cstheme="minorHAnsi"/>
          <w:spacing w:val="30"/>
        </w:rPr>
        <w:t>upzp</w:t>
      </w:r>
      <w:proofErr w:type="spellEnd"/>
      <w:r w:rsidRPr="00A91C9B">
        <w:rPr>
          <w:rFonts w:asciiTheme="minorHAnsi" w:eastAsiaTheme="minorHAnsi" w:hAnsiTheme="minorHAnsi" w:cstheme="minorHAnsi"/>
          <w:spacing w:val="30"/>
          <w:lang w:eastAsia="en-US"/>
        </w:rPr>
        <w:t xml:space="preserve"> na zadanie pn. </w:t>
      </w:r>
      <w:r w:rsidRPr="00A91C9B">
        <w:rPr>
          <w:rFonts w:asciiTheme="minorHAnsi" w:eastAsiaTheme="minorHAnsi" w:hAnsiTheme="minorHAnsi" w:cstheme="minorHAnsi"/>
          <w:iCs/>
          <w:spacing w:val="30"/>
          <w:lang w:eastAsia="en-US"/>
        </w:rPr>
        <w:t>„</w:t>
      </w:r>
      <w:r w:rsidRPr="00A91C9B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 xml:space="preserve">Wykonanie dokumentacji projektowej wraz </w:t>
      </w:r>
      <w:bookmarkStart w:id="1" w:name="_Hlk158795066"/>
      <w:r w:rsidRPr="00A91C9B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 xml:space="preserve">z uzyskaniem ostatecznej decyzji o zezwoleniu na realizację inwestycji drogowej (tzw. decyzji o ZRID) </w:t>
      </w:r>
      <w:bookmarkEnd w:id="1"/>
      <w:r w:rsidRPr="00A91C9B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 xml:space="preserve">dla zadania pn. </w:t>
      </w:r>
      <w:r w:rsidRPr="00A91C9B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 xml:space="preserve">„Budowa ulicy Okrzei  </w:t>
      </w:r>
      <w:r w:rsidR="007421D2" w:rsidRPr="00A91C9B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br/>
      </w:r>
      <w:r w:rsidRPr="00A91C9B">
        <w:rPr>
          <w:rFonts w:asciiTheme="minorHAnsi" w:eastAsiaTheme="minorHAnsi" w:hAnsiTheme="minorHAnsi" w:cstheme="minorHAnsi"/>
          <w:b/>
          <w:bCs/>
          <w:iCs/>
          <w:spacing w:val="30"/>
          <w:lang w:eastAsia="en-US"/>
        </w:rPr>
        <w:t xml:space="preserve">w Sandomierzu” </w:t>
      </w:r>
      <w:r w:rsidRPr="00A91C9B">
        <w:rPr>
          <w:rFonts w:asciiTheme="minorHAnsi" w:eastAsiaTheme="minorHAnsi" w:hAnsiTheme="minorHAnsi" w:cstheme="minorHAnsi"/>
          <w:b/>
          <w:iCs/>
          <w:spacing w:val="30"/>
          <w:lang w:eastAsia="en-US"/>
        </w:rPr>
        <w:t>wraz z pełnieniem nadzoru autorskiego w trakcie realizacji inwestycji.</w:t>
      </w:r>
    </w:p>
    <w:bookmarkEnd w:id="0"/>
    <w:p w:rsidR="00AD5E62" w:rsidRPr="00A91C9B" w:rsidRDefault="00AD5E62" w:rsidP="00A91C9B">
      <w:pPr>
        <w:pStyle w:val="Akapitzlist"/>
        <w:autoSpaceDE w:val="0"/>
        <w:ind w:left="284"/>
        <w:rPr>
          <w:rFonts w:asciiTheme="minorHAnsi" w:hAnsiTheme="minorHAnsi" w:cstheme="minorHAnsi"/>
          <w:b/>
          <w:iCs/>
          <w:spacing w:val="30"/>
        </w:rPr>
      </w:pPr>
      <w:r w:rsidRPr="00A91C9B">
        <w:rPr>
          <w:rFonts w:asciiTheme="minorHAnsi" w:hAnsiTheme="minorHAnsi" w:cstheme="minorHAnsi"/>
          <w:b/>
          <w:iCs/>
          <w:spacing w:val="30"/>
        </w:rPr>
        <w:t xml:space="preserve">              </w:t>
      </w:r>
      <w:bookmarkStart w:id="2" w:name="_GoBack"/>
      <w:bookmarkEnd w:id="2"/>
    </w:p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  <w:r w:rsidRPr="00A91C9B">
        <w:rPr>
          <w:rFonts w:asciiTheme="minorHAnsi" w:hAnsiTheme="minorHAnsi" w:cstheme="minorHAnsi"/>
          <w:color w:val="000000"/>
          <w:spacing w:val="30"/>
        </w:rPr>
        <w:t xml:space="preserve">        Przed otwarciem ofert Zamawiający udostępnił na stronie internetowej prowadzonego postępowania kwotę, jaką zamierza przeznaczyć na sfinansowanie zamówienia: </w:t>
      </w:r>
      <w:r w:rsidRPr="00A91C9B">
        <w:rPr>
          <w:rFonts w:asciiTheme="minorHAnsi" w:hAnsiTheme="minorHAnsi" w:cstheme="minorHAnsi"/>
          <w:b/>
          <w:color w:val="000000"/>
          <w:spacing w:val="30"/>
        </w:rPr>
        <w:t>370 000,00 zł</w:t>
      </w:r>
      <w:r w:rsidRPr="00A91C9B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A91C9B">
        <w:rPr>
          <w:rFonts w:asciiTheme="minorHAnsi" w:hAnsiTheme="minorHAnsi" w:cstheme="minorHAnsi"/>
          <w:b/>
          <w:color w:val="000000"/>
          <w:spacing w:val="30"/>
        </w:rPr>
        <w:t>brutto.</w:t>
      </w:r>
    </w:p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  <w:r w:rsidRPr="00A91C9B">
        <w:rPr>
          <w:rFonts w:asciiTheme="minorHAnsi" w:hAnsiTheme="minorHAnsi" w:cstheme="minorHAnsi"/>
          <w:spacing w:val="30"/>
        </w:rPr>
        <w:t xml:space="preserve">         Działając na podstawie art. 222 ust. 5 </w:t>
      </w:r>
      <w:proofErr w:type="spellStart"/>
      <w:r w:rsidRPr="00A91C9B">
        <w:rPr>
          <w:rFonts w:asciiTheme="minorHAnsi" w:hAnsiTheme="minorHAnsi" w:cstheme="minorHAnsi"/>
          <w:spacing w:val="30"/>
        </w:rPr>
        <w:t>upzp</w:t>
      </w:r>
      <w:proofErr w:type="spellEnd"/>
      <w:r w:rsidRPr="00A91C9B">
        <w:rPr>
          <w:rFonts w:asciiTheme="minorHAnsi" w:hAnsiTheme="minorHAnsi" w:cstheme="minorHAnsi"/>
          <w:spacing w:val="30"/>
        </w:rPr>
        <w:t xml:space="preserve"> - Zamawiający informuje, że w postępowaniu  wpłynęła 1 oferta:</w:t>
      </w:r>
    </w:p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</w:p>
    <w:tbl>
      <w:tblPr>
        <w:tblStyle w:val="Tabela-Siatka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269"/>
        <w:gridCol w:w="2126"/>
        <w:gridCol w:w="4536"/>
        <w:gridCol w:w="1417"/>
      </w:tblGrid>
      <w:tr w:rsidR="007421D2" w:rsidRPr="00A91C9B" w:rsidTr="00A91C9B">
        <w:trPr>
          <w:trHeight w:val="51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5E62" w:rsidRPr="00A91C9B" w:rsidRDefault="00AD5E62" w:rsidP="00A91C9B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</w:rPr>
              <w:t>Nr</w:t>
            </w:r>
          </w:p>
          <w:p w:rsidR="00AD5E62" w:rsidRPr="00A91C9B" w:rsidRDefault="00AD5E62" w:rsidP="00A91C9B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</w:rPr>
              <w:t>oferty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5E62" w:rsidRPr="00A91C9B" w:rsidRDefault="00AD5E62" w:rsidP="00A91C9B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5E62" w:rsidRPr="00A91C9B" w:rsidRDefault="00AD5E62" w:rsidP="00A91C9B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</w:rPr>
              <w:t>Cena brutto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5E62" w:rsidRPr="00A91C9B" w:rsidRDefault="007421D2" w:rsidP="00A91C9B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</w:rPr>
              <w:t>Doświadczenie projektanta branży drogowej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D5E62" w:rsidRPr="00A91C9B" w:rsidRDefault="00AD5E62" w:rsidP="00A91C9B">
            <w:pPr>
              <w:rPr>
                <w:rFonts w:asciiTheme="minorHAnsi" w:hAnsiTheme="minorHAnsi" w:cstheme="minorHAnsi"/>
                <w:b/>
                <w:spacing w:val="30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</w:rPr>
              <w:t>Termin wykonania zadania</w:t>
            </w:r>
          </w:p>
        </w:tc>
      </w:tr>
      <w:tr w:rsidR="00AD5E62" w:rsidRPr="00A91C9B" w:rsidTr="00A91C9B">
        <w:trPr>
          <w:trHeight w:val="9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62" w:rsidRPr="00A91C9B" w:rsidRDefault="00AD5E62" w:rsidP="00A91C9B">
            <w:pPr>
              <w:jc w:val="right"/>
              <w:rPr>
                <w:rFonts w:asciiTheme="minorHAnsi" w:hAnsiTheme="minorHAnsi" w:cstheme="minorHAnsi"/>
                <w:spacing w:val="30"/>
              </w:rPr>
            </w:pPr>
            <w:r w:rsidRPr="00A91C9B">
              <w:rPr>
                <w:rFonts w:asciiTheme="minorHAnsi" w:hAnsiTheme="minorHAnsi" w:cstheme="minorHAnsi"/>
                <w:spacing w:val="3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2" w:rsidRPr="00A91C9B" w:rsidRDefault="00AA11F9" w:rsidP="00A91C9B">
            <w:pPr>
              <w:rPr>
                <w:rFonts w:asciiTheme="minorHAnsi" w:hAnsiTheme="minorHAnsi" w:cstheme="minorHAnsi"/>
                <w:spacing w:val="30"/>
                <w:lang w:val="en-US"/>
              </w:rPr>
            </w:pPr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“</w:t>
            </w:r>
            <w:proofErr w:type="spellStart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Darvin</w:t>
            </w:r>
            <w:proofErr w:type="spellEnd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 xml:space="preserve">” </w:t>
            </w:r>
            <w:proofErr w:type="spellStart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Dariusz</w:t>
            </w:r>
            <w:proofErr w:type="spellEnd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 xml:space="preserve"> </w:t>
            </w:r>
            <w:proofErr w:type="spellStart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Winiarski</w:t>
            </w:r>
            <w:proofErr w:type="spellEnd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 xml:space="preserve">, </w:t>
            </w:r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br/>
            </w:r>
            <w:proofErr w:type="spellStart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ul</w:t>
            </w:r>
            <w:proofErr w:type="spellEnd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 xml:space="preserve">. </w:t>
            </w:r>
            <w:proofErr w:type="spellStart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Langiewicza</w:t>
            </w:r>
            <w:proofErr w:type="spellEnd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 xml:space="preserve"> 13/55, </w:t>
            </w:r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br/>
              <w:t xml:space="preserve">28-200 </w:t>
            </w:r>
            <w:proofErr w:type="spellStart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>Staszów</w:t>
            </w:r>
            <w:proofErr w:type="spellEnd"/>
            <w:r w:rsidRPr="00A91C9B">
              <w:rPr>
                <w:rFonts w:asciiTheme="minorHAnsi" w:hAnsiTheme="minorHAnsi" w:cstheme="minorHAnsi"/>
                <w:spacing w:val="3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62" w:rsidRPr="00A91C9B" w:rsidRDefault="00AA11F9" w:rsidP="00A91C9B">
            <w:pPr>
              <w:rPr>
                <w:rFonts w:asciiTheme="minorHAnsi" w:hAnsiTheme="minorHAnsi" w:cstheme="minorHAnsi"/>
                <w:b/>
                <w:spacing w:val="30"/>
                <w:w w:val="105"/>
              </w:rPr>
            </w:pPr>
            <w:r w:rsidRPr="00A91C9B">
              <w:rPr>
                <w:rFonts w:asciiTheme="minorHAnsi" w:hAnsiTheme="minorHAnsi" w:cstheme="minorHAnsi"/>
                <w:b/>
                <w:spacing w:val="30"/>
                <w:w w:val="105"/>
              </w:rPr>
              <w:t>350 058,00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D2" w:rsidRPr="00A91C9B" w:rsidRDefault="007421D2" w:rsidP="00A91C9B">
            <w:pPr>
              <w:rPr>
                <w:rFonts w:asciiTheme="minorHAnsi" w:eastAsia="Andale Sans UI" w:hAnsiTheme="minorHAnsi" w:cstheme="minorHAnsi"/>
                <w:bCs/>
                <w:iCs/>
                <w:spacing w:val="30"/>
                <w:kern w:val="2"/>
                <w:lang w:eastAsia="zh-CN"/>
              </w:rPr>
            </w:pPr>
          </w:p>
          <w:p w:rsidR="00AD5E62" w:rsidRPr="00A91C9B" w:rsidRDefault="00AA11F9" w:rsidP="00A91C9B">
            <w:pPr>
              <w:rPr>
                <w:rFonts w:asciiTheme="minorHAnsi" w:eastAsia="Andale Sans UI" w:hAnsiTheme="minorHAnsi" w:cstheme="minorHAnsi"/>
                <w:iCs/>
                <w:spacing w:val="30"/>
                <w:kern w:val="2"/>
                <w:lang w:eastAsia="zh-CN"/>
              </w:rPr>
            </w:pPr>
            <w:r w:rsidRPr="00A91C9B">
              <w:rPr>
                <w:rFonts w:asciiTheme="minorHAnsi" w:eastAsia="Andale Sans UI" w:hAnsiTheme="minorHAnsi" w:cstheme="minorHAnsi"/>
                <w:bCs/>
                <w:iCs/>
                <w:spacing w:val="30"/>
                <w:kern w:val="2"/>
                <w:lang w:eastAsia="zh-CN"/>
              </w:rPr>
              <w:t xml:space="preserve">Posiada doświadczenie polegające na wykonaniu </w:t>
            </w:r>
            <w:r w:rsidRPr="00A91C9B">
              <w:rPr>
                <w:rFonts w:asciiTheme="minorHAnsi" w:eastAsia="Andale Sans UI" w:hAnsiTheme="minorHAnsi" w:cstheme="minorHAnsi"/>
                <w:b/>
                <w:bCs/>
                <w:iCs/>
                <w:spacing w:val="30"/>
                <w:kern w:val="2"/>
                <w:u w:val="single"/>
                <w:lang w:eastAsia="zh-CN"/>
              </w:rPr>
              <w:t>czterech</w:t>
            </w:r>
            <w:r w:rsidRPr="00A91C9B">
              <w:rPr>
                <w:rFonts w:asciiTheme="minorHAnsi" w:eastAsia="Andale Sans UI" w:hAnsiTheme="minorHAnsi" w:cstheme="minorHAnsi"/>
                <w:bCs/>
                <w:iCs/>
                <w:spacing w:val="30"/>
                <w:kern w:val="2"/>
                <w:lang w:eastAsia="zh-CN"/>
              </w:rPr>
              <w:t xml:space="preserve"> </w:t>
            </w:r>
            <w:r w:rsidR="007421D2" w:rsidRPr="00A91C9B">
              <w:rPr>
                <w:rFonts w:asciiTheme="minorHAnsi" w:eastAsia="Andale Sans UI" w:hAnsiTheme="minorHAnsi" w:cstheme="minorHAnsi"/>
                <w:bCs/>
                <w:iCs/>
                <w:spacing w:val="30"/>
                <w:kern w:val="2"/>
                <w:lang w:eastAsia="zh-CN"/>
              </w:rPr>
              <w:t xml:space="preserve"> usług</w:t>
            </w:r>
            <w:r w:rsidR="00A91C9B">
              <w:rPr>
                <w:rFonts w:asciiTheme="minorHAnsi" w:eastAsia="Andale Sans UI" w:hAnsiTheme="minorHAnsi" w:cstheme="minorHAnsi"/>
                <w:bCs/>
                <w:iCs/>
                <w:spacing w:val="30"/>
                <w:kern w:val="2"/>
                <w:lang w:eastAsia="zh-CN"/>
              </w:rPr>
              <w:br/>
            </w:r>
            <w:r w:rsidR="007421D2" w:rsidRPr="00A91C9B">
              <w:rPr>
                <w:rFonts w:asciiTheme="minorHAnsi" w:eastAsia="Andale Sans UI" w:hAnsiTheme="minorHAnsi" w:cstheme="minorHAnsi"/>
                <w:bCs/>
                <w:iCs/>
                <w:spacing w:val="30"/>
                <w:kern w:val="2"/>
                <w:lang w:eastAsia="zh-CN"/>
              </w:rPr>
              <w:t xml:space="preserve"> (w ramach odrębnych umów) dot. </w:t>
            </w:r>
            <w:r w:rsidR="007421D2" w:rsidRPr="00A91C9B">
              <w:rPr>
                <w:rFonts w:asciiTheme="minorHAnsi" w:eastAsia="Andale Sans UI" w:hAnsiTheme="minorHAnsi" w:cstheme="minorHAnsi"/>
                <w:iCs/>
                <w:spacing w:val="30"/>
                <w:kern w:val="2"/>
                <w:lang w:eastAsia="zh-CN"/>
              </w:rPr>
              <w:t xml:space="preserve">opracowania dokumentacji projektowych budowy, rozbudowy lub przebudowy drogi publicznej (gminnej, powiatowej, wojewódzkiej lub krajowej) </w:t>
            </w:r>
            <w:r w:rsidR="007421D2" w:rsidRPr="00A91C9B">
              <w:rPr>
                <w:rFonts w:asciiTheme="minorHAnsi" w:eastAsia="Andale Sans UI" w:hAnsiTheme="minorHAnsi" w:cstheme="minorHAnsi"/>
                <w:iCs/>
                <w:spacing w:val="30"/>
                <w:kern w:val="2"/>
                <w:lang w:eastAsia="zh-CN"/>
              </w:rPr>
              <w:br/>
              <w:t>o klasie technicznej min. L (lokalna)</w:t>
            </w:r>
            <w:r w:rsidR="000F05B9" w:rsidRPr="00A91C9B">
              <w:rPr>
                <w:rFonts w:asciiTheme="minorHAnsi" w:eastAsia="Andale Sans UI" w:hAnsiTheme="minorHAnsi" w:cstheme="minorHAnsi"/>
                <w:iCs/>
                <w:spacing w:val="30"/>
                <w:kern w:val="2"/>
                <w:lang w:eastAsia="zh-CN"/>
              </w:rPr>
              <w:br/>
            </w:r>
            <w:r w:rsidR="007421D2" w:rsidRPr="00A91C9B">
              <w:rPr>
                <w:rFonts w:asciiTheme="minorHAnsi" w:eastAsia="Andale Sans UI" w:hAnsiTheme="minorHAnsi" w:cstheme="minorHAnsi"/>
                <w:iCs/>
                <w:spacing w:val="30"/>
                <w:kern w:val="2"/>
                <w:lang w:eastAsia="zh-CN"/>
              </w:rPr>
              <w:t xml:space="preserve"> i długości projektowanego odcinka min. 0,5 km wraz z uzyskaniem odrębnych ostatecznych decyzji o ZRID na podstawie ww. dokumentacji projektowych</w:t>
            </w:r>
          </w:p>
          <w:p w:rsidR="007421D2" w:rsidRPr="00A91C9B" w:rsidRDefault="007421D2" w:rsidP="00A91C9B">
            <w:pPr>
              <w:rPr>
                <w:rFonts w:asciiTheme="minorHAnsi" w:eastAsia="Andale Sans UI" w:hAnsiTheme="minorHAnsi" w:cstheme="minorHAnsi"/>
                <w:iCs/>
                <w:spacing w:val="30"/>
                <w:kern w:val="2"/>
                <w:lang w:eastAsia="zh-CN"/>
              </w:rPr>
            </w:pPr>
          </w:p>
          <w:p w:rsidR="007421D2" w:rsidRPr="00A91C9B" w:rsidRDefault="007421D2" w:rsidP="00A91C9B">
            <w:pPr>
              <w:rPr>
                <w:rFonts w:asciiTheme="minorHAnsi" w:hAnsiTheme="minorHAnsi" w:cstheme="minorHAnsi"/>
                <w:spacing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62" w:rsidRPr="00A91C9B" w:rsidRDefault="007421D2" w:rsidP="00A91C9B">
            <w:pPr>
              <w:rPr>
                <w:rFonts w:asciiTheme="minorHAnsi" w:hAnsiTheme="minorHAnsi" w:cstheme="minorHAnsi"/>
                <w:spacing w:val="30"/>
              </w:rPr>
            </w:pPr>
            <w:r w:rsidRPr="00A91C9B">
              <w:rPr>
                <w:rFonts w:asciiTheme="minorHAnsi" w:hAnsiTheme="minorHAnsi" w:cstheme="minorHAnsi"/>
                <w:spacing w:val="30"/>
              </w:rPr>
              <w:t>Do 20 miesięcy od dnia podpisania umowy</w:t>
            </w:r>
          </w:p>
        </w:tc>
      </w:tr>
    </w:tbl>
    <w:p w:rsidR="00AD5E62" w:rsidRPr="00A91C9B" w:rsidRDefault="00AD5E62" w:rsidP="00A91C9B">
      <w:pPr>
        <w:rPr>
          <w:rFonts w:asciiTheme="minorHAnsi" w:hAnsiTheme="minorHAnsi" w:cstheme="minorHAnsi"/>
          <w:spacing w:val="30"/>
        </w:rPr>
      </w:pPr>
    </w:p>
    <w:p w:rsidR="00C6389B" w:rsidRPr="00A91C9B" w:rsidRDefault="00A91C9B" w:rsidP="00A91C9B">
      <w:pPr>
        <w:rPr>
          <w:rFonts w:asciiTheme="minorHAnsi" w:hAnsiTheme="minorHAnsi" w:cstheme="minorHAnsi"/>
          <w:spacing w:val="30"/>
        </w:rPr>
      </w:pPr>
    </w:p>
    <w:sectPr w:rsidR="00C6389B" w:rsidRPr="00A91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62" w:rsidRDefault="00AD5E62" w:rsidP="00AD5E62">
      <w:r>
        <w:separator/>
      </w:r>
    </w:p>
  </w:endnote>
  <w:endnote w:type="continuationSeparator" w:id="0">
    <w:p w:rsidR="00AD5E62" w:rsidRDefault="00AD5E62" w:rsidP="00A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62" w:rsidRDefault="00AD5E62" w:rsidP="00AD5E62">
      <w:r>
        <w:separator/>
      </w:r>
    </w:p>
  </w:footnote>
  <w:footnote w:type="continuationSeparator" w:id="0">
    <w:p w:rsidR="00AD5E62" w:rsidRDefault="00AD5E62" w:rsidP="00AD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62" w:rsidRPr="00A91C9B" w:rsidRDefault="00AD5E62">
    <w:pPr>
      <w:pStyle w:val="Nagwek"/>
      <w:rPr>
        <w:rFonts w:asciiTheme="minorHAnsi" w:hAnsiTheme="minorHAnsi" w:cstheme="minorHAnsi"/>
        <w:spacing w:val="30"/>
      </w:rPr>
    </w:pPr>
    <w:r w:rsidRPr="00A91C9B">
      <w:rPr>
        <w:rFonts w:asciiTheme="minorHAnsi" w:hAnsiTheme="minorHAnsi" w:cstheme="minorHAnsi"/>
        <w:spacing w:val="30"/>
      </w:rPr>
      <w:t xml:space="preserve">RZP.271.1.7.2024.MZI  </w:t>
    </w:r>
    <w:r w:rsidRPr="00A91C9B">
      <w:rPr>
        <w:rFonts w:asciiTheme="minorHAnsi" w:hAnsiTheme="minorHAnsi" w:cstheme="minorHAnsi"/>
        <w:spacing w:val="30"/>
      </w:rPr>
      <w:tab/>
    </w:r>
    <w:r w:rsidRPr="00A91C9B">
      <w:rPr>
        <w:rFonts w:asciiTheme="minorHAnsi" w:hAnsiTheme="minorHAnsi" w:cstheme="minorHAnsi"/>
        <w:spacing w:val="30"/>
      </w:rPr>
      <w:tab/>
      <w:t>Sandomierz, 26.04.2024r.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62"/>
    <w:rsid w:val="000F05B9"/>
    <w:rsid w:val="0061125A"/>
    <w:rsid w:val="007421D2"/>
    <w:rsid w:val="008C37B3"/>
    <w:rsid w:val="00A91C9B"/>
    <w:rsid w:val="00AA11F9"/>
    <w:rsid w:val="00AD5E62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AD5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AD5E62"/>
    <w:pPr>
      <w:ind w:left="720"/>
      <w:contextualSpacing/>
    </w:pPr>
  </w:style>
  <w:style w:type="table" w:styleId="Tabela-Siatka">
    <w:name w:val="Table Grid"/>
    <w:basedOn w:val="Standardowy"/>
    <w:rsid w:val="00AD5E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E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locked/>
    <w:rsid w:val="00AD5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AD5E62"/>
    <w:pPr>
      <w:ind w:left="720"/>
      <w:contextualSpacing/>
    </w:pPr>
  </w:style>
  <w:style w:type="table" w:styleId="Tabela-Siatka">
    <w:name w:val="Table Grid"/>
    <w:basedOn w:val="Standardowy"/>
    <w:rsid w:val="00AD5E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5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E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4</cp:revision>
  <cp:lastPrinted>2024-04-26T09:22:00Z</cp:lastPrinted>
  <dcterms:created xsi:type="dcterms:W3CDTF">2024-04-26T06:16:00Z</dcterms:created>
  <dcterms:modified xsi:type="dcterms:W3CDTF">2024-04-26T09:45:00Z</dcterms:modified>
</cp:coreProperties>
</file>