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26CE3C91"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0C6056">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14C78A54"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0C6056">
        <w:rPr>
          <w:rFonts w:ascii="Arial" w:hAnsi="Arial" w:cs="Arial"/>
          <w:b/>
        </w:rPr>
        <w:t>Wymiana</w:t>
      </w:r>
      <w:r w:rsidR="003D4382">
        <w:rPr>
          <w:rFonts w:ascii="Arial" w:hAnsi="Arial" w:cs="Arial"/>
          <w:b/>
        </w:rPr>
        <w:t xml:space="preserve"> oświetlenia </w:t>
      </w:r>
      <w:r w:rsidR="00192AF6">
        <w:rPr>
          <w:rFonts w:ascii="Arial" w:hAnsi="Arial" w:cs="Arial"/>
          <w:b/>
        </w:rPr>
        <w:t xml:space="preserve">ulicznego </w:t>
      </w:r>
      <w:r w:rsidR="003D4382">
        <w:rPr>
          <w:rFonts w:ascii="Arial" w:hAnsi="Arial" w:cs="Arial"/>
          <w:b/>
        </w:rPr>
        <w:t xml:space="preserve">w </w:t>
      </w:r>
      <w:r w:rsidR="000C6056">
        <w:rPr>
          <w:rFonts w:ascii="Arial" w:hAnsi="Arial" w:cs="Arial"/>
          <w:b/>
        </w:rPr>
        <w:t>Gminie Wiskitki</w:t>
      </w:r>
      <w:r>
        <w:rPr>
          <w:rFonts w:ascii="Arial" w:hAnsi="Arial" w:cs="Arial"/>
          <w:b/>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0C2A73E0"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546C0F">
        <w:rPr>
          <w:rFonts w:ascii="Arial" w:hAnsi="Arial" w:cs="Arial"/>
          <w:sz w:val="20"/>
          <w:szCs w:val="20"/>
        </w:rPr>
        <w:t>12</w:t>
      </w:r>
      <w:r w:rsidR="00716392">
        <w:rPr>
          <w:rFonts w:ascii="Arial" w:hAnsi="Arial" w:cs="Arial"/>
          <w:sz w:val="20"/>
          <w:szCs w:val="20"/>
        </w:rPr>
        <w:t>.202</w:t>
      </w:r>
      <w:r w:rsidR="000C6056">
        <w:rPr>
          <w:rFonts w:ascii="Arial" w:hAnsi="Arial" w:cs="Arial"/>
          <w:sz w:val="20"/>
          <w:szCs w:val="20"/>
        </w:rPr>
        <w:t>3</w:t>
      </w:r>
    </w:p>
    <w:p w14:paraId="394E4488" w14:textId="1197088A" w:rsidR="004659A9" w:rsidRPr="00171095" w:rsidRDefault="000C6056" w:rsidP="00171095">
      <w:pPr>
        <w:pStyle w:val="Tytu"/>
        <w:spacing w:before="120" w:after="40" w:line="360" w:lineRule="auto"/>
        <w:rPr>
          <w:rFonts w:ascii="Times New Roman" w:hAnsi="Times New Roman"/>
          <w:caps/>
          <w:sz w:val="24"/>
        </w:rPr>
      </w:pPr>
      <w:r>
        <w:rPr>
          <w:rFonts w:ascii="Times New Roman" w:hAnsi="Times New Roman"/>
          <w:caps/>
          <w:sz w:val="24"/>
        </w:rPr>
        <w:t xml:space="preserve">sierpień </w:t>
      </w:r>
      <w:r w:rsidR="00060E1E" w:rsidRPr="00171095">
        <w:rPr>
          <w:rFonts w:ascii="Times New Roman" w:hAnsi="Times New Roman"/>
          <w:caps/>
          <w:sz w:val="24"/>
        </w:rPr>
        <w:t>20</w:t>
      </w:r>
      <w:r w:rsidR="00291C20" w:rsidRPr="00171095">
        <w:rPr>
          <w:rFonts w:ascii="Times New Roman" w:hAnsi="Times New Roman"/>
          <w:caps/>
          <w:sz w:val="24"/>
        </w:rPr>
        <w:t>2</w:t>
      </w:r>
      <w:r>
        <w:rPr>
          <w:rFonts w:ascii="Times New Roman" w:hAnsi="Times New Roman"/>
          <w:caps/>
          <w:sz w:val="24"/>
        </w:rPr>
        <w:t>3</w:t>
      </w:r>
    </w:p>
    <w:p w14:paraId="40634186" w14:textId="77777777" w:rsidR="00C63065" w:rsidRDefault="00C63065" w:rsidP="00171095">
      <w:pPr>
        <w:pStyle w:val="Tytu"/>
        <w:spacing w:before="120" w:after="40" w:line="360" w:lineRule="auto"/>
        <w:jc w:val="left"/>
        <w:rPr>
          <w:rFonts w:ascii="Times New Roman" w:hAnsi="Times New Roman"/>
          <w:caps/>
          <w:sz w:val="24"/>
        </w:rPr>
      </w:pPr>
    </w:p>
    <w:p w14:paraId="56FA9AC4" w14:textId="77777777" w:rsidR="005173E7" w:rsidRDefault="005173E7" w:rsidP="00171095">
      <w:pPr>
        <w:pStyle w:val="Tytu"/>
        <w:spacing w:before="120" w:after="40" w:line="360" w:lineRule="auto"/>
        <w:jc w:val="left"/>
        <w:rPr>
          <w:rFonts w:ascii="Times New Roman" w:hAnsi="Times New Roman"/>
          <w:caps/>
          <w:sz w:val="24"/>
        </w:rPr>
      </w:pPr>
    </w:p>
    <w:p w14:paraId="0AA7DF24" w14:textId="2CC68575" w:rsidR="005173E7" w:rsidRPr="00171095" w:rsidRDefault="005173E7" w:rsidP="00171095">
      <w:pPr>
        <w:pStyle w:val="Tytu"/>
        <w:spacing w:before="120" w:after="40" w:line="360" w:lineRule="auto"/>
        <w:jc w:val="left"/>
        <w:rPr>
          <w:rFonts w:ascii="Times New Roman" w:hAnsi="Times New Roman"/>
          <w:caps/>
          <w:sz w:val="24"/>
        </w:rPr>
        <w:sectPr w:rsidR="005173E7"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6710330F"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0C616F" w:rsidRDefault="001B2E05" w:rsidP="00171095">
      <w:pPr>
        <w:spacing w:line="360" w:lineRule="auto"/>
        <w:ind w:left="284"/>
        <w:jc w:val="both"/>
        <w:rPr>
          <w:szCs w:val="20"/>
          <w:lang w:val="en-US"/>
        </w:rPr>
      </w:pPr>
      <w:r w:rsidRPr="000C616F">
        <w:rPr>
          <w:szCs w:val="20"/>
          <w:lang w:val="en-US"/>
        </w:rPr>
        <w:t xml:space="preserve">NIP: </w:t>
      </w:r>
      <w:r w:rsidR="00B50DEF" w:rsidRPr="000C616F">
        <w:rPr>
          <w:szCs w:val="20"/>
          <w:lang w:val="en-US"/>
        </w:rPr>
        <w:t>8381426466</w:t>
      </w:r>
    </w:p>
    <w:p w14:paraId="49EA3430" w14:textId="77777777" w:rsidR="00614013" w:rsidRPr="000C6056" w:rsidRDefault="0042601D" w:rsidP="00345F29">
      <w:pPr>
        <w:spacing w:before="240" w:line="360" w:lineRule="auto"/>
        <w:ind w:left="284"/>
        <w:jc w:val="both"/>
        <w:rPr>
          <w:szCs w:val="20"/>
          <w:lang w:val="en-US"/>
        </w:rPr>
      </w:pPr>
      <w:r w:rsidRPr="000C6056">
        <w:rPr>
          <w:szCs w:val="20"/>
          <w:lang w:val="en-US"/>
        </w:rPr>
        <w:t>A</w:t>
      </w:r>
      <w:r w:rsidR="001B2E05" w:rsidRPr="000C6056">
        <w:rPr>
          <w:szCs w:val="20"/>
          <w:lang w:val="en-US"/>
        </w:rPr>
        <w:t xml:space="preserve">dres e-mail: </w:t>
      </w:r>
      <w:r w:rsidR="00B50DEF" w:rsidRPr="000C6056">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F7332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F7332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63155525" w14:textId="4EBCE1C5"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6EE0639B"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A94A99" w:rsidRPr="00171095">
        <w:rPr>
          <w:b/>
        </w:rPr>
        <w:t>6</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541ADCAA" w14:textId="587F1C46"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08473C0F" w:rsidR="00E93DE8" w:rsidRPr="004D3C18" w:rsidRDefault="00E93DE8" w:rsidP="0019688F">
      <w:pPr>
        <w:pStyle w:val="pkt"/>
        <w:spacing w:before="0" w:after="0" w:line="360" w:lineRule="auto"/>
        <w:ind w:left="426" w:hanging="426"/>
      </w:pPr>
      <w:r>
        <w:rPr>
          <w:b/>
        </w:rPr>
        <w:t>15.</w:t>
      </w:r>
      <w:r>
        <w:tab/>
        <w:t xml:space="preserve">Zamawiający </w:t>
      </w:r>
      <w:r w:rsidR="00192AF6">
        <w:t xml:space="preserve">nie </w:t>
      </w:r>
      <w:r>
        <w:t>dopuszcza płatności częściow</w:t>
      </w:r>
      <w:r w:rsidR="00192AF6">
        <w:t>ych</w:t>
      </w:r>
      <w:r>
        <w:t xml:space="preserve"> za realizację przedmiotu umowy.</w:t>
      </w:r>
    </w:p>
    <w:p w14:paraId="2C294822" w14:textId="53D826BC"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6BEC0AF1" w14:textId="21BFB8FD" w:rsidR="00423D08" w:rsidRPr="00171095" w:rsidRDefault="001C26EA" w:rsidP="004206DB">
      <w:pPr>
        <w:pStyle w:val="pkt"/>
        <w:numPr>
          <w:ilvl w:val="0"/>
          <w:numId w:val="24"/>
        </w:numPr>
        <w:spacing w:before="0" w:after="0" w:line="360" w:lineRule="auto"/>
      </w:pPr>
      <w:r>
        <w:t xml:space="preserve">Przedmiotem zamówienia </w:t>
      </w:r>
      <w:r w:rsidR="00192AF6">
        <w:t>jest modernizacja istniejącego oświetlenia ulicznego w Gminie Wiskitki – zamiana przestarzałych technologicznie opraw punktów oświetleniowych na słupach na oprawy nowoczesne i energooszczędne zgodnie z dołączoną dokumentacją</w:t>
      </w:r>
      <w:r w:rsidR="00423D08">
        <w:t>.</w:t>
      </w:r>
    </w:p>
    <w:p w14:paraId="75004A8B"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22808E0C" w14:textId="58593149" w:rsidR="00192AF6" w:rsidRDefault="00192AF6" w:rsidP="00192AF6">
      <w:pPr>
        <w:pStyle w:val="pkt"/>
        <w:spacing w:before="0" w:after="0" w:line="360" w:lineRule="auto"/>
        <w:ind w:left="425" w:hanging="26"/>
      </w:pPr>
      <w:r>
        <w:t>45316110-9 Instalowanie urządzeń oświetlenia drogowego</w:t>
      </w:r>
    </w:p>
    <w:p w14:paraId="688A7850" w14:textId="24165171" w:rsidR="001A561B" w:rsidRDefault="001C26EA" w:rsidP="00192AF6">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7CB369C8" w14:textId="7D679718" w:rsidR="00121589" w:rsidRDefault="00E766A4" w:rsidP="00F81862">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w:t>
      </w:r>
      <w:r w:rsidR="00F81862">
        <w:t xml:space="preserve"> (obsługi serwisowej)</w:t>
      </w:r>
      <w:r w:rsidR="008736B4">
        <w:t xml:space="preserve"> na wykonane </w:t>
      </w:r>
      <w:r w:rsidR="00F81862">
        <w:t>prace</w:t>
      </w:r>
      <w:r w:rsidR="00502F1F">
        <w:t>. Okres ten Zamawiający będzie liczył od dnia, kiedy  robota została zakończona i odebrana przez Zamawiającego</w:t>
      </w:r>
      <w:r w:rsidR="008736B4">
        <w:t>.</w:t>
      </w:r>
      <w:r w:rsidR="00F81862">
        <w:t xml:space="preserve"> Wykonawca może wydłużyć okres gwarancji (obsługi serwisowej).</w:t>
      </w:r>
    </w:p>
    <w:p w14:paraId="691A3853" w14:textId="532881E6" w:rsidR="00475A43" w:rsidRDefault="000C6056" w:rsidP="00F81862">
      <w:pPr>
        <w:pStyle w:val="pkt"/>
        <w:spacing w:before="0" w:after="0" w:line="360" w:lineRule="auto"/>
        <w:ind w:left="425" w:hanging="426"/>
      </w:pPr>
      <w:r>
        <w:rPr>
          <w:noProof/>
        </w:rPr>
        <w:drawing>
          <wp:anchor distT="0" distB="0" distL="114300" distR="114300" simplePos="0" relativeHeight="251658240" behindDoc="0" locked="0" layoutInCell="1" allowOverlap="1" wp14:anchorId="15EE2B66" wp14:editId="540C330A">
            <wp:simplePos x="0" y="0"/>
            <wp:positionH relativeFrom="margin">
              <wp:align>right</wp:align>
            </wp:positionH>
            <wp:positionV relativeFrom="paragraph">
              <wp:posOffset>423545</wp:posOffset>
            </wp:positionV>
            <wp:extent cx="2219325" cy="937895"/>
            <wp:effectExtent l="0" t="0" r="0" b="0"/>
            <wp:wrapSquare wrapText="bothSides"/>
            <wp:docPr id="633772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937895"/>
                    </a:xfrm>
                    <a:prstGeom prst="rect">
                      <a:avLst/>
                    </a:prstGeom>
                    <a:noFill/>
                    <a:ln>
                      <a:noFill/>
                    </a:ln>
                  </pic:spPr>
                </pic:pic>
              </a:graphicData>
            </a:graphic>
          </wp:anchor>
        </w:drawing>
      </w:r>
      <w:r w:rsidR="00475A43">
        <w:rPr>
          <w:b/>
        </w:rPr>
        <w:t>5.</w:t>
      </w:r>
      <w:r w:rsidR="00475A43">
        <w:tab/>
      </w:r>
      <w:bookmarkStart w:id="0" w:name="_Hlk114739500"/>
      <w:r w:rsidRPr="000C6056">
        <w:t xml:space="preserve">Zadanie </w:t>
      </w:r>
      <w:r>
        <w:t>„Wymiana oświetlenia w Gminie Wiskitki”</w:t>
      </w:r>
      <w:r w:rsidRPr="000C6056">
        <w:t xml:space="preserve"> realizowane będzie ze środków własnych Gminy Wiskitki oraz programu wsparcia „Bezpieczne Drogi” realizowanego przez Centralny Port Komunikacyjny Sp. z o. o., umowa nr 15/PBD/2023</w:t>
      </w:r>
      <w:r w:rsidR="005173E7">
        <w:t>.</w:t>
      </w:r>
    </w:p>
    <w:bookmarkEnd w:id="0"/>
    <w:p w14:paraId="09EE19BE" w14:textId="133F2F9A" w:rsidR="006204E8" w:rsidRPr="00171095" w:rsidRDefault="00171095" w:rsidP="00C4508B">
      <w:pPr>
        <w:pStyle w:val="NagwekSWZ"/>
      </w:pPr>
      <w:r w:rsidRPr="00171095">
        <w:lastRenderedPageBreak/>
        <w:t>V.</w:t>
      </w:r>
      <w:r w:rsidRPr="00171095">
        <w:tab/>
      </w:r>
      <w:r w:rsidR="006204E8" w:rsidRPr="00171095">
        <w:t>WIZJA LOKALNA</w:t>
      </w:r>
    </w:p>
    <w:p w14:paraId="0E5E39B6" w14:textId="62884293"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 dyspozycji Zamawiającego. </w:t>
      </w:r>
      <w:r w:rsidR="001A561B">
        <w:t>Wykonawca jednakże ma możliwość dokonania wizji lokalnej dla własnych potrzeb.</w:t>
      </w:r>
    </w:p>
    <w:p w14:paraId="4FD8AA9F"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0CCFE3B9" w:rsidR="006204E8" w:rsidRPr="00171095" w:rsidRDefault="00171095" w:rsidP="00D01D95">
      <w:pPr>
        <w:pStyle w:val="pkt"/>
        <w:spacing w:before="240" w:after="0" w:line="360" w:lineRule="auto"/>
        <w:ind w:left="426" w:hanging="426"/>
      </w:pPr>
      <w:r w:rsidRPr="00171095">
        <w:rPr>
          <w:b/>
        </w:rPr>
        <w:t>1.</w:t>
      </w:r>
      <w:r w:rsidRPr="00171095">
        <w:rPr>
          <w:b/>
        </w:rPr>
        <w:tab/>
      </w:r>
      <w:r w:rsidR="00201BD4" w:rsidRPr="00201BD4">
        <w:rPr>
          <w:bCs/>
        </w:rPr>
        <w:t>Maksymalny t</w:t>
      </w:r>
      <w:r w:rsidR="00CC047F" w:rsidRPr="00171095">
        <w:t xml:space="preserve">ermin </w:t>
      </w:r>
      <w:r w:rsidR="00CA06FA" w:rsidRPr="00171095">
        <w:t>realizacji</w:t>
      </w:r>
      <w:r w:rsidR="00CC047F" w:rsidRPr="00171095">
        <w:t xml:space="preserve"> zamówienia</w:t>
      </w:r>
      <w:r w:rsidR="006204E8" w:rsidRPr="00171095">
        <w:t xml:space="preserve"> wynosi: </w:t>
      </w:r>
      <w:r w:rsidR="000C6056">
        <w:t>1 grudnia 2023 r</w:t>
      </w:r>
      <w:r w:rsidR="001A561B" w:rsidRPr="00B0133B">
        <w:t>.</w:t>
      </w:r>
      <w:r w:rsidR="00FA3BD4" w:rsidRPr="00B0133B">
        <w:t xml:space="preserve"> </w:t>
      </w:r>
    </w:p>
    <w:p w14:paraId="5E5B7AD2"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3E8CFE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057C996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1814C42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FB5E28F"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14:paraId="2FC17259"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B4C977A"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45BE050"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43B9315B"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502F1F">
        <w:rPr>
          <w:rFonts w:ascii="Times New Roman" w:hAnsi="Times New Roman" w:cs="Times New Roman"/>
          <w:sz w:val="24"/>
          <w:szCs w:val="20"/>
          <w:lang w:val="pl-PL"/>
        </w:rPr>
        <w:t>10</w:t>
      </w:r>
      <w:r w:rsidR="00E766A4">
        <w:rPr>
          <w:rFonts w:ascii="Times New Roman" w:hAnsi="Times New Roman" w:cs="Times New Roman"/>
          <w:sz w:val="24"/>
          <w:szCs w:val="20"/>
          <w:lang w:val="pl-PL"/>
        </w:rPr>
        <w:t>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32A75729"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58C79756" w14:textId="77777777"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r w:rsidR="0003628A" w:rsidRPr="00171095">
        <w:rPr>
          <w:rFonts w:ascii="Times New Roman" w:hAnsi="Times New Roman" w:cs="Times New Roman"/>
          <w:sz w:val="24"/>
          <w:szCs w:val="20"/>
          <w:lang w:val="pl-PL"/>
        </w:rPr>
        <w:t xml:space="preserve">. </w:t>
      </w:r>
    </w:p>
    <w:p w14:paraId="7C05971B"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7D82D0FB"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9815DC"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 xml:space="preserve">który w sposób zawiniony poważnie naruszył obowiązki zawodowe, co podważa jego uczciwość, w szczególności gdy wykonawca w wyniku zamierzonego działania lub rażącego niedbalstwa nie wykonał lub nienależycie wykonał </w:t>
      </w:r>
      <w:r w:rsidR="00413BD0" w:rsidRPr="00171095">
        <w:rPr>
          <w:bCs/>
          <w:kern w:val="32"/>
        </w:rPr>
        <w:lastRenderedPageBreak/>
        <w:t>zamówienie, co zamawiający jest w stanie wykazać za pomocą stosownych dowodów;</w:t>
      </w:r>
    </w:p>
    <w:p w14:paraId="16F17953" w14:textId="1A7D918D"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45970D" w14:textId="4842DC36" w:rsidR="00F81862" w:rsidRPr="00F81862" w:rsidRDefault="00F81862" w:rsidP="00F81862">
      <w:pPr>
        <w:pStyle w:val="pkt"/>
        <w:spacing w:line="360" w:lineRule="auto"/>
        <w:ind w:left="881" w:hanging="425"/>
        <w:rPr>
          <w:bCs/>
          <w:kern w:val="32"/>
        </w:rPr>
      </w:pPr>
      <w:r>
        <w:rPr>
          <w:b/>
          <w:kern w:val="32"/>
        </w:rPr>
        <w:t>3)</w:t>
      </w:r>
      <w:r>
        <w:rPr>
          <w:b/>
          <w:kern w:val="32"/>
        </w:rPr>
        <w:tab/>
      </w:r>
      <w:r>
        <w:rPr>
          <w:bCs/>
          <w:kern w:val="32"/>
        </w:rPr>
        <w:t xml:space="preserve">w art. 7 ust. 1 ustawy z dnia </w:t>
      </w:r>
      <w:r w:rsidRPr="00F81862">
        <w:rPr>
          <w:bCs/>
          <w:kern w:val="32"/>
        </w:rPr>
        <w:t>13 kwietnia 2022 r.</w:t>
      </w:r>
      <w:r>
        <w:rPr>
          <w:bCs/>
          <w:kern w:val="32"/>
        </w:rPr>
        <w:t xml:space="preserve"> </w:t>
      </w:r>
      <w:r w:rsidRPr="00F81862">
        <w:rPr>
          <w:bCs/>
          <w:kern w:val="32"/>
        </w:rPr>
        <w:t>o szczególnych rozwiązaniach w zakresie przeciwdziałania wspieraniu agresji na Ukrainę oraz służących ochronie bezpieczeństwa narodowego</w:t>
      </w:r>
      <w:r>
        <w:rPr>
          <w:bCs/>
          <w:kern w:val="32"/>
        </w:rPr>
        <w:t xml:space="preserve"> (</w:t>
      </w:r>
      <w:r w:rsidRPr="00F81862">
        <w:rPr>
          <w:bCs/>
          <w:kern w:val="32"/>
        </w:rPr>
        <w:t>Dz.U.2022.835</w:t>
      </w:r>
      <w:r>
        <w:rPr>
          <w:bCs/>
          <w:kern w:val="32"/>
        </w:rPr>
        <w:t>).</w:t>
      </w:r>
    </w:p>
    <w:p w14:paraId="48C819D4"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lastRenderedPageBreak/>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ppkt 3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lastRenderedPageBreak/>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lastRenderedPageBreak/>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5E4FD206" w14:textId="77777777" w:rsidR="000C6056" w:rsidRDefault="000C6056" w:rsidP="0019688F">
      <w:pPr>
        <w:pStyle w:val="pkt"/>
        <w:spacing w:before="0" w:after="0" w:line="360" w:lineRule="auto"/>
        <w:ind w:left="426" w:hanging="426"/>
      </w:pPr>
    </w:p>
    <w:p w14:paraId="0C26A0D1" w14:textId="77777777" w:rsidR="00974EE8" w:rsidRPr="00171095" w:rsidRDefault="00171095" w:rsidP="00C4508B">
      <w:pPr>
        <w:pStyle w:val="NagwekSWZ"/>
      </w:pPr>
      <w:r w:rsidRPr="00171095">
        <w:lastRenderedPageBreak/>
        <w:t>XIII.</w:t>
      </w:r>
      <w:r w:rsidRPr="00171095">
        <w:tab/>
      </w:r>
      <w:r w:rsidR="00974EE8" w:rsidRPr="00171095">
        <w:t xml:space="preserve">SPOSÓB KOMUNIKACJI ORAZ </w:t>
      </w:r>
      <w:bookmarkEnd w:id="2"/>
      <w:r w:rsidR="00D16134" w:rsidRPr="00171095">
        <w:t>WYJAŚNIENIA TREŚCI SWZ</w:t>
      </w:r>
    </w:p>
    <w:p w14:paraId="40F43776"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1A4D20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4" w:history="1">
        <w:r w:rsidR="000C6056" w:rsidRPr="0063499C">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69E428D0" w:rsidR="006F1582" w:rsidRPr="00171095" w:rsidRDefault="000C6056"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lastRenderedPageBreak/>
        <w:t>2)</w:t>
      </w:r>
      <w:r w:rsidRPr="00171095">
        <w:rPr>
          <w:b/>
          <w:szCs w:val="20"/>
        </w:rPr>
        <w:tab/>
      </w:r>
      <w:r w:rsidR="006F1582" w:rsidRPr="00171095">
        <w:rPr>
          <w:szCs w:val="20"/>
        </w:rPr>
        <w:t>w zakresie merytorycznym:</w:t>
      </w:r>
    </w:p>
    <w:p w14:paraId="61601064" w14:textId="56DECE61" w:rsidR="0074518B" w:rsidRPr="00171095" w:rsidRDefault="000C6056" w:rsidP="0074518B">
      <w:pPr>
        <w:pStyle w:val="Akapitzlist"/>
        <w:spacing w:line="360" w:lineRule="auto"/>
        <w:ind w:left="709" w:right="92"/>
        <w:jc w:val="both"/>
        <w:rPr>
          <w:szCs w:val="20"/>
        </w:rPr>
      </w:pPr>
      <w:r>
        <w:rPr>
          <w:szCs w:val="20"/>
        </w:rPr>
        <w:t xml:space="preserve">Łukasz Boczkowski, </w:t>
      </w:r>
      <w:r w:rsidR="00D502D6">
        <w:rPr>
          <w:szCs w:val="20"/>
        </w:rPr>
        <w:t>Konrad Gruza</w:t>
      </w:r>
      <w:r w:rsidR="0074518B" w:rsidRPr="00171095">
        <w:rPr>
          <w:szCs w:val="20"/>
        </w:rPr>
        <w:t xml:space="preserve">, tel. </w:t>
      </w:r>
      <w:r w:rsidR="0074518B">
        <w:rPr>
          <w:szCs w:val="20"/>
        </w:rPr>
        <w:t xml:space="preserve">46 854 50 </w:t>
      </w:r>
      <w:r w:rsidR="00D502D6">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rsidR="0034764B" w:rsidRPr="00171095">
        <w:rPr>
          <w:rFonts w:eastAsia="Times New Roman"/>
        </w:rPr>
        <w:lastRenderedPageBreak/>
        <w:t xml:space="preserve">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1B9243F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154C478A" w14:textId="3ED3BD0A"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0C6056">
        <w:t>2</w:t>
      </w:r>
      <w:r w:rsidR="00976AD0">
        <w:t> </w:t>
      </w:r>
      <w:r w:rsidR="000C6056">
        <w:t>0</w:t>
      </w:r>
      <w:r w:rsidR="00976AD0">
        <w:t>00,00</w:t>
      </w:r>
      <w:r w:rsidR="00DF7F86">
        <w:t xml:space="preserve"> zł</w:t>
      </w:r>
      <w:r w:rsidR="006204E8" w:rsidRPr="00171095">
        <w:t xml:space="preserve"> </w:t>
      </w:r>
      <w:r w:rsidR="003E42FE" w:rsidRPr="00171095">
        <w:t xml:space="preserve">(słownie: </w:t>
      </w:r>
      <w:r w:rsidR="000C6056">
        <w:t xml:space="preserve">dwa tysiące </w:t>
      </w:r>
      <w:r w:rsidR="00976AD0">
        <w:t>złotych</w:t>
      </w:r>
      <w:r w:rsidR="00DF7F86">
        <w:t>,</w:t>
      </w:r>
      <w:r w:rsidR="006204E8" w:rsidRPr="00171095">
        <w:t xml:space="preserve"> </w:t>
      </w:r>
      <w:r w:rsidR="004E392C" w:rsidRPr="00171095">
        <w:t>00/100 złotych);</w:t>
      </w:r>
    </w:p>
    <w:p w14:paraId="2A614869"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71239E5C"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7E7F34CA" w14:textId="77777777" w:rsidR="00552FBA" w:rsidRPr="00171095" w:rsidRDefault="00171095" w:rsidP="001353AD">
      <w:pPr>
        <w:spacing w:line="360" w:lineRule="auto"/>
        <w:ind w:left="852" w:hanging="426"/>
        <w:jc w:val="both"/>
        <w:rPr>
          <w:szCs w:val="20"/>
        </w:rPr>
      </w:pPr>
      <w:r w:rsidRPr="00171095">
        <w:rPr>
          <w:b/>
          <w:szCs w:val="20"/>
        </w:rPr>
        <w:lastRenderedPageBreak/>
        <w:t>1)</w:t>
      </w:r>
      <w:r w:rsidRPr="00171095">
        <w:rPr>
          <w:b/>
          <w:szCs w:val="20"/>
        </w:rPr>
        <w:tab/>
      </w:r>
      <w:r w:rsidR="00552FBA" w:rsidRPr="00171095">
        <w:rPr>
          <w:szCs w:val="20"/>
        </w:rPr>
        <w:t>pieniądzu;</w:t>
      </w:r>
      <w:r w:rsidR="007A6DC8" w:rsidRPr="00171095">
        <w:rPr>
          <w:szCs w:val="20"/>
        </w:rPr>
        <w:t xml:space="preserve"> </w:t>
      </w:r>
    </w:p>
    <w:p w14:paraId="711935DF"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6F349C07"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2A7A9"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0DF6E6A0"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53FA2EA3"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FDC0AFE"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779E7BB3"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15FC8288"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132862AB"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0F5DE3A2"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1FF2897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36900B8C"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4F17BC9F"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t>
      </w:r>
      <w:r w:rsidR="006204E8" w:rsidRPr="00171095">
        <w:lastRenderedPageBreak/>
        <w:t xml:space="preserve">wniosek o zwrot wadium w przypadku, o którym mowa w art. 98 ust. 2 pkt 3 </w:t>
      </w:r>
      <w:r w:rsidR="003655FE" w:rsidRPr="00171095">
        <w:t xml:space="preserve">p.z.p. </w:t>
      </w:r>
      <w:r w:rsidR="00552FBA" w:rsidRPr="00171095">
        <w:t>zostanie odrzucona.</w:t>
      </w:r>
    </w:p>
    <w:p w14:paraId="5CABF388"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26C56252"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0C6056">
        <w:t xml:space="preserve">23 września 2023 </w:t>
      </w:r>
      <w:r w:rsidR="006204E8" w:rsidRPr="004F1F9C">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0615869E"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0C6056">
        <w:rPr>
          <w:b/>
        </w:rPr>
        <w:t>24 sierpnia 2023</w:t>
      </w:r>
      <w:r w:rsidR="00B5063F" w:rsidRPr="00171095">
        <w:rPr>
          <w:b/>
        </w:rPr>
        <w:t xml:space="preserve"> r. do godziny </w:t>
      </w:r>
      <w:r w:rsidR="000C6056">
        <w:rPr>
          <w:b/>
        </w:rPr>
        <w:t>10</w:t>
      </w:r>
      <w:r w:rsidR="00D502D6">
        <w:rPr>
          <w:b/>
        </w:rPr>
        <w:t>:00</w:t>
      </w:r>
      <w:r w:rsidR="00B5063F" w:rsidRPr="00171095">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0FA7470E"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F13840">
        <w:rPr>
          <w:b/>
        </w:rPr>
        <w:t xml:space="preserve"> </w:t>
      </w:r>
      <w:r w:rsidR="000C6056">
        <w:rPr>
          <w:b/>
        </w:rPr>
        <w:t>24 sierpnia 2023</w:t>
      </w:r>
      <w:r w:rsidR="00C72867">
        <w:rPr>
          <w:b/>
        </w:rPr>
        <w:t xml:space="preserve"> </w:t>
      </w:r>
      <w:r w:rsidR="00115F5C" w:rsidRPr="00171095">
        <w:rPr>
          <w:b/>
        </w:rPr>
        <w:t xml:space="preserve">r. o godzinie </w:t>
      </w:r>
      <w:r w:rsidR="000C6056">
        <w:rPr>
          <w:b/>
        </w:rPr>
        <w:t>10</w:t>
      </w:r>
      <w:r w:rsidR="00115F5C" w:rsidRPr="00171095">
        <w:rPr>
          <w:b/>
        </w:rPr>
        <w:t>:</w:t>
      </w:r>
      <w:r w:rsidR="00D502D6">
        <w:rPr>
          <w:b/>
        </w:rPr>
        <w:t>30</w:t>
      </w:r>
      <w:r w:rsidR="00CB685B">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lastRenderedPageBreak/>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77777777"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Pr="00171095">
        <w:rPr>
          <w:b/>
          <w:szCs w:val="20"/>
        </w:rPr>
        <w:t>Cena (C)</w:t>
      </w:r>
      <w:r w:rsidRPr="00171095">
        <w:rPr>
          <w:szCs w:val="20"/>
        </w:rPr>
        <w:t xml:space="preserve"> - waga kryterium </w:t>
      </w:r>
      <w:r>
        <w:rPr>
          <w:szCs w:val="20"/>
        </w:rPr>
        <w:t>60</w:t>
      </w:r>
      <w:r w:rsidRPr="00171095">
        <w:rPr>
          <w:szCs w:val="20"/>
        </w:rPr>
        <w:t>%;</w:t>
      </w:r>
    </w:p>
    <w:p w14:paraId="4B5A712B" w14:textId="3F42C2B9" w:rsidR="00E20934" w:rsidRPr="00171095" w:rsidRDefault="00E20934" w:rsidP="00E20934">
      <w:pPr>
        <w:spacing w:line="360" w:lineRule="auto"/>
        <w:ind w:left="852" w:hanging="426"/>
        <w:rPr>
          <w:szCs w:val="20"/>
        </w:rPr>
      </w:pPr>
      <w:r w:rsidRPr="00171095">
        <w:rPr>
          <w:rFonts w:eastAsia="Times New Roman"/>
          <w:b/>
          <w:szCs w:val="20"/>
        </w:rPr>
        <w:t>2)</w:t>
      </w:r>
      <w:r w:rsidRPr="00171095">
        <w:rPr>
          <w:rFonts w:eastAsia="Times New Roman"/>
          <w:b/>
          <w:szCs w:val="20"/>
        </w:rPr>
        <w:tab/>
      </w:r>
      <w:r w:rsidR="00D502D6">
        <w:rPr>
          <w:b/>
          <w:szCs w:val="20"/>
        </w:rPr>
        <w:t>Okres gwarancji (obsługi serwisowej)</w:t>
      </w:r>
      <w:r>
        <w:rPr>
          <w:b/>
          <w:szCs w:val="20"/>
        </w:rPr>
        <w:t xml:space="preserve"> </w:t>
      </w:r>
      <w:r w:rsidRPr="00171095">
        <w:rPr>
          <w:szCs w:val="20"/>
        </w:rPr>
        <w:t xml:space="preserve">- waga kryterium </w:t>
      </w:r>
      <w:r>
        <w:rPr>
          <w:szCs w:val="20"/>
        </w:rPr>
        <w:t>40</w:t>
      </w:r>
      <w:r w:rsidRPr="00171095">
        <w:rPr>
          <w:szCs w:val="20"/>
        </w:rPr>
        <w:t>%.</w:t>
      </w: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777777" w:rsidR="00E20934" w:rsidRPr="00171095"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2975F32A" w14:textId="743F6BB7"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D502D6">
        <w:rPr>
          <w:b/>
          <w:szCs w:val="20"/>
        </w:rPr>
        <w:t>Okres gwarancji (obsługi serwisowej)</w:t>
      </w:r>
      <w:r w:rsidRPr="00171095">
        <w:rPr>
          <w:b/>
          <w:szCs w:val="20"/>
        </w:rPr>
        <w:t xml:space="preserve"> - waga </w:t>
      </w:r>
      <w:r>
        <w:rPr>
          <w:b/>
          <w:szCs w:val="20"/>
        </w:rPr>
        <w:t>40</w:t>
      </w:r>
      <w:r w:rsidRPr="00171095">
        <w:rPr>
          <w:b/>
          <w:szCs w:val="20"/>
        </w:rPr>
        <w:t>%</w:t>
      </w:r>
    </w:p>
    <w:p w14:paraId="4CF021A8" w14:textId="04CF02F5" w:rsidR="00E20934" w:rsidRPr="008736B4" w:rsidRDefault="00E20934" w:rsidP="00057FA6">
      <w:pPr>
        <w:spacing w:line="360" w:lineRule="auto"/>
        <w:ind w:left="852" w:hanging="426"/>
        <w:contextualSpacing/>
        <w:jc w:val="both"/>
        <w:rPr>
          <w:szCs w:val="20"/>
        </w:rPr>
      </w:pPr>
      <w:r>
        <w:rPr>
          <w:szCs w:val="20"/>
        </w:rPr>
        <w:tab/>
      </w:r>
      <w:r w:rsidR="00057FA6">
        <w:rPr>
          <w:szCs w:val="20"/>
        </w:rPr>
        <w:t>Deklarowany przez Wykonawcę okres trwania gwarancji w postaci bieżącej i nieodpłatnej obsługi serwisowej. Wykonawca domyślnie deklaruje okres gwarancji w postaci 24 miesięcy. Jeśli zadeklaruje okres 25-30 miesięcy – otrzyma 10 punktów.</w:t>
      </w:r>
      <w:r w:rsidR="00057FA6" w:rsidRPr="00057FA6">
        <w:rPr>
          <w:szCs w:val="20"/>
        </w:rPr>
        <w:t xml:space="preserve"> </w:t>
      </w:r>
      <w:r w:rsidR="00057FA6">
        <w:rPr>
          <w:szCs w:val="20"/>
        </w:rPr>
        <w:t>Jeśli zadeklaruje okres 31-36 miesięcy – otrzyma 20 punktów.</w:t>
      </w:r>
      <w:r w:rsidR="00057FA6" w:rsidRPr="00057FA6">
        <w:rPr>
          <w:szCs w:val="20"/>
        </w:rPr>
        <w:t xml:space="preserve"> </w:t>
      </w:r>
      <w:r w:rsidR="00057FA6">
        <w:rPr>
          <w:szCs w:val="20"/>
        </w:rPr>
        <w:t>Jeśli zadeklaruje okres 37-45 miesięcy – otrzyma 30 punktów.</w:t>
      </w:r>
      <w:r w:rsidR="00057FA6" w:rsidRPr="00057FA6">
        <w:rPr>
          <w:szCs w:val="20"/>
        </w:rPr>
        <w:t xml:space="preserve"> </w:t>
      </w:r>
      <w:r w:rsidR="00057FA6">
        <w:rPr>
          <w:szCs w:val="20"/>
        </w:rPr>
        <w:t>Jeśli zadeklaruje okres powyżej 45 miesięcy – otrzyma 40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32336D35" w14:textId="77777777" w:rsidR="00E20934" w:rsidRPr="00171095" w:rsidRDefault="00E20934" w:rsidP="00E20934">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297507">
      <w:pPr>
        <w:pStyle w:val="NagwekSWZ"/>
        <w:ind w:left="0" w:firstLine="0"/>
      </w:pPr>
      <w:r w:rsidRPr="00171095">
        <w:lastRenderedPageBreak/>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lastRenderedPageBreak/>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0DDECF94" w14:textId="7DA118D6" w:rsidR="00F73320" w:rsidRDefault="00F73320" w:rsidP="00383FED">
      <w:pPr>
        <w:pStyle w:val="pkt"/>
        <w:spacing w:before="0" w:after="0" w:line="360" w:lineRule="auto"/>
        <w:ind w:left="426" w:hanging="426"/>
      </w:pPr>
      <w:r>
        <w:rPr>
          <w:b/>
        </w:rPr>
        <w:t>6.</w:t>
      </w:r>
      <w:r>
        <w:tab/>
        <w:t>Zamawiający może wezwać Wykonawcę, którego oferta została oceniona jako najkorzystniejsza, do złożenia przed zawarciem umowy kosztorysu ofertowego prac podlegających realizacji. Zamawiający może wezwać także do przedstawienia harmonogramu prowadzonych robót. Dokumenty te mogą podlegać uzgodnieniom pod warunkiem, że uzgodnienia te nie będą zmieniać charakteru zamówienia, ani nie będą nosiły znamion negocjacji z Wykonawcą.</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lastRenderedPageBreak/>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5E42FED"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lastRenderedPageBreak/>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64"/>
        <w:gridCol w:w="6208"/>
      </w:tblGrid>
      <w:tr w:rsidR="00760056" w:rsidRPr="00171095" w14:paraId="06D6E530" w14:textId="77777777" w:rsidTr="004206DB">
        <w:tc>
          <w:tcPr>
            <w:tcW w:w="2864"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08"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4206DB">
        <w:tc>
          <w:tcPr>
            <w:tcW w:w="2864"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lastRenderedPageBreak/>
              <w:t>Załącznik nr 2</w:t>
            </w:r>
          </w:p>
        </w:tc>
        <w:tc>
          <w:tcPr>
            <w:tcW w:w="6208"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4206DB">
        <w:tc>
          <w:tcPr>
            <w:tcW w:w="2864"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208"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4206DB">
        <w:tc>
          <w:tcPr>
            <w:tcW w:w="2864"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208"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E4CF14F" w14:textId="77777777" w:rsidTr="004206DB">
        <w:tc>
          <w:tcPr>
            <w:tcW w:w="2864" w:type="dxa"/>
            <w:vAlign w:val="center"/>
          </w:tcPr>
          <w:p w14:paraId="4D6ECDD0" w14:textId="77777777" w:rsidR="00760056" w:rsidRPr="00502F1F" w:rsidRDefault="00760056" w:rsidP="00206A27">
            <w:pPr>
              <w:suppressAutoHyphens/>
              <w:spacing w:line="360" w:lineRule="auto"/>
              <w:jc w:val="right"/>
              <w:rPr>
                <w:strike/>
                <w:sz w:val="24"/>
              </w:rPr>
            </w:pPr>
            <w:r w:rsidRPr="004F1F9C">
              <w:rPr>
                <w:strike/>
              </w:rPr>
              <w:t>Załącznik nr 5</w:t>
            </w:r>
          </w:p>
        </w:tc>
        <w:tc>
          <w:tcPr>
            <w:tcW w:w="6208" w:type="dxa"/>
          </w:tcPr>
          <w:p w14:paraId="2EDA787C" w14:textId="77777777" w:rsidR="00760056" w:rsidRPr="00502F1F" w:rsidRDefault="00760056" w:rsidP="00752DEB">
            <w:pPr>
              <w:suppressAutoHyphens/>
              <w:spacing w:line="360" w:lineRule="auto"/>
              <w:rPr>
                <w:strike/>
                <w:sz w:val="24"/>
              </w:rPr>
            </w:pPr>
          </w:p>
        </w:tc>
      </w:tr>
      <w:tr w:rsidR="00760056" w:rsidRPr="00171095" w14:paraId="664E7BA3" w14:textId="77777777" w:rsidTr="004206DB">
        <w:tc>
          <w:tcPr>
            <w:tcW w:w="2864" w:type="dxa"/>
            <w:vAlign w:val="center"/>
          </w:tcPr>
          <w:p w14:paraId="38D22962" w14:textId="77777777" w:rsidR="00760056" w:rsidRPr="00171095" w:rsidRDefault="00760056" w:rsidP="00206A27">
            <w:pPr>
              <w:suppressAutoHyphens/>
              <w:spacing w:line="360" w:lineRule="auto"/>
              <w:jc w:val="right"/>
              <w:rPr>
                <w:sz w:val="24"/>
              </w:rPr>
            </w:pPr>
            <w:r w:rsidRPr="00171095">
              <w:rPr>
                <w:sz w:val="24"/>
              </w:rPr>
              <w:t>Załącznik nr 6</w:t>
            </w:r>
          </w:p>
        </w:tc>
        <w:tc>
          <w:tcPr>
            <w:tcW w:w="6208" w:type="dxa"/>
          </w:tcPr>
          <w:p w14:paraId="718A6B97"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787F815" w14:textId="77777777" w:rsidTr="004206DB">
        <w:tc>
          <w:tcPr>
            <w:tcW w:w="2864" w:type="dxa"/>
            <w:vAlign w:val="center"/>
          </w:tcPr>
          <w:p w14:paraId="6BE9F8C0" w14:textId="77777777" w:rsidR="002829CC" w:rsidRPr="00171095" w:rsidRDefault="00760056" w:rsidP="00315336">
            <w:pPr>
              <w:suppressAutoHyphens/>
              <w:spacing w:line="360" w:lineRule="auto"/>
              <w:jc w:val="right"/>
              <w:rPr>
                <w:sz w:val="24"/>
              </w:rPr>
            </w:pPr>
            <w:r w:rsidRPr="00171095">
              <w:rPr>
                <w:sz w:val="24"/>
              </w:rPr>
              <w:t>Załącznik nr 7</w:t>
            </w:r>
          </w:p>
        </w:tc>
        <w:tc>
          <w:tcPr>
            <w:tcW w:w="6208" w:type="dxa"/>
          </w:tcPr>
          <w:p w14:paraId="09F8C41B"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B080" w14:textId="77777777" w:rsidR="00237E7E" w:rsidRDefault="00237E7E">
      <w:r>
        <w:separator/>
      </w:r>
    </w:p>
  </w:endnote>
  <w:endnote w:type="continuationSeparator" w:id="0">
    <w:p w14:paraId="274769B1" w14:textId="77777777" w:rsidR="00237E7E" w:rsidRDefault="0023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EA09" w14:textId="77777777" w:rsidR="00237E7E" w:rsidRDefault="00237E7E">
      <w:r>
        <w:separator/>
      </w:r>
    </w:p>
  </w:footnote>
  <w:footnote w:type="continuationSeparator" w:id="0">
    <w:p w14:paraId="5D863D9A" w14:textId="77777777" w:rsidR="00237E7E" w:rsidRDefault="0023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09E5CC2"/>
    <w:multiLevelType w:val="hybridMultilevel"/>
    <w:tmpl w:val="80BE85DE"/>
    <w:lvl w:ilvl="0" w:tplc="DA6C214A">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18"/>
  </w:num>
  <w:num w:numId="14" w16cid:durableId="495847393">
    <w:abstractNumId w:val="13"/>
  </w:num>
  <w:num w:numId="15" w16cid:durableId="2117435031">
    <w:abstractNumId w:val="17"/>
  </w:num>
  <w:num w:numId="16" w16cid:durableId="1693409432">
    <w:abstractNumId w:val="16"/>
  </w:num>
  <w:num w:numId="17" w16cid:durableId="2142576316">
    <w:abstractNumId w:val="15"/>
    <w:lvlOverride w:ilvl="0">
      <w:startOverride w:val="1"/>
    </w:lvlOverride>
  </w:num>
  <w:num w:numId="18" w16cid:durableId="753164095">
    <w:abstractNumId w:val="12"/>
    <w:lvlOverride w:ilvl="0">
      <w:startOverride w:val="1"/>
    </w:lvlOverride>
  </w:num>
  <w:num w:numId="19" w16cid:durableId="619264288">
    <w:abstractNumId w:val="10"/>
  </w:num>
  <w:num w:numId="20" w16cid:durableId="36591633">
    <w:abstractNumId w:val="19"/>
  </w:num>
  <w:num w:numId="21" w16cid:durableId="946500310">
    <w:abstractNumId w:val="9"/>
  </w:num>
  <w:num w:numId="22" w16cid:durableId="144469932">
    <w:abstractNumId w:val="8"/>
  </w:num>
  <w:num w:numId="23" w16cid:durableId="966856609">
    <w:abstractNumId w:val="14"/>
  </w:num>
  <w:num w:numId="24" w16cid:durableId="137187995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57FA6"/>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7B"/>
    <w:rsid w:val="000C09A6"/>
    <w:rsid w:val="000C16C8"/>
    <w:rsid w:val="000C2284"/>
    <w:rsid w:val="000C2618"/>
    <w:rsid w:val="000C393D"/>
    <w:rsid w:val="000C6056"/>
    <w:rsid w:val="000C616F"/>
    <w:rsid w:val="000C68CE"/>
    <w:rsid w:val="000C7661"/>
    <w:rsid w:val="000D00DF"/>
    <w:rsid w:val="000D0EDA"/>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2AF6"/>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1BD4"/>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37E7E"/>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97507"/>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17FF8"/>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1D6E"/>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4382"/>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5A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173E7"/>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C0F"/>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3FAB"/>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4C0"/>
    <w:rsid w:val="007D7DF0"/>
    <w:rsid w:val="007E1AF5"/>
    <w:rsid w:val="007E1F05"/>
    <w:rsid w:val="007E2AB6"/>
    <w:rsid w:val="007E3AC0"/>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A12"/>
    <w:rsid w:val="00805351"/>
    <w:rsid w:val="00807141"/>
    <w:rsid w:val="00810956"/>
    <w:rsid w:val="00812443"/>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D88"/>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7046B"/>
    <w:rsid w:val="00B70B68"/>
    <w:rsid w:val="00B716F6"/>
    <w:rsid w:val="00B73CDA"/>
    <w:rsid w:val="00B73D01"/>
    <w:rsid w:val="00B75F4C"/>
    <w:rsid w:val="00B76352"/>
    <w:rsid w:val="00B80C89"/>
    <w:rsid w:val="00B81BF1"/>
    <w:rsid w:val="00B83E44"/>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BBE"/>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02D6"/>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3F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04E0"/>
    <w:rsid w:val="00F637FB"/>
    <w:rsid w:val="00F639B0"/>
    <w:rsid w:val="00F645AB"/>
    <w:rsid w:val="00F64E52"/>
    <w:rsid w:val="00F65CE5"/>
    <w:rsid w:val="00F66B06"/>
    <w:rsid w:val="00F66D00"/>
    <w:rsid w:val="00F66D30"/>
    <w:rsid w:val="00F70501"/>
    <w:rsid w:val="00F7123F"/>
    <w:rsid w:val="00F71EBE"/>
    <w:rsid w:val="00F72EFC"/>
    <w:rsid w:val="00F73320"/>
    <w:rsid w:val="00F73A87"/>
    <w:rsid w:val="00F74F25"/>
    <w:rsid w:val="00F757A9"/>
    <w:rsid w:val="00F7689B"/>
    <w:rsid w:val="00F80EC7"/>
    <w:rsid w:val="00F8117E"/>
    <w:rsid w:val="00F81862"/>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5012">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007781576">
      <w:bodyDiv w:val="1"/>
      <w:marLeft w:val="0"/>
      <w:marRight w:val="0"/>
      <w:marTop w:val="0"/>
      <w:marBottom w:val="0"/>
      <w:divBdr>
        <w:top w:val="none" w:sz="0" w:space="0" w:color="auto"/>
        <w:left w:val="none" w:sz="0" w:space="0" w:color="auto"/>
        <w:bottom w:val="none" w:sz="0" w:space="0" w:color="auto"/>
        <w:right w:val="none" w:sz="0" w:space="0" w:color="auto"/>
      </w:divBdr>
      <w:divsChild>
        <w:div w:id="1536887460">
          <w:marLeft w:val="0"/>
          <w:marRight w:val="0"/>
          <w:marTop w:val="240"/>
          <w:marBottom w:val="0"/>
          <w:divBdr>
            <w:top w:val="none" w:sz="0" w:space="0" w:color="auto"/>
            <w:left w:val="none" w:sz="0" w:space="0" w:color="auto"/>
            <w:bottom w:val="none" w:sz="0" w:space="0" w:color="auto"/>
            <w:right w:val="none" w:sz="0" w:space="0" w:color="auto"/>
          </w:divBdr>
        </w:div>
        <w:div w:id="12381717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pn/wiskitki"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6449</Words>
  <Characters>38695</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21</cp:revision>
  <cp:lastPrinted>2022-07-27T09:40:00Z</cp:lastPrinted>
  <dcterms:created xsi:type="dcterms:W3CDTF">2022-07-26T13:24:00Z</dcterms:created>
  <dcterms:modified xsi:type="dcterms:W3CDTF">2023-08-09T07:04:00Z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