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6A99" w14:textId="70BB2139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Pr="002D4BB8">
        <w:t>CUW-DOR.271.</w:t>
      </w:r>
      <w:r w:rsidR="007D4AE5">
        <w:t>2</w:t>
      </w:r>
      <w:r w:rsidR="00AD78F9">
        <w:t>6</w:t>
      </w:r>
      <w:r w:rsidRPr="002D4BB8">
        <w:t>.2021.OZ</w:t>
      </w:r>
      <w:bookmarkEnd w:id="0"/>
      <w:bookmarkEnd w:id="1"/>
    </w:p>
    <w:p w14:paraId="5A856354" w14:textId="6FA0ED10" w:rsidR="002D4BB8" w:rsidRDefault="005D2CE3" w:rsidP="005D2CE3">
      <w:pPr>
        <w:tabs>
          <w:tab w:val="left" w:pos="4678"/>
        </w:tabs>
        <w:rPr>
          <w:bCs/>
          <w:szCs w:val="24"/>
        </w:rPr>
      </w:pPr>
      <w:r w:rsidRPr="00B07E10">
        <w:rPr>
          <w:noProof/>
        </w:rPr>
        <w:drawing>
          <wp:inline distT="0" distB="0" distL="0" distR="0" wp14:anchorId="42CBE727" wp14:editId="445D1F03">
            <wp:extent cx="77152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t xml:space="preserve"> Gmina Kobylnica działająca poprzez </w:t>
      </w:r>
      <w:r w:rsidR="002D4BB8">
        <w:rPr>
          <w:bCs/>
          <w:szCs w:val="24"/>
        </w:rPr>
        <w:t xml:space="preserve">Centrum Usług Wspólnych w Kobylnicy </w:t>
      </w:r>
    </w:p>
    <w:p w14:paraId="4A40857A" w14:textId="77777777" w:rsidR="002D4BB8" w:rsidRDefault="002D4BB8" w:rsidP="002D4BB8">
      <w:pPr>
        <w:tabs>
          <w:tab w:val="left" w:pos="4678"/>
        </w:tabs>
        <w:spacing w:after="1680"/>
        <w:jc w:val="center"/>
        <w:rPr>
          <w:szCs w:val="24"/>
        </w:rPr>
      </w:pPr>
      <w:r>
        <w:rPr>
          <w:szCs w:val="24"/>
        </w:rPr>
        <w:t>ul. Wodna 20/2, 76</w:t>
      </w:r>
      <w:r w:rsidRPr="003B309F">
        <w:rPr>
          <w:szCs w:val="24"/>
        </w:rPr>
        <w:t>–</w:t>
      </w:r>
      <w:r>
        <w:rPr>
          <w:szCs w:val="24"/>
        </w:rPr>
        <w:t>251 Kobylnica</w:t>
      </w:r>
    </w:p>
    <w:p w14:paraId="284D6BBE" w14:textId="17D71C00" w:rsidR="002D4BB8" w:rsidRPr="002D4BB8" w:rsidRDefault="002D4BB8" w:rsidP="002D4BB8">
      <w:pPr>
        <w:pStyle w:val="Tytu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4C0A0CC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69FB1A75" w14:textId="4B40CAD4" w:rsidR="009A73EC" w:rsidRDefault="009A73EC" w:rsidP="009A73EC">
      <w:pPr>
        <w:spacing w:before="600" w:after="360"/>
      </w:pPr>
      <w:r w:rsidRPr="009A73EC">
        <w:rPr>
          <w:b/>
          <w:sz w:val="32"/>
          <w:szCs w:val="32"/>
        </w:rPr>
        <w:t>Kompleksowa dostawa energii elektrycznej wraz z usługą dystrybucji w okresie od 01.01.2022 r. do 31.12.2022 r. do obiektów i lokali w Gminie Kobylnica</w:t>
      </w:r>
      <w:r>
        <w:t xml:space="preserve"> </w:t>
      </w:r>
    </w:p>
    <w:p w14:paraId="151A8117" w14:textId="09ADC213" w:rsidR="002D1B77" w:rsidRDefault="002D1B77" w:rsidP="009A73EC">
      <w:pPr>
        <w:spacing w:before="600" w:after="360"/>
      </w:pPr>
      <w:r>
        <w:t>Komisja przetargowa:</w:t>
      </w:r>
    </w:p>
    <w:p w14:paraId="26CF1E18" w14:textId="5A701CA3" w:rsidR="00210347" w:rsidRDefault="009A73EC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Zdzisław Lesiecki</w:t>
      </w:r>
    </w:p>
    <w:p w14:paraId="566B450C" w14:textId="2B417556" w:rsidR="00210347" w:rsidRPr="009A73EC" w:rsidRDefault="009A73EC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Tomasz Biel</w:t>
      </w:r>
    </w:p>
    <w:p w14:paraId="4AB1C906" w14:textId="77777777" w:rsidR="0071391D" w:rsidRDefault="0071391D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Agnieszka Skwira</w:t>
      </w:r>
    </w:p>
    <w:p w14:paraId="11039FF5" w14:textId="77777777" w:rsidR="002D1B77" w:rsidRDefault="002D1B77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Katarzyna Pierzchalska</w:t>
      </w:r>
    </w:p>
    <w:p w14:paraId="2972E25F" w14:textId="4658A26C" w:rsidR="009D7046" w:rsidRDefault="009D7046" w:rsidP="00F7657B">
      <w:pPr>
        <w:tabs>
          <w:tab w:val="left" w:pos="284"/>
          <w:tab w:val="left" w:pos="426"/>
        </w:tabs>
        <w:suppressAutoHyphens/>
        <w:spacing w:before="48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515BE685" w14:textId="5F7DE183" w:rsidR="00F7657B" w:rsidRPr="002D1B77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Dyrektor CUW</w:t>
      </w:r>
      <w:r>
        <w:rPr>
          <w:rFonts w:eastAsia="Calibri"/>
          <w:bCs/>
        </w:rPr>
        <w:br/>
        <w:t>w Kobylnicy</w:t>
      </w:r>
    </w:p>
    <w:p w14:paraId="00000029" w14:textId="7DD764BE" w:rsidR="008D5F14" w:rsidRPr="002D4BB8" w:rsidRDefault="002D4BB8" w:rsidP="00967AE8">
      <w:pPr>
        <w:spacing w:before="1440" w:after="240"/>
        <w:jc w:val="center"/>
        <w:rPr>
          <w:b/>
        </w:rPr>
      </w:pPr>
      <w:r>
        <w:rPr>
          <w:b/>
        </w:rPr>
        <w:t xml:space="preserve">Kobylnica, </w:t>
      </w:r>
      <w:r w:rsidR="009A73EC">
        <w:rPr>
          <w:b/>
        </w:rPr>
        <w:t>listopad</w:t>
      </w:r>
      <w:r w:rsidR="001A27BA">
        <w:rPr>
          <w:b/>
        </w:rPr>
        <w:t xml:space="preserve"> 2021</w:t>
      </w:r>
      <w:r>
        <w:rPr>
          <w:b/>
        </w:rPr>
        <w:t xml:space="preserve"> r.</w:t>
      </w:r>
    </w:p>
    <w:p w14:paraId="0000002A" w14:textId="65754AA6" w:rsidR="008D5F14" w:rsidRDefault="008D5F14">
      <w:pPr>
        <w:rPr>
          <w:b/>
          <w:sz w:val="24"/>
          <w:szCs w:val="24"/>
        </w:rPr>
      </w:pPr>
    </w:p>
    <w:p w14:paraId="0000002B" w14:textId="0D8E2A65" w:rsidR="008D5F14" w:rsidRDefault="00F7657B" w:rsidP="00535A8B">
      <w:pPr>
        <w:tabs>
          <w:tab w:val="center" w:pos="4514"/>
          <w:tab w:val="left" w:pos="6315"/>
        </w:tabs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  <w:r w:rsidR="00E93996">
        <w:rPr>
          <w:b/>
          <w:sz w:val="30"/>
          <w:szCs w:val="30"/>
        </w:rPr>
        <w:t>:</w:t>
      </w:r>
      <w:r w:rsidR="00535A8B">
        <w:rPr>
          <w:b/>
          <w:sz w:val="30"/>
          <w:szCs w:val="30"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C561BB6" w14:textId="0CECF71B" w:rsidR="005012CE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6837100" w:history="1">
            <w:r w:rsidR="005012CE" w:rsidRPr="00323F36">
              <w:rPr>
                <w:rStyle w:val="Hipercze"/>
                <w:b/>
                <w:bCs/>
                <w:noProof/>
              </w:rPr>
              <w:t>Rozdział I. Zamawiający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E71E6A4" w14:textId="0E9E30A9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1" w:history="1">
            <w:r w:rsidR="005012CE" w:rsidRPr="00323F36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4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2A9ED07" w14:textId="2FF66127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2" w:history="1">
            <w:r w:rsidR="005012CE" w:rsidRPr="00323F36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BF72260" w14:textId="20A41BD2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3" w:history="1">
            <w:r w:rsidR="005012CE" w:rsidRPr="00323F36">
              <w:rPr>
                <w:rStyle w:val="Hipercze"/>
                <w:b/>
                <w:bCs/>
                <w:noProof/>
              </w:rPr>
              <w:t>Rozdział IV. Termin wykonania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2EE87E1" w14:textId="77A7B421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4" w:history="1">
            <w:r w:rsidR="005012CE" w:rsidRPr="00323F36">
              <w:rPr>
                <w:rStyle w:val="Hipercze"/>
                <w:b/>
                <w:bCs/>
                <w:noProof/>
              </w:rPr>
              <w:t>Rozdział V. Warunki udziału w postępowaniu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3DF95C2" w14:textId="2799F89F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5" w:history="1">
            <w:r w:rsidR="005012CE" w:rsidRPr="00323F36">
              <w:rPr>
                <w:rStyle w:val="Hipercze"/>
                <w:b/>
                <w:bCs/>
                <w:noProof/>
              </w:rPr>
              <w:t>Rozdział VI. Podmiotowe środki dowodowe. Oświadczenia i dokumenty, jakie zobowiązani są dostarczyć Wykonawcy w celu potwierdzenia spełniania warunków udziału w postępowaniu oraz wykazania braku podstaw wykluczenia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3811735" w14:textId="3166218E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6" w:history="1">
            <w:r w:rsidR="005012CE" w:rsidRPr="00323F36">
              <w:rPr>
                <w:rStyle w:val="Hipercze"/>
                <w:b/>
                <w:bCs/>
                <w:noProof/>
              </w:rPr>
              <w:t>Rozdział VII. Poleganie na zasobach innych podmiotów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A641D07" w14:textId="53F6644A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7" w:history="1">
            <w:r w:rsidR="005012CE" w:rsidRPr="00323F36">
              <w:rPr>
                <w:rStyle w:val="Hipercze"/>
                <w:b/>
                <w:bCs/>
                <w:noProof/>
              </w:rPr>
              <w:t>Rozdział VIII.</w:t>
            </w:r>
            <w:r w:rsidR="005012CE" w:rsidRPr="00323F36">
              <w:rPr>
                <w:rStyle w:val="Hipercze"/>
                <w:noProof/>
              </w:rPr>
              <w:t xml:space="preserve"> </w:t>
            </w:r>
            <w:r w:rsidR="005012CE" w:rsidRPr="00323F3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14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DBA6809" w14:textId="716437A2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8" w:history="1">
            <w:r w:rsidR="005012CE" w:rsidRPr="00323F36">
              <w:rPr>
                <w:rStyle w:val="Hipercze"/>
                <w:b/>
                <w:bCs/>
                <w:noProof/>
              </w:rPr>
              <w:t>Rozdział IX. Informacje o sposobie porozumiewania się Zamawiającego z Wykonawcami oraz przekazywania oświadczeń lub dokumentów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33620F2" w14:textId="0D45A6A6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9" w:history="1">
            <w:r w:rsidR="005012CE" w:rsidRPr="00323F36">
              <w:rPr>
                <w:rStyle w:val="Hipercze"/>
                <w:b/>
                <w:bCs/>
                <w:noProof/>
              </w:rPr>
              <w:t>Rozdział X. Opis sposobu przygotowania oferty oraz dokumentów wymaganych przez Zamawiającego w SWZ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E9AD188" w14:textId="3B007CED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0" w:history="1">
            <w:r w:rsidR="005012CE" w:rsidRPr="00323F36">
              <w:rPr>
                <w:rStyle w:val="Hipercze"/>
                <w:b/>
                <w:bCs/>
                <w:noProof/>
              </w:rPr>
              <w:t>Rozdział XI. Sposób obliczania ceny oferty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6544B9" w14:textId="5C1392A5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1" w:history="1">
            <w:r w:rsidR="005012CE" w:rsidRPr="00323F36">
              <w:rPr>
                <w:rStyle w:val="Hipercze"/>
                <w:b/>
                <w:bCs/>
                <w:noProof/>
              </w:rPr>
              <w:t>Rozdział XII. Wymagania dotyczące wadium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C0A197E" w14:textId="379435C9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2" w:history="1">
            <w:r w:rsidR="005012CE" w:rsidRPr="00323F36">
              <w:rPr>
                <w:rStyle w:val="Hipercze"/>
                <w:b/>
                <w:bCs/>
                <w:noProof/>
              </w:rPr>
              <w:t>Rozdział XIII. Termin związania ofertą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20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A80B7A8" w14:textId="74467C86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3" w:history="1">
            <w:r w:rsidR="005012CE" w:rsidRPr="00323F36">
              <w:rPr>
                <w:rStyle w:val="Hipercze"/>
                <w:b/>
                <w:bCs/>
                <w:noProof/>
              </w:rPr>
              <w:t>Rozdział XIV. Miejsce i termin składania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712B3C6" w14:textId="33DB4038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4" w:history="1">
            <w:r w:rsidR="005012CE" w:rsidRPr="00323F36">
              <w:rPr>
                <w:rStyle w:val="Hipercze"/>
                <w:b/>
                <w:bCs/>
                <w:noProof/>
              </w:rPr>
              <w:t>Rozdział XV. Otwarcie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38783A0" w14:textId="6AA1AE11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5" w:history="1">
            <w:r w:rsidR="005012CE" w:rsidRPr="00323F36">
              <w:rPr>
                <w:rStyle w:val="Hipercze"/>
                <w:b/>
                <w:bCs/>
                <w:noProof/>
              </w:rPr>
              <w:t>Rozdział XVI. Opis kryteriów oceny ofert wraz z podaniem wag tych kryteriów i sposobu oceny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D18304" w14:textId="26CE5677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6" w:history="1">
            <w:r w:rsidR="005012CE" w:rsidRPr="00323F36">
              <w:rPr>
                <w:rStyle w:val="Hipercze"/>
                <w:b/>
                <w:bCs/>
                <w:noProof/>
              </w:rPr>
              <w:t>Rozdział XVII. Informacje o formalnościach, jakie powinny być dopełnione po wyborze oferty w celu zawarcia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9C0DE3" w14:textId="76870D0F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7" w:history="1">
            <w:r w:rsidR="005012CE" w:rsidRPr="00323F36">
              <w:rPr>
                <w:rStyle w:val="Hipercze"/>
                <w:b/>
                <w:bCs/>
                <w:noProof/>
              </w:rPr>
              <w:t>Rozdział XVIII. Wymagania dotyczące zabezpieczenia należytego wykonania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DCDAAB5" w14:textId="29250201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8" w:history="1">
            <w:r w:rsidR="005012CE" w:rsidRPr="00323F36">
              <w:rPr>
                <w:rStyle w:val="Hipercze"/>
                <w:b/>
                <w:bCs/>
                <w:noProof/>
              </w:rPr>
              <w:t>Rozdział XIX. Informacje o treści zawieranej umowy oraz możliwości jej zmiany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61ADB83" w14:textId="7A115D2C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9" w:history="1">
            <w:r w:rsidR="005012CE" w:rsidRPr="00323F36">
              <w:rPr>
                <w:rStyle w:val="Hipercze"/>
                <w:b/>
                <w:bCs/>
                <w:noProof/>
              </w:rPr>
              <w:t>Rozdział XX. Pouczenie o środkach ochrony prawnej przysługujących Wykonawcy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F6410CC" w14:textId="66C817B3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0" w:history="1">
            <w:r w:rsidR="005012CE" w:rsidRPr="00323F36">
              <w:rPr>
                <w:rStyle w:val="Hipercze"/>
                <w:b/>
                <w:bCs/>
                <w:noProof/>
              </w:rPr>
              <w:t>Rozdział XXI. Zalecenia Zamawiającego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CE544A3" w14:textId="76FCFEB7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1" w:history="1">
            <w:r w:rsidR="005012CE" w:rsidRPr="00323F36">
              <w:rPr>
                <w:rStyle w:val="Hipercze"/>
                <w:b/>
                <w:bCs/>
                <w:noProof/>
              </w:rPr>
              <w:t>Rozdział XXII. Ochrona danych osobowych (RODO)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27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2871BF4" w14:textId="2D1C2B5D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2" w:history="1">
            <w:r w:rsidR="005012CE" w:rsidRPr="00323F36">
              <w:rPr>
                <w:rStyle w:val="Hipercze"/>
                <w:b/>
                <w:bCs/>
                <w:noProof/>
              </w:rPr>
              <w:t>Rozdział XXIII. POSTANOWIENIA DODATKOWE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29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480123" w14:textId="35E0DE59" w:rsidR="005012CE" w:rsidRDefault="00961A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3" w:history="1">
            <w:r w:rsidR="005012CE" w:rsidRPr="00323F36">
              <w:rPr>
                <w:rStyle w:val="Hipercze"/>
                <w:b/>
                <w:bCs/>
                <w:noProof/>
              </w:rPr>
              <w:t>Rozdział XXIV. Spis załączników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142A3">
              <w:rPr>
                <w:noProof/>
                <w:webHidden/>
              </w:rPr>
              <w:t>30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0000045" w14:textId="2960569D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0000047" w14:textId="26EC888F" w:rsidR="008D5F14" w:rsidRPr="008B08A4" w:rsidRDefault="00824CAF">
      <w:pPr>
        <w:pStyle w:val="Nagwek2"/>
        <w:rPr>
          <w:b/>
          <w:bCs/>
        </w:rPr>
      </w:pPr>
      <w:bookmarkStart w:id="4" w:name="_Toc8683710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Zamawiając</w:t>
      </w:r>
      <w:r w:rsidR="00BC769B">
        <w:rPr>
          <w:b/>
          <w:bCs/>
        </w:rPr>
        <w:t>y</w:t>
      </w:r>
      <w:bookmarkEnd w:id="4"/>
    </w:p>
    <w:p w14:paraId="036A9DCD" w14:textId="07BBFCC4" w:rsidR="005C5C56" w:rsidRPr="00BC769B" w:rsidRDefault="005C5C56" w:rsidP="00B25AD9">
      <w:pPr>
        <w:pStyle w:val="Akapitzlist"/>
        <w:numPr>
          <w:ilvl w:val="0"/>
          <w:numId w:val="46"/>
        </w:numPr>
        <w:tabs>
          <w:tab w:val="left" w:pos="4678"/>
        </w:tabs>
        <w:ind w:left="567" w:hanging="567"/>
        <w:rPr>
          <w:b/>
        </w:rPr>
      </w:pPr>
      <w:r w:rsidRPr="00BC769B">
        <w:rPr>
          <w:bCs/>
        </w:rPr>
        <w:t>Nazwa Zamawiającego:</w:t>
      </w:r>
      <w:r w:rsidR="00F37C42" w:rsidRPr="00BC769B">
        <w:rPr>
          <w:b/>
        </w:rPr>
        <w:t xml:space="preserve"> </w:t>
      </w:r>
      <w:r w:rsidRPr="00BC769B">
        <w:rPr>
          <w:b/>
        </w:rPr>
        <w:t>Centrum Usług Wspólnych w Kobylnicy,</w:t>
      </w:r>
      <w:r w:rsidRPr="00BC769B">
        <w:rPr>
          <w:b/>
          <w:szCs w:val="24"/>
        </w:rPr>
        <w:t xml:space="preserve"> </w:t>
      </w:r>
    </w:p>
    <w:p w14:paraId="2C347746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>
        <w:rPr>
          <w:b/>
        </w:rPr>
        <w:t xml:space="preserve"> ul. Wodna 20/2, 76</w:t>
      </w:r>
      <w:r w:rsidRPr="00F46CD3">
        <w:rPr>
          <w:b/>
        </w:rPr>
        <w:t>–</w:t>
      </w:r>
      <w:r>
        <w:rPr>
          <w:b/>
        </w:rPr>
        <w:t>251 Kobylnica,</w:t>
      </w:r>
    </w:p>
    <w:p w14:paraId="73D07BF0" w14:textId="77777777" w:rsidR="005C5C56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 xml:space="preserve">NIP: </w:t>
      </w:r>
      <w:r>
        <w:rPr>
          <w:b/>
          <w:color w:val="000000"/>
          <w:shd w:val="clear" w:color="auto" w:fill="FFFFFF"/>
        </w:rPr>
        <w:t>8393187470</w:t>
      </w:r>
      <w:r>
        <w:rPr>
          <w:b/>
          <w:lang w:val="it-IT"/>
        </w:rPr>
        <w:t>,</w:t>
      </w:r>
    </w:p>
    <w:p w14:paraId="202F9948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 xml:space="preserve">REGON: </w:t>
      </w:r>
      <w:r>
        <w:rPr>
          <w:b/>
          <w:color w:val="000000"/>
          <w:shd w:val="clear" w:color="auto" w:fill="FFFFFF"/>
        </w:rPr>
        <w:t>365696881</w:t>
      </w:r>
      <w:r>
        <w:rPr>
          <w:b/>
          <w:lang w:val="it-IT"/>
        </w:rPr>
        <w:t>,</w:t>
      </w:r>
    </w:p>
    <w:p w14:paraId="5D1812A1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59 841 59 12,</w:t>
      </w:r>
    </w:p>
    <w:p w14:paraId="7F8FA285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>
        <w:rPr>
          <w:b/>
          <w:lang w:val="it-IT"/>
        </w:rPr>
        <w:t xml:space="preserve"> 59 841 59 15,</w:t>
      </w:r>
    </w:p>
    <w:p w14:paraId="69BA28D6" w14:textId="0B09ACFB" w:rsidR="005C5C56" w:rsidRDefault="005C5C56" w:rsidP="00100CB4">
      <w:pPr>
        <w:pStyle w:val="Tekstpodstawowy"/>
        <w:spacing w:after="0"/>
        <w:rPr>
          <w:bCs/>
          <w:lang w:val="it-IT"/>
        </w:rPr>
      </w:pPr>
      <w:r>
        <w:rPr>
          <w:bCs/>
          <w:lang w:val="it-IT"/>
        </w:rPr>
        <w:t xml:space="preserve">Adres email: </w:t>
      </w:r>
      <w:r w:rsidR="00961A5E">
        <w:fldChar w:fldCharType="begin"/>
      </w:r>
      <w:r w:rsidR="00961A5E">
        <w:instrText xml:space="preserve"> HYPERLINK "mailto:cuw@kobylnica.pl" </w:instrText>
      </w:r>
      <w:r w:rsidR="00961A5E">
        <w:fldChar w:fldCharType="separate"/>
      </w:r>
      <w:r w:rsidRPr="0043482D">
        <w:rPr>
          <w:rStyle w:val="Hipercze"/>
          <w:bCs/>
          <w:lang w:val="it-IT"/>
        </w:rPr>
        <w:t>cuw@kobylnica.pl</w:t>
      </w:r>
      <w:r w:rsidR="00961A5E">
        <w:rPr>
          <w:rStyle w:val="Hipercze"/>
          <w:bCs/>
          <w:lang w:val="it-IT"/>
        </w:rPr>
        <w:fldChar w:fldCharType="end"/>
      </w:r>
      <w:r>
        <w:rPr>
          <w:bCs/>
          <w:lang w:val="it-IT"/>
        </w:rPr>
        <w:t xml:space="preserve"> ,</w:t>
      </w:r>
      <w:bookmarkStart w:id="5" w:name="_Toc109100955"/>
      <w:bookmarkEnd w:id="5"/>
    </w:p>
    <w:p w14:paraId="08E29DEC" w14:textId="77777777" w:rsidR="00306F29" w:rsidRDefault="00100CB4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>Adres strony:</w:t>
      </w:r>
      <w:r w:rsidR="006D05D9">
        <w:rPr>
          <w:bCs/>
          <w:lang w:val="it-IT"/>
        </w:rPr>
        <w:t xml:space="preserve"> </w:t>
      </w:r>
      <w:hyperlink r:id="rId9" w:history="1">
        <w:r w:rsidR="006D05D9" w:rsidRPr="00786526">
          <w:rPr>
            <w:rStyle w:val="Hipercze"/>
            <w:bCs/>
            <w:lang w:val="it-IT"/>
          </w:rPr>
          <w:t>https://cuwkobylnica.bip.gov.pl</w:t>
        </w:r>
      </w:hyperlink>
      <w:r w:rsidR="006D05D9">
        <w:rPr>
          <w:bCs/>
          <w:lang w:val="it-IT"/>
        </w:rPr>
        <w:t xml:space="preserve"> </w:t>
      </w:r>
    </w:p>
    <w:p w14:paraId="1B0051E3" w14:textId="77777777" w:rsidR="00BC769B" w:rsidRDefault="00306F29" w:rsidP="006D05D9">
      <w:pPr>
        <w:pStyle w:val="Tekstpodstawowy"/>
        <w:rPr>
          <w:bCs/>
          <w:lang w:val="it-IT"/>
        </w:rPr>
      </w:pPr>
      <w:r w:rsidRPr="00EF1D0F">
        <w:rPr>
          <w:bCs/>
          <w:lang w:val="it-IT"/>
        </w:rPr>
        <w:t>działające w imieniu</w:t>
      </w:r>
      <w:r w:rsidR="00BC769B">
        <w:rPr>
          <w:bCs/>
          <w:lang w:val="it-IT"/>
        </w:rPr>
        <w:t xml:space="preserve"> </w:t>
      </w:r>
      <w:r w:rsidRPr="00EF1D0F">
        <w:rPr>
          <w:bCs/>
          <w:lang w:val="it-IT"/>
        </w:rPr>
        <w:t xml:space="preserve">i na rzecz </w:t>
      </w:r>
      <w:r w:rsidR="002E572C" w:rsidRPr="00EF1D0F">
        <w:rPr>
          <w:bCs/>
          <w:lang w:val="it-IT"/>
        </w:rPr>
        <w:t xml:space="preserve">Gminy Kobylnica </w:t>
      </w:r>
      <w:r w:rsidR="007D4AE5">
        <w:rPr>
          <w:bCs/>
          <w:lang w:val="it-IT"/>
        </w:rPr>
        <w:t>i jednostek gminy</w:t>
      </w:r>
      <w:r w:rsidR="00BC769B">
        <w:rPr>
          <w:bCs/>
          <w:lang w:val="it-IT"/>
        </w:rPr>
        <w:t>:</w:t>
      </w:r>
    </w:p>
    <w:p w14:paraId="4819391E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Gminna Biblioteka Publiczna w Kobylnicy, ul. Wodna 20/4,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0AB1093F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Gminne Centrum Kultury i Promocji w Kobylnicy, ul. Wodna 20/4,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44BC6517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Szkoła Podstawowa w Kobylnicy, ul. Główna 63, 76-251 Kobylnica</w:t>
      </w:r>
      <w:r>
        <w:rPr>
          <w:lang w:eastAsia="en-US"/>
        </w:rPr>
        <w:t>,</w:t>
      </w:r>
    </w:p>
    <w:p w14:paraId="0A7F0DD5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Szkoła Podstawowa w Kończewie, ul. Szkolna 1, Kończewo,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47425C20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Szkoła Podstawowa w Kwakowie, ul. Słupska 5, Kwakowo,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57D516DC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Szkoła Podstawowa w Słonowicach, Słonowice 4,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24DACA98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Szkoła Podstawowa w Sycewicach, ul. Szkolna 1, Sycewice,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789AE66F" w14:textId="77777777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Ośrodek Pomocy Społecznej w Kobylnicy, ul. Wodna 20/3,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2954BB6B" w14:textId="79D249D7" w:rsidR="00305547" w:rsidRPr="00BC769B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Centrum Usług Wspólnych w Kobylnicy, ul. Wodna 20/2,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.</w:t>
      </w:r>
    </w:p>
    <w:p w14:paraId="0000004B" w14:textId="40A1DC4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0000004D" w14:textId="16301DA2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</w:t>
      </w:r>
      <w:proofErr w:type="spellStart"/>
      <w:r w:rsidRPr="002D1B77">
        <w:t>P</w:t>
      </w:r>
      <w:r w:rsidR="00F37C42">
        <w:t>zp</w:t>
      </w:r>
      <w:proofErr w:type="spellEnd"/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B72AEF">
        <w:t>R</w:t>
      </w:r>
      <w:r w:rsidRPr="00B72AEF">
        <w:t xml:space="preserve">ozdziale </w:t>
      </w:r>
      <w:r w:rsidR="007034C2" w:rsidRPr="00B72AEF">
        <w:t>I</w:t>
      </w:r>
      <w:r w:rsidRPr="00B72AEF">
        <w:t xml:space="preserve">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306587F3" w14:textId="7ADC3262" w:rsidR="005C5C56" w:rsidRDefault="005C5C56" w:rsidP="00B25AD9">
      <w:pPr>
        <w:pStyle w:val="Akapitzlist"/>
        <w:numPr>
          <w:ilvl w:val="0"/>
          <w:numId w:val="46"/>
        </w:numPr>
        <w:spacing w:before="240" w:after="120"/>
        <w:ind w:left="567" w:hanging="567"/>
      </w:pPr>
      <w:r w:rsidRPr="00BC769B">
        <w:rPr>
          <w:b/>
        </w:rPr>
        <w:t xml:space="preserve">Ogłoszenie o zamówieniu zostało zamieszczone w dniu: </w:t>
      </w:r>
      <w:r w:rsidR="00910497">
        <w:rPr>
          <w:b/>
        </w:rPr>
        <w:t>26</w:t>
      </w:r>
      <w:r w:rsidR="00787AAE" w:rsidRPr="00BC769B">
        <w:rPr>
          <w:b/>
        </w:rPr>
        <w:t>.</w:t>
      </w:r>
      <w:r w:rsidR="007D4AE5" w:rsidRPr="00BC769B">
        <w:rPr>
          <w:b/>
        </w:rPr>
        <w:t>11</w:t>
      </w:r>
      <w:r w:rsidR="00787AAE" w:rsidRPr="00BC769B">
        <w:rPr>
          <w:b/>
        </w:rPr>
        <w:t>.2021 r.</w:t>
      </w:r>
    </w:p>
    <w:p w14:paraId="788B0DEA" w14:textId="03BBA2D6" w:rsidR="005C5C56" w:rsidRDefault="005C5C56" w:rsidP="00F37C42">
      <w:pPr>
        <w:tabs>
          <w:tab w:val="left" w:pos="567"/>
        </w:tabs>
        <w:spacing w:line="360" w:lineRule="auto"/>
      </w:pPr>
      <w:r>
        <w:t>•</w:t>
      </w:r>
      <w:r>
        <w:tab/>
        <w:t xml:space="preserve">drogą elektroniczną w BZP pod numerem: </w:t>
      </w:r>
      <w:r w:rsidR="00EF62C6">
        <w:t xml:space="preserve">2021/BZP </w:t>
      </w:r>
      <w:r w:rsidR="00910497">
        <w:t>...............</w:t>
      </w:r>
      <w:r w:rsidR="00D763FA">
        <w:t>/01.</w:t>
      </w:r>
    </w:p>
    <w:p w14:paraId="09A1BA2E" w14:textId="5B461B1C" w:rsidR="005C5C56" w:rsidRPr="0008581F" w:rsidRDefault="005C5C56" w:rsidP="0008581F">
      <w:pPr>
        <w:tabs>
          <w:tab w:val="left" w:pos="567"/>
        </w:tabs>
        <w:ind w:left="567" w:hanging="567"/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10" w:history="1">
        <w:r w:rsidR="00E1754C" w:rsidRPr="00A76C0B">
          <w:rPr>
            <w:rStyle w:val="Hipercze"/>
          </w:rPr>
          <w:t>https://platformazakupowa.pl/pn/cuwkobylnica</w:t>
        </w:r>
      </w:hyperlink>
      <w:r w:rsidR="00EC2562">
        <w:rPr>
          <w:color w:val="FF0000"/>
        </w:rPr>
        <w:t xml:space="preserve"> </w:t>
      </w:r>
      <w:r w:rsidR="0008581F" w:rsidRPr="0008581F">
        <w:t>,</w:t>
      </w:r>
      <w:r w:rsidR="0008581F">
        <w:rPr>
          <w:color w:val="FF0000"/>
        </w:rPr>
        <w:t xml:space="preserve"> </w:t>
      </w:r>
      <w:r w:rsidR="0008581F" w:rsidRPr="0008581F">
        <w:t>na której dostępna jest dokumentacja postępowania i będzie prowadzona komunikacja</w:t>
      </w:r>
      <w:r w:rsidR="00D13D52" w:rsidRPr="0008581F">
        <w:t>.</w:t>
      </w:r>
    </w:p>
    <w:p w14:paraId="31C2F646" w14:textId="5FEECDC2" w:rsidR="00D13D52" w:rsidRPr="00AA0A22" w:rsidRDefault="00D13D52" w:rsidP="00B25AD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  <w:rPr>
          <w:b/>
        </w:rPr>
      </w:pPr>
      <w:r w:rsidRPr="00AA0A22">
        <w:rPr>
          <w:b/>
        </w:rPr>
        <w:t>Pojęcia</w:t>
      </w:r>
      <w:r w:rsidR="0008581F" w:rsidRPr="00AA0A22">
        <w:rPr>
          <w:b/>
        </w:rPr>
        <w:t xml:space="preserve"> użyte w specyfikacji:</w:t>
      </w:r>
    </w:p>
    <w:p w14:paraId="16F134E3" w14:textId="4FE21E26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Dystrybucja energii elektrycznej</w:t>
      </w:r>
      <w:r w:rsidRPr="00E93996">
        <w:rPr>
          <w:rFonts w:eastAsia="Calibri" w:cs="Calibri"/>
          <w:lang w:eastAsia="zh-CN"/>
        </w:rPr>
        <w:t xml:space="preserve"> - transport energii elektrycznej siecią dystrybucyjną OSD w celu jej dostarczania odbiorcom, z wyłączeniem sprzedaży tej energii</w:t>
      </w:r>
      <w:r>
        <w:rPr>
          <w:rFonts w:eastAsia="Calibri" w:cs="Calibri"/>
          <w:lang w:eastAsia="zh-CN"/>
        </w:rPr>
        <w:t>;</w:t>
      </w:r>
    </w:p>
    <w:p w14:paraId="1147F74E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proofErr w:type="spellStart"/>
      <w:r w:rsidRPr="00E93996">
        <w:rPr>
          <w:rFonts w:eastAsia="Calibri" w:cs="Calibri"/>
          <w:b/>
          <w:bCs/>
          <w:lang w:eastAsia="zh-CN"/>
        </w:rPr>
        <w:t>Mikroinstalacja</w:t>
      </w:r>
      <w:proofErr w:type="spellEnd"/>
      <w:r w:rsidRPr="00E93996">
        <w:rPr>
          <w:rFonts w:eastAsia="Calibri" w:cs="Calibri"/>
          <w:lang w:eastAsia="zh-CN"/>
        </w:rPr>
        <w:t xml:space="preserve"> – instalacja odnawialnego źródła energii o łącznej mocy zainstalowanej elektrycznej nie większej niż 50 kW, przyłączona do sieci elektroenergetycznej o napięciu znamionowym niższym niż 110 </w:t>
      </w:r>
      <w:proofErr w:type="spellStart"/>
      <w:r w:rsidRPr="00E93996">
        <w:rPr>
          <w:rFonts w:eastAsia="Calibri" w:cs="Calibri"/>
          <w:lang w:eastAsia="zh-CN"/>
        </w:rPr>
        <w:t>kV</w:t>
      </w:r>
      <w:proofErr w:type="spellEnd"/>
      <w:r w:rsidRPr="00E93996">
        <w:rPr>
          <w:rFonts w:eastAsia="Calibri" w:cs="Calibri"/>
          <w:lang w:eastAsia="zh-CN"/>
        </w:rPr>
        <w:t xml:space="preserve"> albo o mocy osiągalnej cieplnej w skojarzeniu nie większej niż 150 kW, w której łączna moc zainstalowana elektryczna jest nie większa niż 50 kW</w:t>
      </w:r>
      <w:r>
        <w:rPr>
          <w:rFonts w:eastAsia="Calibri" w:cs="Calibri"/>
          <w:lang w:eastAsia="zh-CN"/>
        </w:rPr>
        <w:t>;</w:t>
      </w:r>
    </w:p>
    <w:p w14:paraId="501983DA" w14:textId="34EBC1BC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Okres rozliczeniowy</w:t>
      </w:r>
      <w:r w:rsidRPr="00E93996">
        <w:rPr>
          <w:rFonts w:eastAsia="Calibri" w:cs="Calibri"/>
          <w:lang w:eastAsia="zh-CN"/>
        </w:rPr>
        <w:t xml:space="preserve"> - okres pomiędzy dwoma kolejnymi rozliczeniowymi odczytami urządzeń do pomiaru energii elektrycznej</w:t>
      </w:r>
      <w:r>
        <w:rPr>
          <w:rFonts w:eastAsia="Calibri" w:cs="Calibri"/>
          <w:lang w:eastAsia="zh-CN"/>
        </w:rPr>
        <w:t>;</w:t>
      </w:r>
    </w:p>
    <w:p w14:paraId="3E500CC8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Operator/OSD</w:t>
      </w:r>
      <w:r w:rsidRPr="00E93996">
        <w:rPr>
          <w:rFonts w:eastAsia="Calibri" w:cs="Calibri"/>
          <w:lang w:eastAsia="zh-CN"/>
        </w:rPr>
        <w:t xml:space="preserve"> – Operator Systemu Dystrybucyjnego, przedsiębiorstwo energetyczne zajmujące się dystrybucją energii elektrycznej, odpowiedzialne za ruch sieciowy w systemie dystrybucyjnym elektroenergetycznym, bieżące i </w:t>
      </w:r>
      <w:r w:rsidRPr="00E93996">
        <w:rPr>
          <w:rFonts w:eastAsia="Calibri" w:cs="Calibri"/>
          <w:lang w:eastAsia="zh-CN"/>
        </w:rPr>
        <w:lastRenderedPageBreak/>
        <w:t>długookresowe bezpieczeństwo funkcjonowania tego systemu, eksploatację, konserwację, remonty oraz niezbędną rozbudowę sieci dystrybucyjnej, w tym połączeń z innymi systemami elektroenergetycznymi – Energa Operator S.A. z siedzibą w Gdańsku</w:t>
      </w:r>
      <w:r>
        <w:rPr>
          <w:rFonts w:eastAsia="Calibri" w:cs="Calibri"/>
          <w:lang w:eastAsia="zh-CN"/>
        </w:rPr>
        <w:t>;</w:t>
      </w:r>
    </w:p>
    <w:p w14:paraId="545A73EF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PPE</w:t>
      </w:r>
      <w:r w:rsidRPr="00E93996">
        <w:rPr>
          <w:rFonts w:eastAsia="Calibri" w:cs="Calibri"/>
          <w:lang w:eastAsia="zh-CN"/>
        </w:rPr>
        <w:t xml:space="preserve"> – punkt poboru energii elektrycznej</w:t>
      </w:r>
      <w:r>
        <w:rPr>
          <w:rFonts w:eastAsia="Calibri" w:cs="Calibri"/>
          <w:lang w:eastAsia="zh-CN"/>
        </w:rPr>
        <w:t>;</w:t>
      </w:r>
    </w:p>
    <w:p w14:paraId="4F7C2531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Prosument</w:t>
      </w:r>
      <w:r w:rsidRPr="00E93996">
        <w:rPr>
          <w:rFonts w:eastAsia="Calibri" w:cs="Calibri"/>
          <w:lang w:eastAsia="zh-CN"/>
        </w:rPr>
        <w:t xml:space="preserve"> - prosument energii odnawialnej – odbiorca końcowy wytwarzający energię elektryczną wyłącznie z odnawialnych źródeł energii na własne potrzeby w </w:t>
      </w:r>
      <w:proofErr w:type="spellStart"/>
      <w:r w:rsidRPr="00E93996">
        <w:rPr>
          <w:rFonts w:eastAsia="Calibri" w:cs="Calibri"/>
          <w:lang w:eastAsia="zh-CN"/>
        </w:rPr>
        <w:t>mikroinstalacji</w:t>
      </w:r>
      <w:proofErr w:type="spellEnd"/>
      <w:r w:rsidRPr="00E93996">
        <w:rPr>
          <w:rFonts w:eastAsia="Calibri" w:cs="Calibri"/>
          <w:lang w:eastAsia="zh-CN"/>
        </w:rPr>
        <w:t>, pod warunkiem że w przypadku odbiorcy końcowego niebędącego odbiorcą energii elektrycznej w gospodarstwie domowym, nie stanowi to przedmiotu przeważającej działalności gospodarczej określonej zgodnie z przepisami wydanymi na podstawie art. 40 ust. 2 ustawy z dnia 29 czerwca 1995r. o statystyce publicznej</w:t>
      </w:r>
      <w:r>
        <w:rPr>
          <w:rFonts w:eastAsia="Calibri" w:cs="Calibri"/>
          <w:lang w:eastAsia="zh-CN"/>
        </w:rPr>
        <w:t>;</w:t>
      </w:r>
    </w:p>
    <w:p w14:paraId="17798E49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 xml:space="preserve">Rozporządzenie </w:t>
      </w:r>
      <w:proofErr w:type="spellStart"/>
      <w:r w:rsidRPr="00E93996">
        <w:rPr>
          <w:rFonts w:eastAsia="Calibri" w:cs="Calibri"/>
          <w:b/>
          <w:lang w:eastAsia="zh-CN"/>
        </w:rPr>
        <w:t>MRPiT</w:t>
      </w:r>
      <w:proofErr w:type="spellEnd"/>
      <w:r w:rsidRPr="00E93996">
        <w:rPr>
          <w:rFonts w:eastAsia="Calibri" w:cs="Calibri"/>
          <w:lang w:eastAsia="zh-CN"/>
        </w:rPr>
        <w:t xml:space="preserve"> - Rozporządzenie Ministra Rozwoju, Pracy i Technologii z dnia 23 grudnia 2020r. w sprawie podmiotowych środków dowodowych oraz innych dokumentów lub oświadczeń, jakich może żądać zamawiający od wykonawcy (Dz.U. 2020, poz. 2415)</w:t>
      </w:r>
      <w:r>
        <w:rPr>
          <w:rFonts w:eastAsia="Calibri" w:cs="Calibri"/>
          <w:lang w:eastAsia="zh-CN"/>
        </w:rPr>
        <w:t>;</w:t>
      </w:r>
    </w:p>
    <w:p w14:paraId="4F1DCB77" w14:textId="77777777" w:rsidR="00E93996" w:rsidRP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Rozporządzenie PRM</w:t>
      </w:r>
      <w:r w:rsidRPr="00E93996">
        <w:rPr>
          <w:rFonts w:eastAsia="Calibri" w:cs="Calibri"/>
          <w:lang w:eastAsia="zh-CN"/>
        </w:rPr>
        <w:t xml:space="preserve"> - Rozporządzenie Prezesa Rady Ministrów z dnia </w:t>
      </w:r>
      <w:r w:rsidRPr="00E93996">
        <w:rPr>
          <w:rFonts w:eastAsia="Calibri" w:cs="Calibri"/>
          <w:lang w:eastAsia="zh-CN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(Dz.U.2020, poz. 2452)</w:t>
      </w:r>
      <w:r w:rsidRPr="00E93996">
        <w:rPr>
          <w:rFonts w:eastAsia="Calibri" w:cs="Calibri"/>
          <w:b/>
          <w:lang w:eastAsia="zh-CN"/>
        </w:rPr>
        <w:t>;</w:t>
      </w:r>
    </w:p>
    <w:p w14:paraId="781CAB87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SWZ</w:t>
      </w:r>
      <w:r w:rsidRPr="00E93996">
        <w:rPr>
          <w:rFonts w:eastAsia="Calibri" w:cs="Calibri"/>
          <w:lang w:eastAsia="zh-CN"/>
        </w:rPr>
        <w:t xml:space="preserve"> – niniejsza Specyfikacja Warunków Zamówienia</w:t>
      </w:r>
      <w:r>
        <w:rPr>
          <w:rFonts w:eastAsia="Calibri" w:cs="Calibri"/>
          <w:lang w:eastAsia="zh-CN"/>
        </w:rPr>
        <w:t>,</w:t>
      </w:r>
    </w:p>
    <w:p w14:paraId="132E121F" w14:textId="77777777" w:rsidR="00E93996" w:rsidRP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Taryfa OSD</w:t>
      </w:r>
      <w:r w:rsidRPr="00E93996">
        <w:rPr>
          <w:rFonts w:eastAsia="Calibri" w:cs="Calibri"/>
          <w:lang w:eastAsia="zh-CN"/>
        </w:rPr>
        <w:t xml:space="preserve"> - zbiór stawek opłat oraz warunków ich stosowania, opracowany przez OSD i zatwierdzony przez Prezesa Urzędu Regulacji Energetyki, wprowadzony do stosowania jako obowiązujący określonych w nim odbiorców</w:t>
      </w:r>
      <w:r w:rsidRPr="00E93996">
        <w:rPr>
          <w:rFonts w:eastAsia="Calibri" w:cs="Calibri"/>
          <w:b/>
          <w:bCs/>
          <w:lang w:eastAsia="zh-CN"/>
        </w:rPr>
        <w:t>;</w:t>
      </w:r>
    </w:p>
    <w:p w14:paraId="00B3E036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Umowa</w:t>
      </w:r>
      <w:r w:rsidRPr="00E93996">
        <w:rPr>
          <w:rFonts w:eastAsia="Calibri" w:cs="Calibri"/>
          <w:lang w:eastAsia="zh-CN"/>
        </w:rPr>
        <w:t xml:space="preserve"> / </w:t>
      </w:r>
      <w:r w:rsidRPr="00E93996">
        <w:rPr>
          <w:rFonts w:eastAsia="Calibri" w:cs="Calibri"/>
          <w:b/>
          <w:bCs/>
          <w:lang w:eastAsia="zh-CN"/>
        </w:rPr>
        <w:t>Umowa kompleksowa</w:t>
      </w:r>
      <w:r w:rsidRPr="00E93996">
        <w:rPr>
          <w:rFonts w:eastAsia="Calibri" w:cs="Calibri"/>
          <w:lang w:eastAsia="zh-CN"/>
        </w:rPr>
        <w:t xml:space="preserve"> - umowa zawierająca postanowienia umowy sprzedaży / dostawy energii elektrycznej i umowy o świadczenie usług dystrybucji</w:t>
      </w:r>
      <w:r>
        <w:rPr>
          <w:rFonts w:eastAsia="Calibri" w:cs="Calibri"/>
          <w:lang w:eastAsia="zh-CN"/>
        </w:rPr>
        <w:t>;</w:t>
      </w:r>
    </w:p>
    <w:p w14:paraId="645B68A2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Usługa kompleksowa</w:t>
      </w:r>
      <w:r w:rsidRPr="00E93996">
        <w:rPr>
          <w:rFonts w:eastAsia="Calibri" w:cs="Calibri"/>
          <w:lang w:eastAsia="zh-CN"/>
        </w:rPr>
        <w:t xml:space="preserve"> - usługa świadczona na podstawie umowy zawierającej postanowienia umowy sprzedaży energii i umowy o świadczenie usługi dystrybucji</w:t>
      </w:r>
      <w:r>
        <w:rPr>
          <w:rFonts w:eastAsia="Calibri" w:cs="Calibri"/>
          <w:lang w:eastAsia="zh-CN"/>
        </w:rPr>
        <w:t>;</w:t>
      </w:r>
    </w:p>
    <w:p w14:paraId="384B4177" w14:textId="77777777" w:rsidR="00E93996" w:rsidRP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URE</w:t>
      </w:r>
      <w:r w:rsidRPr="00E93996">
        <w:rPr>
          <w:rFonts w:eastAsia="Calibri" w:cs="Calibri"/>
          <w:lang w:eastAsia="zh-CN"/>
        </w:rPr>
        <w:t xml:space="preserve"> – Urząd Regulacji Energetyki;</w:t>
      </w:r>
    </w:p>
    <w:p w14:paraId="25452D88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ustawa o OZE</w:t>
      </w:r>
      <w:r w:rsidRPr="00E93996">
        <w:rPr>
          <w:rFonts w:eastAsia="Calibri" w:cs="Calibri"/>
          <w:lang w:eastAsia="zh-CN"/>
        </w:rPr>
        <w:t xml:space="preserve"> - ustawa z dnia 20 lutego 2015 r. o odnawialnych źródłach energii (Dz. U. z 2018 r. poz. 1269 ze zm.)</w:t>
      </w:r>
      <w:r>
        <w:rPr>
          <w:rFonts w:eastAsia="Calibri" w:cs="Calibri"/>
          <w:lang w:eastAsia="zh-CN"/>
        </w:rPr>
        <w:t>;</w:t>
      </w:r>
    </w:p>
    <w:p w14:paraId="35C3DE5C" w14:textId="3B95A1FC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ustawa Pe</w:t>
      </w:r>
      <w:r w:rsidRPr="00E93996">
        <w:rPr>
          <w:rFonts w:eastAsia="Calibri" w:cs="Calibri"/>
          <w:lang w:eastAsia="zh-CN"/>
        </w:rPr>
        <w:t xml:space="preserve"> - ustawa z dnia 10 kwietnia 1997 r. Prawo energetyczne (t.</w:t>
      </w:r>
      <w:r>
        <w:rPr>
          <w:rFonts w:eastAsia="Calibri" w:cs="Calibri"/>
          <w:lang w:eastAsia="zh-CN"/>
        </w:rPr>
        <w:t xml:space="preserve"> </w:t>
      </w:r>
      <w:r w:rsidRPr="00E93996">
        <w:rPr>
          <w:rFonts w:eastAsia="Calibri" w:cs="Calibri"/>
          <w:lang w:eastAsia="zh-CN"/>
        </w:rPr>
        <w:t xml:space="preserve">j. Dz.U. </w:t>
      </w:r>
      <w:r w:rsidR="00AA0A22">
        <w:rPr>
          <w:rFonts w:eastAsia="Calibri" w:cs="Calibri"/>
          <w:lang w:eastAsia="zh-CN"/>
        </w:rPr>
        <w:t xml:space="preserve">z </w:t>
      </w:r>
      <w:r w:rsidRPr="00E93996">
        <w:rPr>
          <w:rFonts w:eastAsia="Calibri" w:cs="Calibri"/>
          <w:lang w:eastAsia="zh-CN"/>
        </w:rPr>
        <w:t>2021</w:t>
      </w:r>
      <w:r w:rsidR="00AA0A22">
        <w:rPr>
          <w:rFonts w:eastAsia="Calibri" w:cs="Calibri"/>
          <w:lang w:eastAsia="zh-CN"/>
        </w:rPr>
        <w:t xml:space="preserve"> r.</w:t>
      </w:r>
      <w:r w:rsidRPr="00E93996">
        <w:rPr>
          <w:rFonts w:eastAsia="Calibri" w:cs="Calibri"/>
          <w:lang w:eastAsia="zh-CN"/>
        </w:rPr>
        <w:t>, poz. 716 ze zm.) wraz z aktami wykonawczymi</w:t>
      </w:r>
      <w:r>
        <w:rPr>
          <w:rFonts w:eastAsia="Calibri" w:cs="Calibri"/>
          <w:lang w:eastAsia="zh-CN"/>
        </w:rPr>
        <w:t>;</w:t>
      </w:r>
    </w:p>
    <w:p w14:paraId="6D4BBAEB" w14:textId="7777777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 xml:space="preserve">ustawa </w:t>
      </w:r>
      <w:proofErr w:type="spellStart"/>
      <w:r w:rsidRPr="00E93996">
        <w:rPr>
          <w:rFonts w:eastAsia="Calibri" w:cs="Calibri"/>
          <w:b/>
          <w:lang w:eastAsia="zh-CN"/>
        </w:rPr>
        <w:t>Pzp</w:t>
      </w:r>
      <w:proofErr w:type="spellEnd"/>
      <w:r w:rsidRPr="00E93996">
        <w:rPr>
          <w:rFonts w:eastAsia="Calibri" w:cs="Calibri"/>
          <w:b/>
          <w:lang w:eastAsia="zh-CN"/>
        </w:rPr>
        <w:t xml:space="preserve"> </w:t>
      </w:r>
      <w:r w:rsidRPr="00E93996">
        <w:rPr>
          <w:rFonts w:eastAsia="Calibri" w:cs="Calibri"/>
          <w:lang w:eastAsia="zh-CN"/>
        </w:rPr>
        <w:t xml:space="preserve">- ustawa z dnia 11 września 2019 r. - Prawo zamówień publicznych </w:t>
      </w:r>
      <w:r>
        <w:rPr>
          <w:rFonts w:eastAsia="Calibri" w:cs="Calibri"/>
          <w:lang w:eastAsia="zh-CN"/>
        </w:rPr>
        <w:br/>
      </w:r>
      <w:r w:rsidRPr="00E93996">
        <w:rPr>
          <w:rFonts w:eastAsia="Calibri" w:cs="Calibri"/>
          <w:lang w:eastAsia="zh-CN"/>
        </w:rPr>
        <w:t>(t.</w:t>
      </w:r>
      <w:r>
        <w:rPr>
          <w:rFonts w:eastAsia="Calibri" w:cs="Calibri"/>
          <w:lang w:eastAsia="zh-CN"/>
        </w:rPr>
        <w:t xml:space="preserve"> </w:t>
      </w:r>
      <w:r w:rsidRPr="00E93996">
        <w:rPr>
          <w:rFonts w:eastAsia="Calibri" w:cs="Calibri"/>
          <w:lang w:eastAsia="zh-CN"/>
        </w:rPr>
        <w:t>j. Dz.U. z 2021 r., poz. 1129 ze zm.)</w:t>
      </w:r>
      <w:r>
        <w:rPr>
          <w:rFonts w:eastAsia="Calibri" w:cs="Calibri"/>
          <w:lang w:eastAsia="zh-CN"/>
        </w:rPr>
        <w:t>;</w:t>
      </w:r>
    </w:p>
    <w:p w14:paraId="67587FD7" w14:textId="702BFAE5" w:rsidR="00E93996" w:rsidRP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Platforma zakupowa</w:t>
      </w:r>
      <w:r w:rsidRPr="00E93996">
        <w:rPr>
          <w:rFonts w:eastAsia="Calibri" w:cs="Calibri"/>
          <w:lang w:eastAsia="zh-CN"/>
        </w:rPr>
        <w:t xml:space="preserve"> - narzędzie umożliwiające realizację procesu związanego z udzielaniem zamówień publicznych w formie elektronicznej służące w szczególności do przekazywania ofert oraz do obsługi komunikacji.</w:t>
      </w:r>
    </w:p>
    <w:p w14:paraId="00000061" w14:textId="5B2BB85A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8683710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00000062" w14:textId="3916D753" w:rsidR="008D5F14" w:rsidRPr="00B72966" w:rsidRDefault="001A27BA" w:rsidP="00B25AD9">
      <w:pPr>
        <w:numPr>
          <w:ilvl w:val="0"/>
          <w:numId w:val="17"/>
        </w:numPr>
        <w:spacing w:before="240"/>
        <w:ind w:left="567" w:hanging="567"/>
      </w:pPr>
      <w:r w:rsidRPr="00B72966">
        <w:t xml:space="preserve">Niniejsze postępowanie prowadzone jest </w:t>
      </w:r>
      <w:r w:rsidR="006A16A7" w:rsidRPr="0008581F">
        <w:t xml:space="preserve">według przepisów dla zamówienia klasycznego,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6A16A7">
        <w:t xml:space="preserve">t. 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21</w:t>
      </w:r>
      <w:r w:rsidR="00B72966">
        <w:t xml:space="preserve"> r. </w:t>
      </w:r>
      <w:r w:rsidR="00B6257E">
        <w:t>p</w:t>
      </w:r>
      <w:r w:rsidR="00B72966">
        <w:t>oz. 1</w:t>
      </w:r>
      <w:r w:rsidR="00CC4150">
        <w:t>12</w:t>
      </w:r>
      <w:r w:rsidR="00B72966">
        <w:t xml:space="preserve">9 ze zmianami) </w:t>
      </w:r>
      <w:r w:rsidR="000E31D9">
        <w:t xml:space="preserve">bez negocjacji </w:t>
      </w:r>
      <w:r w:rsidR="00AC3DA8">
        <w:t xml:space="preserve">zwana </w:t>
      </w:r>
      <w:r w:rsidR="00B72966">
        <w:t>dalej „ustaw</w:t>
      </w:r>
      <w:r w:rsidR="00AC3DA8">
        <w:t>ą</w:t>
      </w:r>
      <w:r w:rsidR="00B72966">
        <w:t xml:space="preserve"> </w:t>
      </w:r>
      <w:proofErr w:type="spellStart"/>
      <w:r w:rsidRPr="00B72966">
        <w:t>P</w:t>
      </w:r>
      <w:r w:rsidR="00B72966">
        <w:t>zp</w:t>
      </w:r>
      <w:proofErr w:type="spellEnd"/>
      <w:r w:rsidR="00B72966">
        <w:t>”</w:t>
      </w:r>
      <w:r w:rsidRPr="00B72966">
        <w:t xml:space="preserve"> oraz niniejszej Specyfikacji Warunków Zamówienia zwaną dalej „SWZ”. </w:t>
      </w:r>
    </w:p>
    <w:p w14:paraId="12A88A04" w14:textId="77777777" w:rsidR="003A7364" w:rsidRDefault="001A27BA" w:rsidP="00B25AD9">
      <w:pPr>
        <w:numPr>
          <w:ilvl w:val="0"/>
          <w:numId w:val="17"/>
        </w:numPr>
        <w:ind w:left="567" w:hanging="567"/>
      </w:pPr>
      <w:r w:rsidRPr="00B72966">
        <w:t>Zamawiający nie przewiduje</w:t>
      </w:r>
      <w:r w:rsidR="003A7364">
        <w:t>:</w:t>
      </w:r>
    </w:p>
    <w:p w14:paraId="00000063" w14:textId="406B4360" w:rsidR="008D5F14" w:rsidRDefault="001A27BA" w:rsidP="00B25AD9">
      <w:pPr>
        <w:pStyle w:val="Akapitzlist"/>
        <w:numPr>
          <w:ilvl w:val="0"/>
          <w:numId w:val="32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4D46FAF7" w14:textId="7AAAE929" w:rsidR="000E31D9" w:rsidRDefault="003A7364" w:rsidP="00B25AD9">
      <w:pPr>
        <w:pStyle w:val="Akapitzlist"/>
        <w:numPr>
          <w:ilvl w:val="0"/>
          <w:numId w:val="32"/>
        </w:numPr>
        <w:spacing w:after="0"/>
        <w:ind w:left="993" w:hanging="426"/>
      </w:pPr>
      <w:r w:rsidRPr="003A7364">
        <w:lastRenderedPageBreak/>
        <w:t>składania ofert wariantowych</w:t>
      </w:r>
      <w:r w:rsidR="00DB6480">
        <w:t>,</w:t>
      </w:r>
    </w:p>
    <w:p w14:paraId="23588070" w14:textId="6FB1A87B" w:rsidR="003A7364" w:rsidRPr="003A7364" w:rsidRDefault="000E31D9" w:rsidP="00B25AD9">
      <w:pPr>
        <w:pStyle w:val="Akapitzlist"/>
        <w:numPr>
          <w:ilvl w:val="0"/>
          <w:numId w:val="32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00000064" w14:textId="58927F83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 xml:space="preserve">Szacunkowa wartość przedmiotowego zamówienia nie przekracza progów unijnych o jakich mowa w art. 3 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>.</w:t>
      </w:r>
    </w:p>
    <w:p w14:paraId="00000065" w14:textId="6FE6362E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 xml:space="preserve">Zamawiający </w:t>
      </w:r>
      <w:r w:rsidR="00B72966" w:rsidRPr="00B72966">
        <w:t xml:space="preserve">nie </w:t>
      </w:r>
      <w:r w:rsidRPr="00B72966">
        <w:t>przewiduje możliwo</w:t>
      </w:r>
      <w:r w:rsidR="00B72966" w:rsidRPr="00B72966">
        <w:t>ści</w:t>
      </w:r>
      <w:r w:rsidRPr="00B72966">
        <w:t xml:space="preserve"> unieważnienia przedmiotowego postępowania, jeżeli środki, które Zamawiający zamierzał przeznaczyć na sfinansowanie całości lub części zamówienia, nie zostały mu przyznane</w:t>
      </w:r>
      <w:r w:rsidR="00B72966" w:rsidRPr="00B72966">
        <w:t xml:space="preserve">, o której mowa w art. 310 pkt 1 ustawy </w:t>
      </w:r>
      <w:proofErr w:type="spellStart"/>
      <w:r w:rsidR="00B72966" w:rsidRPr="00B72966">
        <w:t>Pzp</w:t>
      </w:r>
      <w:proofErr w:type="spellEnd"/>
      <w:r w:rsidR="003A7364">
        <w:t>.</w:t>
      </w:r>
    </w:p>
    <w:p w14:paraId="00000066" w14:textId="77777777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>Zamawiający nie przewiduje aukcji elektronicznej.</w:t>
      </w:r>
    </w:p>
    <w:p w14:paraId="00000067" w14:textId="77777777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>Zamawiający nie przewiduje złożenia oferty w postaci katalogów elektronicznych.</w:t>
      </w:r>
    </w:p>
    <w:p w14:paraId="7CDD2ABF" w14:textId="6159CE16" w:rsidR="003A7364" w:rsidRDefault="003A7364" w:rsidP="00B25AD9">
      <w:pPr>
        <w:numPr>
          <w:ilvl w:val="0"/>
          <w:numId w:val="17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</w:t>
      </w:r>
      <w:r w:rsidR="00572B5D">
        <w:t xml:space="preserve">304 ustawy </w:t>
      </w:r>
      <w:proofErr w:type="spellStart"/>
      <w:r w:rsidR="00572B5D">
        <w:t>Pzp</w:t>
      </w:r>
      <w:proofErr w:type="spellEnd"/>
      <w:r w:rsidR="004927B9">
        <w:t>.</w:t>
      </w:r>
    </w:p>
    <w:p w14:paraId="00000069" w14:textId="618C458A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proofErr w:type="spellStart"/>
      <w:r w:rsidRPr="00B72966">
        <w:t>P</w:t>
      </w:r>
      <w:r w:rsidR="00B72966">
        <w:t>zp</w:t>
      </w:r>
      <w:proofErr w:type="spellEnd"/>
      <w:r w:rsidR="00CD3AD0">
        <w:t>.</w:t>
      </w:r>
    </w:p>
    <w:p w14:paraId="0000006E" w14:textId="21B960B6" w:rsidR="008D5F14" w:rsidRDefault="001A27BA" w:rsidP="00B25AD9">
      <w:pPr>
        <w:numPr>
          <w:ilvl w:val="0"/>
          <w:numId w:val="17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proofErr w:type="spellStart"/>
      <w:r w:rsidRPr="00B72966">
        <w:t>P</w:t>
      </w:r>
      <w:r w:rsidR="003A7364">
        <w:t>zp</w:t>
      </w:r>
      <w:proofErr w:type="spellEnd"/>
      <w:r w:rsidR="00CD3AD0">
        <w:t>.</w:t>
      </w:r>
    </w:p>
    <w:p w14:paraId="42C10D46" w14:textId="2942FE6F" w:rsidR="00CD3AD0" w:rsidRPr="00CD3AD0" w:rsidRDefault="00CD3AD0" w:rsidP="00B25AD9">
      <w:pPr>
        <w:numPr>
          <w:ilvl w:val="0"/>
          <w:numId w:val="17"/>
        </w:numPr>
        <w:ind w:left="567" w:hanging="567"/>
        <w:rPr>
          <w:color w:val="0070C0"/>
        </w:rPr>
      </w:pPr>
      <w:r w:rsidRPr="00EE32B0">
        <w:t>Zamawiający nie przewiduje składania ofert częściowych</w:t>
      </w:r>
      <w:r w:rsidR="00EE32B0" w:rsidRPr="00EE32B0">
        <w:t>.</w:t>
      </w:r>
    </w:p>
    <w:p w14:paraId="0000006F" w14:textId="682DFDDD" w:rsidR="008D5F14" w:rsidRPr="00DC524F" w:rsidRDefault="003A7364">
      <w:pPr>
        <w:pStyle w:val="Nagwek2"/>
        <w:spacing w:before="240" w:after="240"/>
        <w:rPr>
          <w:b/>
          <w:bCs/>
        </w:rPr>
      </w:pPr>
      <w:bookmarkStart w:id="7" w:name="_Toc86837102"/>
      <w:r w:rsidRPr="00B83494">
        <w:rPr>
          <w:b/>
          <w:bCs/>
        </w:rPr>
        <w:t xml:space="preserve">Rozdział </w:t>
      </w:r>
      <w:r w:rsidR="001A27BA" w:rsidRPr="00B83494">
        <w:rPr>
          <w:b/>
          <w:bCs/>
        </w:rPr>
        <w:t>I</w:t>
      </w:r>
      <w:r w:rsidRPr="00B83494">
        <w:rPr>
          <w:b/>
          <w:bCs/>
        </w:rPr>
        <w:t>II</w:t>
      </w:r>
      <w:r w:rsidR="001A27BA" w:rsidRPr="00DC524F">
        <w:rPr>
          <w:b/>
          <w:bCs/>
        </w:rPr>
        <w:t>. Opis przedmiotu zamówienia</w:t>
      </w:r>
      <w:bookmarkEnd w:id="7"/>
    </w:p>
    <w:p w14:paraId="3EF360B5" w14:textId="555B375C" w:rsidR="00EA0C8F" w:rsidRPr="00B72AEF" w:rsidRDefault="00EA0C8F" w:rsidP="00B25AD9">
      <w:pPr>
        <w:pStyle w:val="Akapitzlist"/>
        <w:numPr>
          <w:ilvl w:val="0"/>
          <w:numId w:val="48"/>
        </w:numPr>
        <w:tabs>
          <w:tab w:val="left" w:pos="567"/>
        </w:tabs>
        <w:spacing w:after="0"/>
        <w:ind w:left="567" w:hanging="567"/>
      </w:pPr>
      <w:bookmarkStart w:id="8" w:name="_Hlk65672756"/>
      <w:r w:rsidRPr="006F18EE">
        <w:t>Przedmiotem zamówienia</w:t>
      </w:r>
      <w:r w:rsidRPr="000C78A8">
        <w:t xml:space="preserve"> jest kompleksowa dostawa, obejmująca dostawę i świadczenie usług dystrybucji energii elektrycznej do </w:t>
      </w:r>
      <w:r w:rsidRPr="00B72AEF">
        <w:rPr>
          <w:b/>
        </w:rPr>
        <w:t>7</w:t>
      </w:r>
      <w:r w:rsidR="00E93996" w:rsidRPr="00B72AEF">
        <w:rPr>
          <w:b/>
        </w:rPr>
        <w:t>4</w:t>
      </w:r>
      <w:r w:rsidRPr="00B72AEF">
        <w:t xml:space="preserve"> </w:t>
      </w:r>
      <w:r w:rsidRPr="00B72AEF">
        <w:rPr>
          <w:b/>
          <w:bCs/>
        </w:rPr>
        <w:t>PPE</w:t>
      </w:r>
      <w:r w:rsidRPr="00B72AEF">
        <w:t xml:space="preserve"> </w:t>
      </w:r>
      <w:r w:rsidRPr="000C78A8">
        <w:t xml:space="preserve">o łącznym szacowanym wolumenie </w:t>
      </w:r>
      <w:r w:rsidR="00E93996" w:rsidRPr="00E93996">
        <w:rPr>
          <w:b/>
          <w:bCs/>
        </w:rPr>
        <w:t>373 336</w:t>
      </w:r>
      <w:r w:rsidRPr="00E93996">
        <w:rPr>
          <w:b/>
          <w:bCs/>
        </w:rPr>
        <w:t xml:space="preserve"> kWh</w:t>
      </w:r>
      <w:r w:rsidR="00492F41">
        <w:rPr>
          <w:b/>
          <w:bCs/>
        </w:rPr>
        <w:t>, obejmującym zamówienie podstawowe z opcją</w:t>
      </w:r>
      <w:r w:rsidRPr="000C78A8">
        <w:t>, z tego:</w:t>
      </w:r>
    </w:p>
    <w:p w14:paraId="697C47EB" w14:textId="5E2F6E9A" w:rsidR="00492F41" w:rsidRPr="00492F41" w:rsidRDefault="00AA0A22" w:rsidP="00B25AD9">
      <w:pPr>
        <w:numPr>
          <w:ilvl w:val="4"/>
          <w:numId w:val="50"/>
        </w:numPr>
        <w:tabs>
          <w:tab w:val="left" w:pos="993"/>
        </w:tabs>
        <w:suppressAutoHyphens/>
        <w:spacing w:line="280" w:lineRule="atLeast"/>
        <w:ind w:left="993" w:hanging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z</w:t>
      </w:r>
      <w:r w:rsidR="00492F41" w:rsidRPr="003613E2">
        <w:rPr>
          <w:rFonts w:eastAsia="Calibri" w:cs="Calibri"/>
          <w:bCs/>
          <w:lang w:eastAsia="zh-CN"/>
        </w:rPr>
        <w:t xml:space="preserve">amówienie podstawowe </w:t>
      </w:r>
      <w:r>
        <w:rPr>
          <w:rFonts w:eastAsia="Calibri" w:cs="Calibri"/>
          <w:bCs/>
          <w:lang w:eastAsia="zh-CN"/>
        </w:rPr>
        <w:t xml:space="preserve">wynosi </w:t>
      </w:r>
      <w:r w:rsidR="00492F41" w:rsidRPr="003613E2">
        <w:rPr>
          <w:rFonts w:eastAsia="Calibri" w:cs="Calibri"/>
          <w:bCs/>
          <w:lang w:eastAsia="zh-CN"/>
        </w:rPr>
        <w:t xml:space="preserve">317 636 kWh </w:t>
      </w:r>
      <w:r w:rsidR="00B33FDE">
        <w:rPr>
          <w:rFonts w:eastAsia="Calibri" w:cs="Calibri"/>
          <w:bCs/>
          <w:lang w:eastAsia="zh-CN"/>
        </w:rPr>
        <w:t xml:space="preserve">- </w:t>
      </w:r>
      <w:r w:rsidR="00492F41" w:rsidRPr="003613E2">
        <w:rPr>
          <w:rFonts w:eastAsia="Calibri" w:cs="Calibri"/>
          <w:bCs/>
          <w:lang w:eastAsia="zh-CN"/>
        </w:rPr>
        <w:t xml:space="preserve">wykaz PPE stanowi </w:t>
      </w:r>
      <w:r w:rsidR="00492F41" w:rsidRPr="00492F41">
        <w:rPr>
          <w:rFonts w:eastAsia="Calibri" w:cs="Calibri"/>
          <w:b/>
          <w:lang w:eastAsia="zh-CN"/>
        </w:rPr>
        <w:t>Załącznik nr 1</w:t>
      </w:r>
      <w:r w:rsidR="00492F41" w:rsidRPr="00492F41">
        <w:rPr>
          <w:rFonts w:eastAsia="Calibri" w:cs="Calibri"/>
          <w:bCs/>
          <w:lang w:eastAsia="zh-CN"/>
        </w:rPr>
        <w:t xml:space="preserve"> do SWZ</w:t>
      </w:r>
      <w:r w:rsidR="00492F41">
        <w:rPr>
          <w:rFonts w:eastAsia="Calibri" w:cs="Calibri"/>
          <w:bCs/>
          <w:lang w:eastAsia="zh-CN"/>
        </w:rPr>
        <w:t>,</w:t>
      </w:r>
    </w:p>
    <w:p w14:paraId="3B8D2BB1" w14:textId="21C4734D" w:rsidR="00492F41" w:rsidRPr="00492F41" w:rsidRDefault="00AA0A22" w:rsidP="00B25AD9">
      <w:pPr>
        <w:numPr>
          <w:ilvl w:val="4"/>
          <w:numId w:val="50"/>
        </w:numPr>
        <w:tabs>
          <w:tab w:val="left" w:pos="993"/>
        </w:tabs>
        <w:suppressAutoHyphens/>
        <w:spacing w:line="280" w:lineRule="atLeast"/>
        <w:ind w:left="993" w:hanging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o</w:t>
      </w:r>
      <w:r w:rsidR="00492F41" w:rsidRPr="003613E2">
        <w:rPr>
          <w:rFonts w:eastAsia="Calibri" w:cs="Calibri"/>
          <w:bCs/>
          <w:lang w:eastAsia="zh-CN"/>
        </w:rPr>
        <w:t xml:space="preserve">pcja </w:t>
      </w:r>
      <w:r>
        <w:rPr>
          <w:rFonts w:eastAsia="Calibri" w:cs="Calibri"/>
          <w:bCs/>
          <w:lang w:eastAsia="zh-CN"/>
        </w:rPr>
        <w:t xml:space="preserve">wynosi </w:t>
      </w:r>
      <w:r w:rsidR="00492F41" w:rsidRPr="003613E2">
        <w:rPr>
          <w:rFonts w:eastAsia="Calibri" w:cs="Calibri"/>
          <w:bCs/>
          <w:lang w:eastAsia="zh-CN"/>
        </w:rPr>
        <w:t xml:space="preserve">55 700 kWh </w:t>
      </w:r>
      <w:r w:rsidR="00B33FDE">
        <w:rPr>
          <w:rFonts w:eastAsia="Calibri" w:cs="Calibri"/>
          <w:bCs/>
          <w:lang w:eastAsia="zh-CN"/>
        </w:rPr>
        <w:t xml:space="preserve">- </w:t>
      </w:r>
      <w:r w:rsidR="00492F41" w:rsidRPr="003613E2">
        <w:rPr>
          <w:rFonts w:eastAsia="Calibri" w:cs="Calibri"/>
          <w:bCs/>
          <w:lang w:eastAsia="zh-CN"/>
        </w:rPr>
        <w:t xml:space="preserve">wykaz PPE </w:t>
      </w:r>
      <w:r w:rsidR="00492F41" w:rsidRPr="00492F41">
        <w:rPr>
          <w:rFonts w:eastAsia="Calibri" w:cs="Calibri"/>
          <w:bCs/>
          <w:lang w:eastAsia="zh-CN"/>
        </w:rPr>
        <w:t xml:space="preserve">stanowi </w:t>
      </w:r>
      <w:r w:rsidR="00492F41" w:rsidRPr="00492F41">
        <w:rPr>
          <w:rFonts w:eastAsia="Calibri" w:cs="Calibri"/>
          <w:b/>
          <w:lang w:eastAsia="zh-CN"/>
        </w:rPr>
        <w:t>Załącznik nr 1a</w:t>
      </w:r>
      <w:r w:rsidR="00492F41" w:rsidRPr="00492F41">
        <w:rPr>
          <w:rFonts w:eastAsia="Calibri" w:cs="Calibri"/>
          <w:bCs/>
          <w:lang w:eastAsia="zh-CN"/>
        </w:rPr>
        <w:t xml:space="preserve"> do SWZ.</w:t>
      </w:r>
    </w:p>
    <w:p w14:paraId="51B15D8A" w14:textId="39A8F6DC" w:rsidR="007413BD" w:rsidRPr="007413BD" w:rsidRDefault="007413BD" w:rsidP="00B25AD9">
      <w:pPr>
        <w:pStyle w:val="Akapitzlist"/>
        <w:numPr>
          <w:ilvl w:val="0"/>
          <w:numId w:val="48"/>
        </w:numPr>
        <w:tabs>
          <w:tab w:val="left" w:pos="567"/>
        </w:tabs>
        <w:spacing w:after="0" w:line="280" w:lineRule="atLeast"/>
        <w:ind w:left="567" w:hanging="567"/>
        <w:jc w:val="both"/>
        <w:rPr>
          <w:rFonts w:eastAsia="Calibri" w:cs="Calibri"/>
          <w:b/>
          <w:lang w:eastAsia="zh-CN"/>
        </w:rPr>
      </w:pPr>
      <w:r w:rsidRPr="007413BD">
        <w:rPr>
          <w:rFonts w:eastAsia="Calibri" w:cs="Calibri"/>
          <w:b/>
          <w:lang w:eastAsia="zh-CN"/>
        </w:rPr>
        <w:t>Prawo opcji</w:t>
      </w:r>
      <w:r w:rsidR="00AA0A22">
        <w:rPr>
          <w:rFonts w:eastAsia="Calibri" w:cs="Calibri"/>
          <w:b/>
          <w:lang w:eastAsia="zh-CN"/>
        </w:rPr>
        <w:t xml:space="preserve"> dalej „opcja” (art. 441 ustawy </w:t>
      </w:r>
      <w:proofErr w:type="spellStart"/>
      <w:r w:rsidR="00AA0A22">
        <w:rPr>
          <w:rFonts w:eastAsia="Calibri" w:cs="Calibri"/>
          <w:b/>
          <w:lang w:eastAsia="zh-CN"/>
        </w:rPr>
        <w:t>Pzp</w:t>
      </w:r>
      <w:proofErr w:type="spellEnd"/>
      <w:r w:rsidR="00AA0A22">
        <w:rPr>
          <w:rFonts w:eastAsia="Calibri" w:cs="Calibri"/>
          <w:b/>
          <w:lang w:eastAsia="zh-CN"/>
        </w:rPr>
        <w:t>):</w:t>
      </w:r>
    </w:p>
    <w:p w14:paraId="1C5E6069" w14:textId="768A4E50" w:rsidR="007413BD" w:rsidRPr="003613E2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Zamawiający przewiduje </w:t>
      </w:r>
      <w:r w:rsidRPr="00E7021A">
        <w:rPr>
          <w:rFonts w:eastAsia="Calibri" w:cs="Calibri"/>
          <w:lang w:eastAsia="zh-CN"/>
        </w:rPr>
        <w:t>opcj</w:t>
      </w:r>
      <w:r w:rsidR="00E7021A">
        <w:rPr>
          <w:rFonts w:eastAsia="Calibri" w:cs="Calibri"/>
          <w:lang w:eastAsia="zh-CN"/>
        </w:rPr>
        <w:t>ę</w:t>
      </w:r>
      <w:r w:rsidRPr="00E7021A">
        <w:rPr>
          <w:rFonts w:eastAsia="Calibri" w:cs="Calibri"/>
          <w:lang w:eastAsia="zh-CN"/>
        </w:rPr>
        <w:t>,</w:t>
      </w:r>
      <w:r w:rsidRPr="003613E2">
        <w:rPr>
          <w:rFonts w:eastAsia="Calibri" w:cs="Calibri"/>
          <w:bCs/>
          <w:lang w:eastAsia="zh-CN"/>
        </w:rPr>
        <w:t xml:space="preserve"> w ramach której </w:t>
      </w:r>
      <w:r w:rsidR="00E7021A">
        <w:rPr>
          <w:rFonts w:eastAsia="Calibri" w:cs="Calibri"/>
          <w:bCs/>
          <w:lang w:eastAsia="zh-CN"/>
        </w:rPr>
        <w:t>Z</w:t>
      </w:r>
      <w:r w:rsidRPr="003613E2">
        <w:rPr>
          <w:rFonts w:eastAsia="Calibri" w:cs="Calibri"/>
          <w:bCs/>
          <w:lang w:eastAsia="zh-CN"/>
        </w:rPr>
        <w:t xml:space="preserve">amawiający zastrzega możliwość włączenia do umowy PPE o łącznym maksymalnym wolumenie 55 700 kWh – szczegółowy opis stanowi </w:t>
      </w:r>
      <w:r w:rsidRPr="00EE32B0">
        <w:rPr>
          <w:rFonts w:eastAsia="Calibri" w:cs="Calibri"/>
          <w:b/>
          <w:bCs/>
          <w:lang w:eastAsia="zh-CN"/>
        </w:rPr>
        <w:t>Załącznik nr 1a</w:t>
      </w:r>
      <w:r w:rsidRPr="00EE32B0">
        <w:rPr>
          <w:rFonts w:eastAsia="Calibri" w:cs="Calibri"/>
          <w:bCs/>
          <w:lang w:eastAsia="zh-CN"/>
        </w:rPr>
        <w:t xml:space="preserve"> </w:t>
      </w:r>
      <w:r w:rsidRPr="00E7021A">
        <w:rPr>
          <w:rFonts w:eastAsia="Calibri" w:cs="Calibri"/>
          <w:b/>
          <w:lang w:eastAsia="zh-CN"/>
        </w:rPr>
        <w:t>do SWZ</w:t>
      </w:r>
      <w:r w:rsidRPr="00EE32B0">
        <w:rPr>
          <w:rFonts w:eastAsia="Calibri" w:cs="Calibri"/>
          <w:bCs/>
          <w:lang w:eastAsia="zh-CN"/>
        </w:rPr>
        <w:t xml:space="preserve"> </w:t>
      </w:r>
      <w:r w:rsidRPr="00EE32B0">
        <w:rPr>
          <w:rFonts w:eastAsia="Calibri" w:cs="Calibri"/>
          <w:b/>
          <w:bCs/>
          <w:lang w:eastAsia="zh-CN"/>
        </w:rPr>
        <w:t>W</w:t>
      </w:r>
      <w:r w:rsidRPr="003613E2">
        <w:rPr>
          <w:rFonts w:eastAsia="Calibri" w:cs="Calibri"/>
          <w:b/>
          <w:bCs/>
          <w:lang w:eastAsia="zh-CN"/>
        </w:rPr>
        <w:t>ykaz punktów poboru</w:t>
      </w:r>
      <w:r w:rsidR="00EE32B0">
        <w:rPr>
          <w:rFonts w:eastAsia="Calibri" w:cs="Calibri"/>
          <w:b/>
          <w:bCs/>
          <w:lang w:eastAsia="zh-CN"/>
        </w:rPr>
        <w:t xml:space="preserve"> - opcja</w:t>
      </w:r>
      <w:r w:rsidRPr="003613E2">
        <w:rPr>
          <w:rFonts w:eastAsia="Calibri" w:cs="Calibri"/>
          <w:b/>
          <w:bCs/>
          <w:lang w:eastAsia="zh-CN"/>
        </w:rPr>
        <w:t xml:space="preserve">. </w:t>
      </w:r>
    </w:p>
    <w:p w14:paraId="6BA5577C" w14:textId="77777777" w:rsidR="007413BD" w:rsidRPr="003613E2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lang w:eastAsia="zh-CN"/>
        </w:rPr>
      </w:pPr>
      <w:r w:rsidRPr="003613E2">
        <w:rPr>
          <w:rFonts w:eastAsia="Calibri" w:cs="Calibri"/>
          <w:lang w:eastAsia="zh-CN"/>
        </w:rPr>
        <w:t>Przy czym włączenie dotyczyć może jednego lub kilku obiektów.</w:t>
      </w:r>
    </w:p>
    <w:p w14:paraId="411A2ADB" w14:textId="77777777" w:rsidR="007413BD" w:rsidRPr="003613E2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Obecnie wskazane punkty poboru są w trakcie budowy. </w:t>
      </w:r>
    </w:p>
    <w:p w14:paraId="23EAE24F" w14:textId="77777777" w:rsidR="007413BD" w:rsidRPr="003613E2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Prawo opcji będzie miało zastosowanie pod warunkiem zakończenia inwestycji oraz uzyskania od OSD oświadczenia (oświadczeń) o wykonaniu przyłączenia w odniesieniu do danego obiektu. Włączenie poszczególnych obiektów następować będzie w różnych terminach. </w:t>
      </w:r>
    </w:p>
    <w:p w14:paraId="04F8C6DF" w14:textId="6AB346BB" w:rsidR="007413BD" w:rsidRPr="003613E2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Zamawiający skorzysta z prawa opcji poprzez zawiadomienie </w:t>
      </w:r>
      <w:r w:rsidR="001369BB"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>ykonawcy o zakończeniu inwestycji oraz złożenie Oświadczenia o skorzystaniu z prawa opcji  w odniesieniu do danego obiektu. Oświadczenie złożone zostanie wykonawcy na piśmie, bądź w formie elektronicznej opatrzonej kwalifikowanym podpisem elektronicznym na wskazany w umowie adres e-mail.</w:t>
      </w:r>
    </w:p>
    <w:p w14:paraId="2E38F488" w14:textId="7A5DCC80" w:rsidR="00B93277" w:rsidRPr="001369BB" w:rsidRDefault="00B33FDE" w:rsidP="00B33FDE">
      <w:pPr>
        <w:spacing w:line="280" w:lineRule="atLeast"/>
        <w:ind w:left="567"/>
        <w:rPr>
          <w:lang w:eastAsia="zh-CN"/>
        </w:rPr>
      </w:pPr>
      <w:r w:rsidRPr="001369BB">
        <w:rPr>
          <w:rFonts w:eastAsia="Calibri" w:cs="Calibri"/>
          <w:bCs/>
          <w:lang w:eastAsia="zh-CN"/>
        </w:rPr>
        <w:t xml:space="preserve">Wraz z zawiadomieniem zamawiający przekaże otrzymane od OSD oświadczenie o wykonaniu przyłączenia celem wszczęcia procedury zmiany sprzedawcy. </w:t>
      </w:r>
      <w:r w:rsidR="00B93277" w:rsidRPr="001369BB">
        <w:rPr>
          <w:lang w:eastAsia="zh-CN"/>
        </w:rPr>
        <w:t xml:space="preserve">Rozpoczęcie dostaw (w ramach opcji) nastąpi nie później niż 30-tego dnia od złożenia przedmiotowego zawiadomienia i przekazania </w:t>
      </w:r>
      <w:r w:rsidR="004A2D60" w:rsidRPr="001369BB">
        <w:rPr>
          <w:lang w:eastAsia="zh-CN"/>
        </w:rPr>
        <w:t>W</w:t>
      </w:r>
      <w:r w:rsidR="00B93277" w:rsidRPr="001369BB">
        <w:rPr>
          <w:lang w:eastAsia="zh-CN"/>
        </w:rPr>
        <w:t>ykonawcy niezbędnych do zgłoszenia OSD dokumentów i informacji. Warunkiem rozpoczęcia dostaw we wskazanym terminie jest zamontowanie licznika w obiekcie.</w:t>
      </w:r>
    </w:p>
    <w:p w14:paraId="1E2F3096" w14:textId="325F34E8" w:rsidR="007413BD" w:rsidRPr="001369BB" w:rsidRDefault="007413BD" w:rsidP="007413BD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/>
          <w:color w:val="0070C0"/>
          <w:lang w:eastAsia="zh-CN"/>
        </w:rPr>
      </w:pPr>
      <w:r w:rsidRPr="001369BB">
        <w:rPr>
          <w:rFonts w:eastAsia="Calibri" w:cs="Calibri"/>
          <w:b/>
          <w:color w:val="0070C0"/>
          <w:lang w:eastAsia="zh-CN"/>
        </w:rPr>
        <w:lastRenderedPageBreak/>
        <w:t xml:space="preserve">Skorzystanie z </w:t>
      </w:r>
      <w:r w:rsidR="00E7021A">
        <w:rPr>
          <w:rFonts w:eastAsia="Calibri" w:cs="Calibri"/>
          <w:b/>
          <w:color w:val="0070C0"/>
          <w:lang w:eastAsia="zh-CN"/>
        </w:rPr>
        <w:t>o</w:t>
      </w:r>
      <w:r w:rsidRPr="001369BB">
        <w:rPr>
          <w:rFonts w:eastAsia="Calibri" w:cs="Calibri"/>
          <w:b/>
          <w:color w:val="0070C0"/>
          <w:lang w:eastAsia="zh-CN"/>
        </w:rPr>
        <w:t>pcji jest uprawnieniem Zamawiającego</w:t>
      </w:r>
      <w:r w:rsidR="00E7021A">
        <w:rPr>
          <w:rFonts w:eastAsia="Calibri" w:cs="Calibri"/>
          <w:b/>
          <w:color w:val="0070C0"/>
          <w:lang w:eastAsia="zh-CN"/>
        </w:rPr>
        <w:t xml:space="preserve">, </w:t>
      </w:r>
      <w:r w:rsidR="00B93277" w:rsidRPr="001369BB">
        <w:rPr>
          <w:rFonts w:eastAsia="Calibri" w:cs="Calibri"/>
          <w:b/>
          <w:color w:val="0070C0"/>
          <w:lang w:eastAsia="zh-CN"/>
        </w:rPr>
        <w:t xml:space="preserve">nie </w:t>
      </w:r>
      <w:r w:rsidR="00E7021A">
        <w:rPr>
          <w:rFonts w:eastAsia="Calibri" w:cs="Calibri"/>
          <w:b/>
          <w:color w:val="0070C0"/>
          <w:lang w:eastAsia="zh-CN"/>
        </w:rPr>
        <w:t>tworzy po stronie Zamawiającego jakiegokolwiek obowiązku i nie stanowi podstawy jakichkolwiek roszczeń Wykonawcy</w:t>
      </w:r>
      <w:r w:rsidRPr="001369BB">
        <w:rPr>
          <w:rFonts w:eastAsia="Calibri" w:cs="Calibri"/>
          <w:b/>
          <w:color w:val="0070C0"/>
          <w:lang w:eastAsia="zh-CN"/>
        </w:rPr>
        <w:t>.</w:t>
      </w:r>
    </w:p>
    <w:p w14:paraId="1367A65D" w14:textId="77777777" w:rsidR="007413BD" w:rsidRPr="007413BD" w:rsidRDefault="007413BD" w:rsidP="00B25AD9">
      <w:pPr>
        <w:pStyle w:val="Akapitzlist"/>
        <w:numPr>
          <w:ilvl w:val="0"/>
          <w:numId w:val="52"/>
        </w:numPr>
        <w:tabs>
          <w:tab w:val="left" w:pos="567"/>
        </w:tabs>
        <w:spacing w:after="0" w:line="280" w:lineRule="atLeast"/>
        <w:ind w:left="567" w:hanging="567"/>
        <w:jc w:val="both"/>
        <w:rPr>
          <w:rFonts w:eastAsia="Calibri" w:cs="Calibri"/>
          <w:b/>
          <w:lang w:eastAsia="zh-CN"/>
        </w:rPr>
      </w:pPr>
      <w:proofErr w:type="spellStart"/>
      <w:r w:rsidRPr="007413BD">
        <w:rPr>
          <w:rFonts w:eastAsia="Calibri" w:cs="Calibri"/>
          <w:b/>
          <w:lang w:eastAsia="zh-CN"/>
        </w:rPr>
        <w:t>Mikroinstalacje</w:t>
      </w:r>
      <w:proofErr w:type="spellEnd"/>
    </w:p>
    <w:p w14:paraId="1CFC67BE" w14:textId="149ED35A" w:rsidR="00EA0C8F" w:rsidRPr="00AE1EA0" w:rsidRDefault="007413BD" w:rsidP="00AE1EA0">
      <w:pPr>
        <w:tabs>
          <w:tab w:val="left" w:pos="567"/>
        </w:tabs>
        <w:suppressAutoHyphens/>
        <w:ind w:left="567"/>
        <w:jc w:val="both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W 20 nw. obiektach zamontowane są lub zostaną zamontowane w trakcie trwania </w:t>
      </w:r>
      <w:r w:rsidR="00B66D4C">
        <w:rPr>
          <w:rFonts w:eastAsia="Calibri" w:cs="Calibri"/>
          <w:bCs/>
          <w:lang w:eastAsia="zh-CN"/>
        </w:rPr>
        <w:t>u</w:t>
      </w:r>
      <w:r w:rsidRPr="003613E2">
        <w:rPr>
          <w:rFonts w:eastAsia="Calibri" w:cs="Calibri"/>
          <w:bCs/>
          <w:lang w:eastAsia="zh-CN"/>
        </w:rPr>
        <w:t xml:space="preserve">mowy </w:t>
      </w:r>
      <w:proofErr w:type="spellStart"/>
      <w:r w:rsidRPr="003613E2">
        <w:rPr>
          <w:rFonts w:eastAsia="Calibri" w:cs="Calibri"/>
          <w:b/>
          <w:bCs/>
          <w:lang w:eastAsia="zh-CN"/>
        </w:rPr>
        <w:t>mikroinstalacje</w:t>
      </w:r>
      <w:proofErr w:type="spellEnd"/>
      <w:r w:rsidRPr="003613E2">
        <w:rPr>
          <w:rFonts w:eastAsia="Calibri" w:cs="Calibri"/>
          <w:bCs/>
          <w:lang w:eastAsia="zh-CN"/>
        </w:rPr>
        <w:t xml:space="preserve">, a odbiorcy mają (będą mieć) status </w:t>
      </w:r>
      <w:r w:rsidRPr="003613E2">
        <w:rPr>
          <w:rFonts w:eastAsia="Calibri" w:cs="Calibri"/>
          <w:b/>
          <w:bCs/>
          <w:lang w:eastAsia="zh-CN"/>
        </w:rPr>
        <w:t>Prosumenta</w:t>
      </w:r>
      <w:r w:rsidR="00EA0C8F" w:rsidRPr="00FE6E57">
        <w:t>:</w:t>
      </w:r>
    </w:p>
    <w:p w14:paraId="1A24B1CD" w14:textId="7D3AC677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Gminne Centrum Kultury</w:t>
      </w:r>
      <w:r>
        <w:t xml:space="preserve"> i Promocji</w:t>
      </w:r>
      <w:r w:rsidRPr="00FE6E57">
        <w:t>, ul. Wodna 20/4, 76</w:t>
      </w:r>
      <w:r w:rsidRPr="00FC240A">
        <w:t>–</w:t>
      </w:r>
      <w:r w:rsidRPr="00FE6E57">
        <w:t xml:space="preserve">251Kobylnica, </w:t>
      </w:r>
      <w:r w:rsidR="009C55B9">
        <w:t>590243881019678010</w:t>
      </w:r>
      <w:r>
        <w:t>,</w:t>
      </w:r>
      <w:r w:rsidR="009C55B9">
        <w:t xml:space="preserve"> moc: 39,78 kW</w:t>
      </w:r>
      <w:r w:rsidR="00D44111">
        <w:t>,</w:t>
      </w:r>
    </w:p>
    <w:p w14:paraId="0CC5CDC8" w14:textId="253B67DA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 xml:space="preserve">Świetlica </w:t>
      </w:r>
      <w:r>
        <w:t>i</w:t>
      </w:r>
      <w:r w:rsidRPr="00FE6E57">
        <w:t xml:space="preserve"> remiza strażacka, Lulemino 19, 76</w:t>
      </w:r>
      <w:r w:rsidRPr="00FC240A">
        <w:t>–</w:t>
      </w:r>
      <w:r w:rsidRPr="00FE6E57">
        <w:t xml:space="preserve">251 Kobylnica, </w:t>
      </w:r>
      <w:r w:rsidR="00D44111">
        <w:t>590243881019437211, moc: 2,08 kW</w:t>
      </w:r>
      <w:r>
        <w:t>,</w:t>
      </w:r>
    </w:p>
    <w:p w14:paraId="1B743000" w14:textId="60F4BE58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Świetlica, Kczewo 6/1, 76</w:t>
      </w:r>
      <w:r w:rsidRPr="00FC240A">
        <w:t>–</w:t>
      </w:r>
      <w:r w:rsidRPr="00FE6E57">
        <w:t xml:space="preserve">251 Kobylnica, </w:t>
      </w:r>
      <w:r w:rsidR="00D44111">
        <w:t>590243881019332325</w:t>
      </w:r>
      <w:r>
        <w:t>,</w:t>
      </w:r>
      <w:r w:rsidR="00D44111">
        <w:t xml:space="preserve"> moc: 7,02 kW,</w:t>
      </w:r>
    </w:p>
    <w:p w14:paraId="53622845" w14:textId="73DC300E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Świetlica, Kruszyna dz.24/1, m.1, 76</w:t>
      </w:r>
      <w:r w:rsidRPr="00FC240A">
        <w:t>–</w:t>
      </w:r>
      <w:r w:rsidRPr="00FE6E57">
        <w:t xml:space="preserve">251 Kobylnica, </w:t>
      </w:r>
      <w:r w:rsidR="00D44111">
        <w:t>590243881019613851, moc: 8,58 kW</w:t>
      </w:r>
      <w:r>
        <w:t>,</w:t>
      </w:r>
    </w:p>
    <w:p w14:paraId="77AFC8B6" w14:textId="4766433C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 xml:space="preserve">Świetlica, Widzino, </w:t>
      </w:r>
      <w:r>
        <w:t xml:space="preserve">ul. </w:t>
      </w:r>
      <w:r w:rsidRPr="00FE6E57">
        <w:t>Główna 26, 76</w:t>
      </w:r>
      <w:r w:rsidRPr="00FC240A">
        <w:t>–</w:t>
      </w:r>
      <w:r w:rsidRPr="00FE6E57">
        <w:t xml:space="preserve">251 Kobylnica, </w:t>
      </w:r>
      <w:r w:rsidR="00D44111">
        <w:t>590243881019612298, moc: 8,58 kW</w:t>
      </w:r>
      <w:r>
        <w:t>,</w:t>
      </w:r>
    </w:p>
    <w:p w14:paraId="2DB3F2AB" w14:textId="6CDDC645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>
        <w:t>Świetlica</w:t>
      </w:r>
      <w:r w:rsidRPr="00FE6E57">
        <w:t>, Sierakowo dz.132/4, 76</w:t>
      </w:r>
      <w:r w:rsidRPr="00FC240A">
        <w:t>–</w:t>
      </w:r>
      <w:r w:rsidRPr="00FE6E57">
        <w:t xml:space="preserve">251 Kobylnica, </w:t>
      </w:r>
      <w:r w:rsidR="00D44111">
        <w:t>590243881018990878, moc: 14,04 kW</w:t>
      </w:r>
      <w:r>
        <w:t>,</w:t>
      </w:r>
    </w:p>
    <w:p w14:paraId="6B714A08" w14:textId="77DBEC81" w:rsidR="00EA0C8F" w:rsidRPr="00E17EF4" w:rsidRDefault="00EA0C8F" w:rsidP="00B25AD9">
      <w:pPr>
        <w:numPr>
          <w:ilvl w:val="0"/>
          <w:numId w:val="47"/>
        </w:numPr>
        <w:suppressAutoHyphens/>
        <w:ind w:left="993" w:hanging="426"/>
      </w:pPr>
      <w:r w:rsidRPr="00E17EF4">
        <w:t>Świetlica, Sycewice ul. Sportowa 2, 76</w:t>
      </w:r>
      <w:r w:rsidRPr="00FC240A">
        <w:t>–</w:t>
      </w:r>
      <w:r w:rsidRPr="00E17EF4">
        <w:t xml:space="preserve">251 Kobylnica, </w:t>
      </w:r>
      <w:r w:rsidR="00D44111">
        <w:t>590243881019615404, moc 7,02 kW</w:t>
      </w:r>
      <w:r w:rsidRPr="00E17EF4">
        <w:t>,</w:t>
      </w:r>
    </w:p>
    <w:p w14:paraId="743212C8" w14:textId="0D12361B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Szkoła</w:t>
      </w:r>
      <w:r>
        <w:t xml:space="preserve"> Podstawowa w Kobylnicy</w:t>
      </w:r>
      <w:r w:rsidRPr="00FE6E57">
        <w:t>, ul. Młyńska 3/B, 76</w:t>
      </w:r>
      <w:r w:rsidRPr="00FC240A">
        <w:t>–</w:t>
      </w:r>
      <w:r w:rsidRPr="00FE6E57">
        <w:t xml:space="preserve">251 Kobylnica, </w:t>
      </w:r>
      <w:r w:rsidR="00D44111">
        <w:t>590243881019056627, moc 39,78 kW</w:t>
      </w:r>
      <w:r>
        <w:t>,</w:t>
      </w:r>
    </w:p>
    <w:p w14:paraId="400788DA" w14:textId="46D76924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Szkoła</w:t>
      </w:r>
      <w:r>
        <w:t xml:space="preserve"> Podstawowa w Kobylnicy</w:t>
      </w:r>
      <w:r w:rsidRPr="00FE6E57">
        <w:t>, ul. Główna 63, 76</w:t>
      </w:r>
      <w:r w:rsidRPr="00FC240A">
        <w:t>–</w:t>
      </w:r>
      <w:r w:rsidRPr="00FE6E57">
        <w:t xml:space="preserve">251 Kobylnica, </w:t>
      </w:r>
      <w:r w:rsidR="00D44111">
        <w:t>590243881018864018, moc: 21,06 kW</w:t>
      </w:r>
      <w:r>
        <w:t>,</w:t>
      </w:r>
    </w:p>
    <w:p w14:paraId="7C19F952" w14:textId="7431E453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Hala sportowa</w:t>
      </w:r>
      <w:r>
        <w:t xml:space="preserve"> (Szkoła Podstawowa w Kobylnicy)</w:t>
      </w:r>
      <w:r w:rsidRPr="00FE6E57">
        <w:t xml:space="preserve">, </w:t>
      </w:r>
      <w:r>
        <w:t xml:space="preserve">ul. </w:t>
      </w:r>
      <w:r w:rsidRPr="00FE6E57">
        <w:t>Główna 63, 76</w:t>
      </w:r>
      <w:r w:rsidRPr="00FC240A">
        <w:t>–</w:t>
      </w:r>
      <w:r w:rsidRPr="00FE6E57">
        <w:t xml:space="preserve">251 Kobylnica, </w:t>
      </w:r>
      <w:r w:rsidR="00D44111">
        <w:t>5902443881019594136, moc: 39,78 kW</w:t>
      </w:r>
      <w:r>
        <w:t>,</w:t>
      </w:r>
    </w:p>
    <w:p w14:paraId="0B7EAEBC" w14:textId="668F421C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Szkoła</w:t>
      </w:r>
      <w:r>
        <w:t xml:space="preserve"> Podstawowa w Kończewie, </w:t>
      </w:r>
      <w:r w:rsidRPr="00FE6E57">
        <w:t xml:space="preserve">Kończewo, </w:t>
      </w:r>
      <w:r>
        <w:t xml:space="preserve">ul. </w:t>
      </w:r>
      <w:r w:rsidRPr="00FE6E57">
        <w:t>Szkolna 1, 76</w:t>
      </w:r>
      <w:r w:rsidRPr="00FC240A">
        <w:t>–</w:t>
      </w:r>
      <w:r w:rsidRPr="00FE6E57">
        <w:t xml:space="preserve">251 Kobylnica, </w:t>
      </w:r>
      <w:r w:rsidR="00D44111">
        <w:t>590243881019005762, moc: 10,40</w:t>
      </w:r>
      <w:r w:rsidR="00EC5AA6">
        <w:t xml:space="preserve"> kW</w:t>
      </w:r>
      <w:r>
        <w:t>,</w:t>
      </w:r>
    </w:p>
    <w:p w14:paraId="16022429" w14:textId="14D6C8B5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>
        <w:t>Szkoła P</w:t>
      </w:r>
      <w:r w:rsidRPr="00FE6E57">
        <w:t>odstawowa</w:t>
      </w:r>
      <w:r>
        <w:t xml:space="preserve"> w Kwakowie,</w:t>
      </w:r>
      <w:r w:rsidRPr="00FE6E57">
        <w:t xml:space="preserve"> Kwakowo, ul. Słupska 5, 76</w:t>
      </w:r>
      <w:r w:rsidRPr="00FC240A">
        <w:t>–</w:t>
      </w:r>
      <w:r w:rsidRPr="00FE6E57">
        <w:t>251, Kobylnica,</w:t>
      </w:r>
      <w:r w:rsidR="00EC5AA6">
        <w:t xml:space="preserve"> 590243881019265814, moc: 10,40 kW</w:t>
      </w:r>
      <w:r>
        <w:t>,</w:t>
      </w:r>
    </w:p>
    <w:p w14:paraId="6B3205C5" w14:textId="409395AD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>
        <w:t>Szkoła P</w:t>
      </w:r>
      <w:r w:rsidRPr="00FE6E57">
        <w:t>odstawowa</w:t>
      </w:r>
      <w:r>
        <w:t xml:space="preserve"> w Słonowicach</w:t>
      </w:r>
      <w:r w:rsidRPr="00FE6E57">
        <w:t>, Słonowice 4, 76</w:t>
      </w:r>
      <w:r w:rsidRPr="00FC240A">
        <w:t>–</w:t>
      </w:r>
      <w:r w:rsidRPr="00FE6E57">
        <w:t xml:space="preserve">251 Kobylnica, </w:t>
      </w:r>
      <w:r w:rsidR="00EC5AA6">
        <w:t>590243881019550040, moc: 10,40 kW</w:t>
      </w:r>
      <w:r>
        <w:t>,</w:t>
      </w:r>
    </w:p>
    <w:p w14:paraId="79143E57" w14:textId="30D191AA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Szkoła</w:t>
      </w:r>
      <w:r>
        <w:t xml:space="preserve"> Podstawowa w Sycewicach</w:t>
      </w:r>
      <w:r w:rsidRPr="00FE6E57">
        <w:t>, Sycewice</w:t>
      </w:r>
      <w:r>
        <w:t>,</w:t>
      </w:r>
      <w:r w:rsidRPr="00FE6E57">
        <w:t xml:space="preserve"> ul. Szkolna 1, 76</w:t>
      </w:r>
      <w:r w:rsidRPr="00FC240A">
        <w:t>–</w:t>
      </w:r>
      <w:r w:rsidRPr="00FE6E57">
        <w:t xml:space="preserve">251 Kobylnica, </w:t>
      </w:r>
      <w:r w:rsidR="00EC5AA6">
        <w:t>590243881019615411, moc: 20,80kW</w:t>
      </w:r>
      <w:r>
        <w:t>,</w:t>
      </w:r>
    </w:p>
    <w:p w14:paraId="18A87F7A" w14:textId="5A3D84EA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O</w:t>
      </w:r>
      <w:r>
        <w:t xml:space="preserve">środek Pomocy </w:t>
      </w:r>
      <w:r w:rsidRPr="00FE6E57">
        <w:t>S</w:t>
      </w:r>
      <w:r>
        <w:t>połecznej w</w:t>
      </w:r>
      <w:r w:rsidRPr="00FE6E57">
        <w:t xml:space="preserve"> Kobylnic</w:t>
      </w:r>
      <w:r>
        <w:t>y</w:t>
      </w:r>
      <w:r w:rsidRPr="00FE6E57">
        <w:t xml:space="preserve">, </w:t>
      </w:r>
      <w:r>
        <w:t xml:space="preserve">ul. </w:t>
      </w:r>
      <w:r w:rsidRPr="00FE6E57">
        <w:t>Wodna 20/3, 76</w:t>
      </w:r>
      <w:r w:rsidRPr="00FC240A">
        <w:t>–</w:t>
      </w:r>
      <w:r w:rsidRPr="00FE6E57">
        <w:t xml:space="preserve">251 Kobylnica, </w:t>
      </w:r>
      <w:r w:rsidR="00EC5AA6">
        <w:t>590243881019698889, moc: 14,04 kW</w:t>
      </w:r>
      <w:r>
        <w:t>,</w:t>
      </w:r>
    </w:p>
    <w:p w14:paraId="132F2624" w14:textId="3A884FB4" w:rsidR="00EA0C8F" w:rsidRPr="00FE6E57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C</w:t>
      </w:r>
      <w:r>
        <w:t xml:space="preserve">entrum </w:t>
      </w:r>
      <w:r w:rsidRPr="00FE6E57">
        <w:t>U</w:t>
      </w:r>
      <w:r>
        <w:t xml:space="preserve">sług </w:t>
      </w:r>
      <w:r w:rsidRPr="00FE6E57">
        <w:t>W</w:t>
      </w:r>
      <w:r>
        <w:t>spólnych w Kobylnicy</w:t>
      </w:r>
      <w:r w:rsidRPr="00FE6E57">
        <w:t xml:space="preserve"> </w:t>
      </w:r>
      <w:r>
        <w:t>i</w:t>
      </w:r>
      <w:r w:rsidRPr="00FE6E57">
        <w:t xml:space="preserve"> Referat Straży Gminnej, ul. Wodna 20/2, </w:t>
      </w:r>
      <w:r>
        <w:br/>
      </w:r>
      <w:r w:rsidRPr="00FE6E57">
        <w:t>76</w:t>
      </w:r>
      <w:r w:rsidRPr="00FC240A">
        <w:t>–</w:t>
      </w:r>
      <w:r>
        <w:t>2</w:t>
      </w:r>
      <w:r w:rsidRPr="00FE6E57">
        <w:t xml:space="preserve">51 Kobylnica, </w:t>
      </w:r>
      <w:r w:rsidR="00EC5AA6">
        <w:t>590243881019027177, moc: 21,06 kW</w:t>
      </w:r>
      <w:r>
        <w:t>,</w:t>
      </w:r>
    </w:p>
    <w:p w14:paraId="730B8C14" w14:textId="77777777" w:rsidR="00EC5AA6" w:rsidRDefault="00EA0C8F" w:rsidP="00B25AD9">
      <w:pPr>
        <w:numPr>
          <w:ilvl w:val="0"/>
          <w:numId w:val="47"/>
        </w:numPr>
        <w:suppressAutoHyphens/>
        <w:ind w:left="993" w:hanging="426"/>
      </w:pPr>
      <w:r w:rsidRPr="00FE6E57">
        <w:t>Urząd Gminy</w:t>
      </w:r>
      <w:r w:rsidR="00EC5AA6">
        <w:t xml:space="preserve"> </w:t>
      </w:r>
      <w:r>
        <w:t>Kobylnica,</w:t>
      </w:r>
      <w:r w:rsidRPr="00FE6E57">
        <w:t xml:space="preserve"> biura </w:t>
      </w:r>
      <w:r>
        <w:t>z</w:t>
      </w:r>
      <w:r w:rsidRPr="00FE6E57">
        <w:t xml:space="preserve"> parking</w:t>
      </w:r>
      <w:r>
        <w:t>iem</w:t>
      </w:r>
      <w:r w:rsidRPr="00FE6E57">
        <w:t>, ul. Główna 20, 76</w:t>
      </w:r>
      <w:r w:rsidRPr="00FC240A">
        <w:t>–</w:t>
      </w:r>
      <w:r w:rsidRPr="00FE6E57">
        <w:t xml:space="preserve">251 Kobylnica, </w:t>
      </w:r>
      <w:r w:rsidR="00EC5AA6">
        <w:t>590243881019342744, moc: 7,02 kW,</w:t>
      </w:r>
    </w:p>
    <w:p w14:paraId="1AA6256A" w14:textId="772419D3" w:rsidR="00EC5AA6" w:rsidRDefault="00EC5AA6" w:rsidP="00B25AD9">
      <w:pPr>
        <w:numPr>
          <w:ilvl w:val="0"/>
          <w:numId w:val="47"/>
        </w:numPr>
        <w:suppressAutoHyphens/>
        <w:ind w:left="993" w:hanging="426"/>
        <w:rPr>
          <w:color w:val="00B050"/>
        </w:rPr>
      </w:pPr>
      <w:r w:rsidRPr="00EC5AA6">
        <w:rPr>
          <w:color w:val="00B050"/>
        </w:rPr>
        <w:t xml:space="preserve">Urząd Gminy Kobylnica, biura z parkingiem, ul. Główna </w:t>
      </w:r>
      <w:r>
        <w:rPr>
          <w:color w:val="00B050"/>
        </w:rPr>
        <w:t>dz. 315, 316/1, 316/3</w:t>
      </w:r>
      <w:r w:rsidRPr="00EC5AA6">
        <w:rPr>
          <w:color w:val="00B050"/>
        </w:rPr>
        <w:t xml:space="preserve">, </w:t>
      </w:r>
      <w:r>
        <w:rPr>
          <w:color w:val="00B050"/>
        </w:rPr>
        <w:br/>
      </w:r>
      <w:r w:rsidRPr="00EC5AA6">
        <w:rPr>
          <w:color w:val="00B050"/>
        </w:rPr>
        <w:t xml:space="preserve">76–251 Kobylnica, </w:t>
      </w:r>
      <w:r>
        <w:rPr>
          <w:color w:val="00B050"/>
        </w:rPr>
        <w:t xml:space="preserve">PPE w budowie – </w:t>
      </w:r>
      <w:r w:rsidRPr="00EC5AA6">
        <w:rPr>
          <w:b/>
          <w:bCs/>
          <w:color w:val="00B050"/>
        </w:rPr>
        <w:t>przyłączenie od 09.2022 r</w:t>
      </w:r>
      <w:r>
        <w:rPr>
          <w:color w:val="00B050"/>
        </w:rPr>
        <w:t>.</w:t>
      </w:r>
      <w:r w:rsidRPr="00EC5AA6">
        <w:rPr>
          <w:color w:val="00B050"/>
        </w:rPr>
        <w:t xml:space="preserve">, moc: </w:t>
      </w:r>
      <w:r>
        <w:rPr>
          <w:color w:val="00B050"/>
        </w:rPr>
        <w:t>10</w:t>
      </w:r>
      <w:r w:rsidRPr="00EC5AA6">
        <w:rPr>
          <w:color w:val="00B050"/>
        </w:rPr>
        <w:t>,2</w:t>
      </w:r>
      <w:r>
        <w:rPr>
          <w:color w:val="00B050"/>
        </w:rPr>
        <w:t>3</w:t>
      </w:r>
      <w:r w:rsidRPr="00EC5AA6">
        <w:rPr>
          <w:color w:val="00B050"/>
        </w:rPr>
        <w:t xml:space="preserve"> kW,</w:t>
      </w:r>
    </w:p>
    <w:p w14:paraId="3EFF9DDD" w14:textId="6A2EFED0" w:rsidR="00EC5AA6" w:rsidRPr="00EC5AA6" w:rsidRDefault="00EC5AA6" w:rsidP="00B25AD9">
      <w:pPr>
        <w:numPr>
          <w:ilvl w:val="0"/>
          <w:numId w:val="47"/>
        </w:numPr>
        <w:suppressAutoHyphens/>
        <w:ind w:left="993" w:hanging="426"/>
        <w:rPr>
          <w:color w:val="00B050"/>
        </w:rPr>
      </w:pPr>
      <w:r>
        <w:rPr>
          <w:color w:val="00B050"/>
        </w:rPr>
        <w:t>Budynek szatniowo-sanitarny, Sycewice dz. 6/4</w:t>
      </w:r>
      <w:r w:rsidR="00A23BCE">
        <w:rPr>
          <w:color w:val="00B050"/>
        </w:rPr>
        <w:t xml:space="preserve">, 76-251 Kobylnica, PPE w budowie – </w:t>
      </w:r>
      <w:r w:rsidR="00A23BCE" w:rsidRPr="00EC5AA6">
        <w:rPr>
          <w:b/>
          <w:bCs/>
          <w:color w:val="00B050"/>
        </w:rPr>
        <w:t>przyłączenie od 0</w:t>
      </w:r>
      <w:r w:rsidR="00A23BCE">
        <w:rPr>
          <w:b/>
          <w:bCs/>
          <w:color w:val="00B050"/>
        </w:rPr>
        <w:t>1</w:t>
      </w:r>
      <w:r w:rsidR="00A23BCE" w:rsidRPr="00EC5AA6">
        <w:rPr>
          <w:b/>
          <w:bCs/>
          <w:color w:val="00B050"/>
        </w:rPr>
        <w:t>.2022 r</w:t>
      </w:r>
      <w:r w:rsidR="00A23BCE">
        <w:rPr>
          <w:color w:val="00B050"/>
        </w:rPr>
        <w:t>.</w:t>
      </w:r>
      <w:r w:rsidR="00A23BCE" w:rsidRPr="00EC5AA6">
        <w:rPr>
          <w:color w:val="00B050"/>
        </w:rPr>
        <w:t xml:space="preserve">, moc: </w:t>
      </w:r>
      <w:r w:rsidR="00A23BCE">
        <w:rPr>
          <w:color w:val="00B050"/>
        </w:rPr>
        <w:t>7</w:t>
      </w:r>
      <w:r w:rsidR="00A23BCE" w:rsidRPr="00EC5AA6">
        <w:rPr>
          <w:color w:val="00B050"/>
        </w:rPr>
        <w:t>,2</w:t>
      </w:r>
      <w:r w:rsidR="00A23BCE">
        <w:rPr>
          <w:color w:val="00B050"/>
        </w:rPr>
        <w:t>0</w:t>
      </w:r>
      <w:r w:rsidR="00A23BCE" w:rsidRPr="00EC5AA6">
        <w:rPr>
          <w:color w:val="00B050"/>
        </w:rPr>
        <w:t xml:space="preserve"> kW</w:t>
      </w:r>
      <w:r w:rsidR="00A23BCE">
        <w:rPr>
          <w:color w:val="00B050"/>
        </w:rPr>
        <w:t>,</w:t>
      </w:r>
    </w:p>
    <w:p w14:paraId="12D6FD1C" w14:textId="615B2A71" w:rsidR="00EA0C8F" w:rsidRDefault="00A23BCE" w:rsidP="00B25AD9">
      <w:pPr>
        <w:numPr>
          <w:ilvl w:val="0"/>
          <w:numId w:val="47"/>
        </w:numPr>
        <w:suppressAutoHyphens/>
        <w:ind w:left="993" w:hanging="426"/>
        <w:rPr>
          <w:color w:val="00B050"/>
        </w:rPr>
      </w:pPr>
      <w:r w:rsidRPr="00A23BCE">
        <w:rPr>
          <w:color w:val="00B050"/>
        </w:rPr>
        <w:t xml:space="preserve">Budynek wielorodzinny, Kobylnica dz. 439, 76-251 Kobylnica, </w:t>
      </w:r>
      <w:r>
        <w:rPr>
          <w:color w:val="00B050"/>
        </w:rPr>
        <w:t xml:space="preserve">PPE w budowie – </w:t>
      </w:r>
      <w:r w:rsidRPr="00EC5AA6">
        <w:rPr>
          <w:b/>
          <w:bCs/>
          <w:color w:val="00B050"/>
        </w:rPr>
        <w:t>przyłączenie od 0</w:t>
      </w:r>
      <w:r w:rsidR="005F6F39">
        <w:rPr>
          <w:b/>
          <w:bCs/>
          <w:color w:val="00B050"/>
        </w:rPr>
        <w:t>9</w:t>
      </w:r>
      <w:r w:rsidRPr="00EC5AA6">
        <w:rPr>
          <w:b/>
          <w:bCs/>
          <w:color w:val="00B050"/>
        </w:rPr>
        <w:t>.2022 r</w:t>
      </w:r>
      <w:r>
        <w:rPr>
          <w:color w:val="00B050"/>
        </w:rPr>
        <w:t>.</w:t>
      </w:r>
      <w:r w:rsidRPr="00EC5AA6">
        <w:rPr>
          <w:color w:val="00B050"/>
        </w:rPr>
        <w:t xml:space="preserve">, moc: </w:t>
      </w:r>
      <w:r w:rsidR="005F6F39">
        <w:rPr>
          <w:color w:val="00B050"/>
        </w:rPr>
        <w:t>12</w:t>
      </w:r>
      <w:r w:rsidRPr="00EC5AA6">
        <w:rPr>
          <w:color w:val="00B050"/>
        </w:rPr>
        <w:t>,</w:t>
      </w:r>
      <w:r w:rsidR="005F6F39">
        <w:rPr>
          <w:color w:val="00B050"/>
        </w:rPr>
        <w:t>64</w:t>
      </w:r>
      <w:r w:rsidRPr="00EC5AA6">
        <w:rPr>
          <w:color w:val="00B050"/>
        </w:rPr>
        <w:t xml:space="preserve"> </w:t>
      </w:r>
      <w:proofErr w:type="spellStart"/>
      <w:r w:rsidRPr="00EC5AA6">
        <w:rPr>
          <w:color w:val="00B050"/>
        </w:rPr>
        <w:t>kW</w:t>
      </w:r>
      <w:r w:rsidR="00EA0C8F" w:rsidRPr="00A23BCE">
        <w:rPr>
          <w:color w:val="00B050"/>
        </w:rPr>
        <w:t>.</w:t>
      </w:r>
      <w:proofErr w:type="spellEnd"/>
      <w:r w:rsidR="00EA0C8F" w:rsidRPr="00A23BCE">
        <w:rPr>
          <w:color w:val="00B050"/>
        </w:rPr>
        <w:t xml:space="preserve"> </w:t>
      </w:r>
    </w:p>
    <w:p w14:paraId="713366BA" w14:textId="7C7A4AEC" w:rsidR="00B55BDA" w:rsidRPr="00B55BDA" w:rsidRDefault="00B55BDA" w:rsidP="00B55BDA">
      <w:pPr>
        <w:suppressAutoHyphens/>
        <w:ind w:left="567"/>
        <w:rPr>
          <w:b/>
          <w:bCs/>
          <w:color w:val="00B050"/>
        </w:rPr>
      </w:pPr>
      <w:r w:rsidRPr="00B55BDA">
        <w:rPr>
          <w:b/>
          <w:bCs/>
          <w:color w:val="00B050"/>
        </w:rPr>
        <w:t>Uwaga: pkt 18 – 20 sta</w:t>
      </w:r>
      <w:r w:rsidR="00B93277">
        <w:rPr>
          <w:b/>
          <w:bCs/>
          <w:color w:val="00B050"/>
        </w:rPr>
        <w:t>no</w:t>
      </w:r>
      <w:r w:rsidRPr="00B55BDA">
        <w:rPr>
          <w:b/>
          <w:bCs/>
          <w:color w:val="00B050"/>
        </w:rPr>
        <w:t>wi opcję.</w:t>
      </w:r>
    </w:p>
    <w:p w14:paraId="60CA803F" w14:textId="1B2110D4" w:rsidR="00B55BDA" w:rsidRPr="003613E2" w:rsidRDefault="00B55BDA" w:rsidP="00B25AD9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rPr>
          <w:rFonts w:eastAsia="Calibri" w:cs="Calibri"/>
          <w:bCs/>
          <w:lang w:eastAsia="zh-CN"/>
        </w:rPr>
      </w:pPr>
      <w:r w:rsidRPr="003D2938">
        <w:rPr>
          <w:rFonts w:eastAsia="Calibri" w:cs="Calibri"/>
          <w:lang w:eastAsia="zh-CN"/>
        </w:rPr>
        <w:t xml:space="preserve">Szczegóły dotyczące zużycia energii elektrycznej w poszczególnych punktach poboru, informacje nt. parametrów dystrybucji oraz zamontowanych </w:t>
      </w:r>
      <w:proofErr w:type="spellStart"/>
      <w:r w:rsidRPr="003D2938">
        <w:rPr>
          <w:rFonts w:eastAsia="Calibri" w:cs="Calibri"/>
          <w:lang w:eastAsia="zh-CN"/>
        </w:rPr>
        <w:t>mikroinstalacji</w:t>
      </w:r>
      <w:proofErr w:type="spellEnd"/>
      <w:r w:rsidRPr="003D2938">
        <w:rPr>
          <w:rFonts w:eastAsia="Calibri" w:cs="Calibri"/>
          <w:lang w:eastAsia="zh-CN"/>
        </w:rPr>
        <w:t xml:space="preserve"> opisane zostały w </w:t>
      </w:r>
      <w:r w:rsidRPr="006C1261">
        <w:rPr>
          <w:rFonts w:eastAsia="Calibri" w:cs="Calibri"/>
          <w:b/>
          <w:lang w:eastAsia="zh-CN"/>
        </w:rPr>
        <w:t>Załączniku nr 1</w:t>
      </w:r>
      <w:r w:rsidRPr="006C1261">
        <w:rPr>
          <w:rFonts w:eastAsia="Calibri" w:cs="Calibri"/>
          <w:lang w:eastAsia="zh-CN"/>
        </w:rPr>
        <w:t xml:space="preserve"> </w:t>
      </w:r>
      <w:r w:rsidR="006C1261">
        <w:rPr>
          <w:rFonts w:eastAsia="Calibri" w:cs="Calibri"/>
          <w:b/>
          <w:bCs/>
          <w:lang w:eastAsia="zh-CN"/>
        </w:rPr>
        <w:t>i</w:t>
      </w:r>
      <w:r w:rsidRPr="006C1261">
        <w:rPr>
          <w:rFonts w:eastAsia="Calibri" w:cs="Calibri"/>
          <w:b/>
          <w:bCs/>
          <w:lang w:eastAsia="zh-CN"/>
        </w:rPr>
        <w:t xml:space="preserve"> 1a</w:t>
      </w:r>
      <w:r w:rsidRPr="006C1261">
        <w:rPr>
          <w:rFonts w:eastAsia="Calibri" w:cs="Calibri"/>
          <w:lang w:eastAsia="zh-CN"/>
        </w:rPr>
        <w:t xml:space="preserve"> do SWZ</w:t>
      </w:r>
      <w:r w:rsidRPr="001369BB">
        <w:rPr>
          <w:rFonts w:eastAsia="Calibri" w:cs="Calibri"/>
          <w:bCs/>
          <w:lang w:eastAsia="zh-CN"/>
        </w:rPr>
        <w:t>.</w:t>
      </w:r>
      <w:r w:rsidRPr="003613E2">
        <w:rPr>
          <w:rFonts w:eastAsia="Calibri" w:cs="Calibri"/>
          <w:b/>
          <w:lang w:eastAsia="zh-CN"/>
        </w:rPr>
        <w:t xml:space="preserve"> </w:t>
      </w:r>
    </w:p>
    <w:p w14:paraId="53A6D644" w14:textId="2A15D673" w:rsidR="00B55BDA" w:rsidRPr="003613E2" w:rsidRDefault="00B55BDA" w:rsidP="001369BB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rPr>
          <w:rFonts w:eastAsia="Calibri" w:cs="Calibri"/>
          <w:bCs/>
          <w:lang w:eastAsia="zh-CN"/>
        </w:rPr>
      </w:pPr>
      <w:bookmarkStart w:id="9" w:name="_Hlk87597107"/>
      <w:r w:rsidRPr="003613E2">
        <w:rPr>
          <w:rFonts w:eastAsia="Calibri" w:cs="Calibri"/>
          <w:lang w:eastAsia="zh-CN"/>
        </w:rPr>
        <w:lastRenderedPageBreak/>
        <w:t xml:space="preserve">Wskazana w </w:t>
      </w:r>
      <w:r w:rsidR="001369BB">
        <w:rPr>
          <w:rFonts w:eastAsia="Calibri" w:cs="Calibri"/>
          <w:lang w:eastAsia="zh-CN"/>
        </w:rPr>
        <w:t>ust.</w:t>
      </w:r>
      <w:r w:rsidRPr="003613E2">
        <w:rPr>
          <w:rFonts w:eastAsia="Calibri" w:cs="Calibri"/>
          <w:lang w:eastAsia="zh-CN"/>
        </w:rPr>
        <w:t xml:space="preserve"> 1 szacowana ilość energii, to ilość jaką </w:t>
      </w:r>
      <w:r w:rsidR="001369BB">
        <w:rPr>
          <w:rFonts w:eastAsia="Calibri" w:cs="Calibri"/>
          <w:lang w:eastAsia="zh-CN"/>
        </w:rPr>
        <w:t>Z</w:t>
      </w:r>
      <w:r w:rsidRPr="003613E2">
        <w:rPr>
          <w:rFonts w:eastAsia="Calibri" w:cs="Calibri"/>
          <w:lang w:eastAsia="zh-CN"/>
        </w:rPr>
        <w:t xml:space="preserve">amawiający </w:t>
      </w:r>
      <w:r w:rsidRPr="00B66D4C">
        <w:rPr>
          <w:rFonts w:eastAsia="Calibri" w:cs="Calibri"/>
          <w:lang w:eastAsia="zh-CN"/>
        </w:rPr>
        <w:t xml:space="preserve">zamierza </w:t>
      </w:r>
      <w:r w:rsidR="00661CC7" w:rsidRPr="00B66D4C">
        <w:rPr>
          <w:rFonts w:eastAsia="Calibri" w:cs="Calibri"/>
          <w:lang w:eastAsia="zh-CN"/>
        </w:rPr>
        <w:t xml:space="preserve">zamówić </w:t>
      </w:r>
      <w:r w:rsidRPr="003613E2">
        <w:rPr>
          <w:rFonts w:eastAsia="Calibri" w:cs="Calibri"/>
          <w:lang w:eastAsia="zh-CN"/>
        </w:rPr>
        <w:t>po uwzględnieniu ilości energii wyprodukowanej we własnym zakresie.</w:t>
      </w:r>
    </w:p>
    <w:bookmarkEnd w:id="9"/>
    <w:p w14:paraId="4276BF53" w14:textId="77777777" w:rsidR="00B55BDA" w:rsidRPr="003613E2" w:rsidRDefault="00B55BDA" w:rsidP="001369BB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>Realizacja zamówienia odbywać się będzie zgodnie z przepisami ustawy Pe.</w:t>
      </w:r>
    </w:p>
    <w:p w14:paraId="6096BE13" w14:textId="77777777" w:rsidR="00B55BDA" w:rsidRPr="00225675" w:rsidRDefault="00B55BDA" w:rsidP="001369BB">
      <w:pPr>
        <w:tabs>
          <w:tab w:val="left" w:pos="567"/>
        </w:tabs>
        <w:suppressAutoHyphens/>
        <w:spacing w:line="280" w:lineRule="atLeast"/>
        <w:ind w:left="567"/>
        <w:rPr>
          <w:rFonts w:eastAsia="Calibri" w:cs="Calibri"/>
          <w:bCs/>
          <w:lang w:eastAsia="zh-CN"/>
        </w:rPr>
      </w:pPr>
      <w:r w:rsidRPr="00174E25">
        <w:rPr>
          <w:rFonts w:eastAsia="Calibri" w:cs="Calibri"/>
          <w:bCs/>
          <w:lang w:eastAsia="zh-CN"/>
        </w:rPr>
        <w:t>Wskazane powyżej prognozowane zużycie energii elektrycznej ma charakter orientacyjny i może odbiegać od faktycznie pobranej, w okresie trwania umowy, ilości energii. Zmniejszenie lub zwiększenie ilości energii elektrycznej nie pociąga dla zamawiając</w:t>
      </w:r>
      <w:r>
        <w:rPr>
          <w:rFonts w:eastAsia="Calibri" w:cs="Calibri"/>
          <w:bCs/>
          <w:lang w:eastAsia="zh-CN"/>
        </w:rPr>
        <w:t>ego</w:t>
      </w:r>
      <w:r w:rsidRPr="00174E25">
        <w:rPr>
          <w:rFonts w:eastAsia="Calibri" w:cs="Calibri"/>
          <w:bCs/>
          <w:lang w:eastAsia="zh-CN"/>
        </w:rPr>
        <w:t xml:space="preserve"> (odbiorców) żadnych konsekwencji, poza koniecznością dokonania zapłaty za faktycznie pobraną ilość energii oraz usługi </w:t>
      </w:r>
      <w:proofErr w:type="spellStart"/>
      <w:r w:rsidRPr="00174E25">
        <w:rPr>
          <w:rFonts w:eastAsia="Calibri" w:cs="Calibri"/>
          <w:bCs/>
          <w:lang w:eastAsia="zh-CN"/>
        </w:rPr>
        <w:t>przesyłu</w:t>
      </w:r>
      <w:proofErr w:type="spellEnd"/>
      <w:r w:rsidRPr="00174E25">
        <w:rPr>
          <w:rFonts w:eastAsia="Calibri" w:cs="Calibri"/>
          <w:bCs/>
          <w:lang w:eastAsia="zh-CN"/>
        </w:rPr>
        <w:t xml:space="preserve"> zgodnie z obowiązującą Taryfą </w:t>
      </w:r>
      <w:r>
        <w:rPr>
          <w:rFonts w:eastAsia="Calibri" w:cs="Calibri"/>
          <w:bCs/>
          <w:lang w:eastAsia="zh-CN"/>
        </w:rPr>
        <w:t>OSD</w:t>
      </w:r>
      <w:r w:rsidRPr="00174E25">
        <w:rPr>
          <w:rFonts w:eastAsia="Calibri" w:cs="Calibri"/>
          <w:bCs/>
          <w:lang w:eastAsia="zh-CN"/>
        </w:rPr>
        <w:t>. Wykonawca winien uwzględnić wahanie poboru na poziomie (+/-) 1</w:t>
      </w:r>
      <w:r>
        <w:rPr>
          <w:rFonts w:eastAsia="Calibri" w:cs="Calibri"/>
          <w:bCs/>
          <w:lang w:eastAsia="zh-CN"/>
        </w:rPr>
        <w:t>5</w:t>
      </w:r>
      <w:r w:rsidRPr="00174E25">
        <w:rPr>
          <w:rFonts w:eastAsia="Calibri" w:cs="Calibri"/>
          <w:bCs/>
          <w:lang w:eastAsia="zh-CN"/>
        </w:rPr>
        <w:t>%.</w:t>
      </w:r>
    </w:p>
    <w:p w14:paraId="1206C076" w14:textId="77777777" w:rsidR="00B55BDA" w:rsidRPr="00A26C73" w:rsidRDefault="00B55BDA" w:rsidP="00B25AD9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jc w:val="both"/>
        <w:rPr>
          <w:rFonts w:eastAsia="Calibri" w:cs="Calibri"/>
          <w:bCs/>
          <w:lang w:eastAsia="zh-CN"/>
        </w:rPr>
      </w:pPr>
      <w:r w:rsidRPr="00A26C73">
        <w:rPr>
          <w:rFonts w:eastAsia="Calibri" w:cs="Calibri"/>
          <w:bCs/>
          <w:lang w:eastAsia="zh-CN"/>
        </w:rPr>
        <w:t>Standardy jakościowe</w:t>
      </w:r>
      <w:r>
        <w:rPr>
          <w:rFonts w:eastAsia="Calibri" w:cs="Calibri"/>
          <w:bCs/>
          <w:lang w:eastAsia="zh-CN"/>
        </w:rPr>
        <w:t xml:space="preserve"> dotyczące energii elektrycznej</w:t>
      </w:r>
    </w:p>
    <w:p w14:paraId="28123560" w14:textId="77777777" w:rsidR="00B55BDA" w:rsidRPr="00174E25" w:rsidRDefault="00B55BDA" w:rsidP="00B25AD9">
      <w:pPr>
        <w:numPr>
          <w:ilvl w:val="0"/>
          <w:numId w:val="56"/>
        </w:numPr>
        <w:suppressAutoHyphens/>
        <w:spacing w:line="280" w:lineRule="atLeast"/>
        <w:ind w:left="993" w:hanging="426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 xml:space="preserve">Przedmiotem zamówienia są dostawy </w:t>
      </w:r>
      <w:r>
        <w:rPr>
          <w:rFonts w:eastAsia="Calibri" w:cs="Calibri"/>
          <w:lang w:eastAsia="zh-CN"/>
        </w:rPr>
        <w:t xml:space="preserve">i dystrybucja </w:t>
      </w:r>
      <w:r w:rsidRPr="00174E25">
        <w:rPr>
          <w:rFonts w:eastAsia="Calibri" w:cs="Calibri"/>
          <w:lang w:eastAsia="zh-CN"/>
        </w:rPr>
        <w:t>energii elektrycznej o określonych, zgodnie z obowiązującymi przepisami, standardach jakościowych.</w:t>
      </w:r>
    </w:p>
    <w:p w14:paraId="5D967ACA" w14:textId="77777777" w:rsidR="00B55BDA" w:rsidRPr="00174E25" w:rsidRDefault="00B55BDA" w:rsidP="00B25AD9">
      <w:pPr>
        <w:numPr>
          <w:ilvl w:val="0"/>
          <w:numId w:val="56"/>
        </w:numPr>
        <w:suppressAutoHyphens/>
        <w:spacing w:line="280" w:lineRule="atLeast"/>
        <w:ind w:left="993" w:hanging="426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 xml:space="preserve">Standardy jakościowe energii elektrycznej opisane są w ustawie z dnia 10 kwietnia 1997r. – Prawo energetyczne oraz w Rozporządzeniu Ministra Gospodarki z dnia 4 maja 2007r. w sprawie szczegółowych warunków funkcjonowania systemu elektroenergetycznego (Dz.U. 2007 r. Nr 93, poz. 623 ze zm.). Zasady kształtowania i kalkulacji taryf oraz rozliczeń w obrocie energią elektryczną określa Rozporządzenie Ministra Energii z dnia 6 marca 2019 r. (Dz.U. 2019 r., poz. 503 ze zm.); </w:t>
      </w:r>
    </w:p>
    <w:p w14:paraId="70F18C31" w14:textId="77777777" w:rsidR="00B55BDA" w:rsidRPr="00174E25" w:rsidRDefault="00B55BDA" w:rsidP="00B25AD9">
      <w:pPr>
        <w:numPr>
          <w:ilvl w:val="0"/>
          <w:numId w:val="56"/>
        </w:numPr>
        <w:suppressAutoHyphens/>
        <w:spacing w:line="280" w:lineRule="atLeast"/>
        <w:ind w:left="993" w:hanging="426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Standardy dotyczące dystrybucji energii elektrycznej zawarte są w Taryfie Operatora, która określa:</w:t>
      </w:r>
    </w:p>
    <w:p w14:paraId="7D9C3AD1" w14:textId="77777777" w:rsidR="00B55BDA" w:rsidRPr="00174E25" w:rsidRDefault="00B55BDA" w:rsidP="00B25AD9">
      <w:pPr>
        <w:numPr>
          <w:ilvl w:val="4"/>
          <w:numId w:val="55"/>
        </w:numPr>
        <w:tabs>
          <w:tab w:val="left" w:pos="1418"/>
        </w:tabs>
        <w:suppressAutoHyphens/>
        <w:spacing w:line="280" w:lineRule="atLeast"/>
        <w:ind w:left="1418" w:hanging="425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grupy taryfowe i szczegółowe kryteria kwalifikowania odbiorców do tych grup;</w:t>
      </w:r>
    </w:p>
    <w:p w14:paraId="6D89706A" w14:textId="77777777" w:rsidR="00B55BDA" w:rsidRPr="00174E25" w:rsidRDefault="00B55BDA" w:rsidP="00B25AD9">
      <w:pPr>
        <w:numPr>
          <w:ilvl w:val="4"/>
          <w:numId w:val="55"/>
        </w:numPr>
        <w:tabs>
          <w:tab w:val="left" w:pos="1418"/>
        </w:tabs>
        <w:suppressAutoHyphens/>
        <w:spacing w:line="280" w:lineRule="atLeast"/>
        <w:ind w:left="1418" w:hanging="425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 xml:space="preserve">sposób ustalania opłat za przyłączenie do sieci Operatora, zaś w przypadku przyłączenia do sieci o napięciu znamionowym nie wyższym niż 1 </w:t>
      </w:r>
      <w:proofErr w:type="spellStart"/>
      <w:r w:rsidRPr="00174E25">
        <w:rPr>
          <w:rFonts w:eastAsia="Calibri" w:cs="Calibri"/>
          <w:lang w:eastAsia="zh-CN"/>
        </w:rPr>
        <w:t>kV</w:t>
      </w:r>
      <w:proofErr w:type="spellEnd"/>
      <w:r w:rsidRPr="00174E25">
        <w:rPr>
          <w:rFonts w:eastAsia="Calibri" w:cs="Calibri"/>
          <w:lang w:eastAsia="zh-CN"/>
        </w:rPr>
        <w:t xml:space="preserve"> także ryczałtowe stawki opłat;</w:t>
      </w:r>
    </w:p>
    <w:p w14:paraId="4CAA8286" w14:textId="77777777" w:rsidR="00B55BDA" w:rsidRPr="00174E25" w:rsidRDefault="00B55BDA" w:rsidP="00B25AD9">
      <w:pPr>
        <w:numPr>
          <w:ilvl w:val="4"/>
          <w:numId w:val="55"/>
        </w:numPr>
        <w:tabs>
          <w:tab w:val="left" w:pos="709"/>
          <w:tab w:val="left" w:pos="1418"/>
        </w:tabs>
        <w:suppressAutoHyphens/>
        <w:spacing w:line="280" w:lineRule="atLeast"/>
        <w:ind w:left="1418" w:hanging="425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stawki opłat za świadczenie usługi dystrybucji i warunki ich stosowania, z uwzględnieniem podziału na stawki wynikające z:</w:t>
      </w:r>
    </w:p>
    <w:p w14:paraId="445E3DCC" w14:textId="77777777" w:rsidR="00B55BDA" w:rsidRPr="00174E25" w:rsidRDefault="00B55BDA" w:rsidP="00B25AD9">
      <w:pPr>
        <w:numPr>
          <w:ilvl w:val="1"/>
          <w:numId w:val="58"/>
        </w:numPr>
        <w:suppressAutoHyphens/>
        <w:spacing w:line="280" w:lineRule="atLeast"/>
        <w:ind w:hanging="306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dystrybucji energii elektrycznej (składniki zmienne i stałe stawki sieciowej),</w:t>
      </w:r>
    </w:p>
    <w:p w14:paraId="6E75A342" w14:textId="77777777" w:rsidR="00B55BDA" w:rsidRPr="00174E25" w:rsidRDefault="00B55BDA" w:rsidP="00B25AD9">
      <w:pPr>
        <w:numPr>
          <w:ilvl w:val="1"/>
          <w:numId w:val="58"/>
        </w:numPr>
        <w:suppressAutoHyphens/>
        <w:spacing w:line="280" w:lineRule="atLeast"/>
        <w:ind w:hanging="306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korzystania z krajowego systemu elektroenergetycznego (stawki jakościowe),</w:t>
      </w:r>
    </w:p>
    <w:p w14:paraId="32050740" w14:textId="77777777" w:rsidR="00B55BDA" w:rsidRPr="00174E25" w:rsidRDefault="00B55BDA" w:rsidP="00B25AD9">
      <w:pPr>
        <w:numPr>
          <w:ilvl w:val="1"/>
          <w:numId w:val="58"/>
        </w:numPr>
        <w:suppressAutoHyphens/>
        <w:spacing w:line="280" w:lineRule="atLeast"/>
        <w:ind w:hanging="306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odczytywania wskazań układów pomiarowo-rozliczeniowych i ich bieżącej kontroli (stawki abonamentowe),</w:t>
      </w:r>
    </w:p>
    <w:p w14:paraId="05F3E7DD" w14:textId="77777777" w:rsidR="00B55BDA" w:rsidRPr="00174E25" w:rsidRDefault="00B55BDA" w:rsidP="00B25AD9">
      <w:pPr>
        <w:numPr>
          <w:ilvl w:val="1"/>
          <w:numId w:val="58"/>
        </w:numPr>
        <w:suppressAutoHyphens/>
        <w:spacing w:line="280" w:lineRule="atLeast"/>
        <w:ind w:hanging="306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przedterminowego rozwiązania kontraktów długoterminowych (stawki opłaty przejściowej),</w:t>
      </w:r>
    </w:p>
    <w:p w14:paraId="7912B2F1" w14:textId="77777777" w:rsidR="00B55BDA" w:rsidRPr="00174E25" w:rsidRDefault="00B55BDA" w:rsidP="00B25AD9">
      <w:pPr>
        <w:numPr>
          <w:ilvl w:val="1"/>
          <w:numId w:val="58"/>
        </w:numPr>
        <w:suppressAutoHyphens/>
        <w:spacing w:line="280" w:lineRule="atLeast"/>
        <w:ind w:hanging="306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zapewnienia dostępności energii elektrycznej ze źródeł odnawialnych w krajowym systemie elektroenergetycznym (stawka opłaty OZE),</w:t>
      </w:r>
    </w:p>
    <w:p w14:paraId="5D67C774" w14:textId="77777777" w:rsidR="00B55BDA" w:rsidRPr="00174E25" w:rsidRDefault="00B55BDA" w:rsidP="00B25AD9">
      <w:pPr>
        <w:numPr>
          <w:ilvl w:val="1"/>
          <w:numId w:val="58"/>
        </w:numPr>
        <w:tabs>
          <w:tab w:val="clear" w:pos="0"/>
          <w:tab w:val="num" w:pos="1418"/>
        </w:tabs>
        <w:spacing w:line="280" w:lineRule="atLeast"/>
        <w:ind w:hanging="306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 xml:space="preserve">zapewnienia średnioterminowego i długoterminowego bezpieczeństwa dostaw energii elektrycznej do odbiorców końcowych (stawka opłaty </w:t>
      </w:r>
      <w:proofErr w:type="spellStart"/>
      <w:r w:rsidRPr="00174E25">
        <w:rPr>
          <w:rFonts w:eastAsia="Calibri" w:cs="Calibri"/>
          <w:lang w:eastAsia="zh-CN"/>
        </w:rPr>
        <w:t>mocowej</w:t>
      </w:r>
      <w:proofErr w:type="spellEnd"/>
      <w:r w:rsidRPr="00174E25">
        <w:rPr>
          <w:rFonts w:eastAsia="Calibri" w:cs="Calibri"/>
          <w:lang w:eastAsia="zh-CN"/>
        </w:rPr>
        <w:t>);</w:t>
      </w:r>
    </w:p>
    <w:p w14:paraId="715B8960" w14:textId="77777777" w:rsidR="00B55BDA" w:rsidRPr="00174E25" w:rsidRDefault="00B55BDA" w:rsidP="00B25AD9">
      <w:pPr>
        <w:numPr>
          <w:ilvl w:val="4"/>
          <w:numId w:val="55"/>
        </w:numPr>
        <w:tabs>
          <w:tab w:val="num" w:pos="0"/>
          <w:tab w:val="left" w:pos="284"/>
          <w:tab w:val="left" w:pos="1418"/>
        </w:tabs>
        <w:suppressAutoHyphens/>
        <w:spacing w:line="280" w:lineRule="atLeast"/>
        <w:ind w:left="1418" w:hanging="425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sposób ustalania bonifikat za niedotrzymanie parametrów jakościowych energii elektrycznej i standardów jakościowych obsługi odbiorców;</w:t>
      </w:r>
    </w:p>
    <w:p w14:paraId="5FB218B7" w14:textId="77777777" w:rsidR="00B55BDA" w:rsidRPr="00174E25" w:rsidRDefault="00B55BDA" w:rsidP="00B25AD9">
      <w:pPr>
        <w:numPr>
          <w:ilvl w:val="4"/>
          <w:numId w:val="55"/>
        </w:numPr>
        <w:tabs>
          <w:tab w:val="left" w:pos="851"/>
          <w:tab w:val="left" w:pos="1418"/>
        </w:tabs>
        <w:suppressAutoHyphens/>
        <w:spacing w:line="280" w:lineRule="atLeast"/>
        <w:ind w:left="1418" w:hanging="425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sposób ustalania opłat za:</w:t>
      </w:r>
    </w:p>
    <w:p w14:paraId="4E6B1399" w14:textId="77777777" w:rsidR="00B55BDA" w:rsidRPr="00174E25" w:rsidRDefault="00B55BDA" w:rsidP="00B25AD9">
      <w:pPr>
        <w:numPr>
          <w:ilvl w:val="1"/>
          <w:numId w:val="57"/>
        </w:numPr>
        <w:tabs>
          <w:tab w:val="left" w:pos="284"/>
        </w:tabs>
        <w:suppressAutoHyphens/>
        <w:spacing w:line="280" w:lineRule="atLeast"/>
        <w:ind w:left="1701" w:hanging="283"/>
        <w:jc w:val="both"/>
        <w:rPr>
          <w:rFonts w:eastAsia="Calibri" w:cs="Calibri"/>
          <w:lang w:eastAsia="zh-CN"/>
        </w:rPr>
      </w:pPr>
      <w:proofErr w:type="spellStart"/>
      <w:r w:rsidRPr="00174E25">
        <w:rPr>
          <w:rFonts w:eastAsia="Calibri" w:cs="Calibri"/>
          <w:lang w:eastAsia="zh-CN"/>
        </w:rPr>
        <w:t>ponadumowny</w:t>
      </w:r>
      <w:proofErr w:type="spellEnd"/>
      <w:r w:rsidRPr="00174E25">
        <w:rPr>
          <w:rFonts w:eastAsia="Calibri" w:cs="Calibri"/>
          <w:lang w:eastAsia="zh-CN"/>
        </w:rPr>
        <w:t xml:space="preserve"> pobór energii biernej,</w:t>
      </w:r>
    </w:p>
    <w:p w14:paraId="7CDBBCBB" w14:textId="77777777" w:rsidR="00B55BDA" w:rsidRPr="00174E25" w:rsidRDefault="00B55BDA" w:rsidP="00B25AD9">
      <w:pPr>
        <w:numPr>
          <w:ilvl w:val="1"/>
          <w:numId w:val="57"/>
        </w:numPr>
        <w:tabs>
          <w:tab w:val="left" w:pos="284"/>
        </w:tabs>
        <w:suppressAutoHyphens/>
        <w:spacing w:line="280" w:lineRule="atLeast"/>
        <w:ind w:left="1701" w:hanging="283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przekroczenia mocy umownej,</w:t>
      </w:r>
    </w:p>
    <w:p w14:paraId="14E43E35" w14:textId="77777777" w:rsidR="00B55BDA" w:rsidRPr="00174E25" w:rsidRDefault="00B55BDA" w:rsidP="00B25AD9">
      <w:pPr>
        <w:numPr>
          <w:ilvl w:val="1"/>
          <w:numId w:val="57"/>
        </w:numPr>
        <w:tabs>
          <w:tab w:val="left" w:pos="284"/>
        </w:tabs>
        <w:suppressAutoHyphens/>
        <w:spacing w:line="280" w:lineRule="atLeast"/>
        <w:ind w:left="1701" w:hanging="283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nielegalny pobór energii elektrycznej,</w:t>
      </w:r>
    </w:p>
    <w:p w14:paraId="13333CDE" w14:textId="77777777" w:rsidR="00B55BDA" w:rsidRPr="00174E25" w:rsidRDefault="00B55BDA" w:rsidP="00B25AD9">
      <w:pPr>
        <w:numPr>
          <w:ilvl w:val="4"/>
          <w:numId w:val="55"/>
        </w:numPr>
        <w:tabs>
          <w:tab w:val="num" w:pos="0"/>
          <w:tab w:val="left" w:pos="284"/>
          <w:tab w:val="left" w:pos="1418"/>
        </w:tabs>
        <w:suppressAutoHyphens/>
        <w:spacing w:line="280" w:lineRule="atLeast"/>
        <w:ind w:left="1418" w:hanging="425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opłaty za usługi wykonywane na dodatkowe zlecenie odbiorcy;</w:t>
      </w:r>
    </w:p>
    <w:p w14:paraId="2FB2BA4F" w14:textId="77777777" w:rsidR="00B55BDA" w:rsidRPr="00174E25" w:rsidRDefault="00B55BDA" w:rsidP="00B25AD9">
      <w:pPr>
        <w:numPr>
          <w:ilvl w:val="4"/>
          <w:numId w:val="55"/>
        </w:numPr>
        <w:tabs>
          <w:tab w:val="num" w:pos="0"/>
          <w:tab w:val="left" w:pos="284"/>
          <w:tab w:val="left" w:pos="1418"/>
        </w:tabs>
        <w:suppressAutoHyphens/>
        <w:spacing w:line="280" w:lineRule="atLeast"/>
        <w:ind w:left="1418" w:hanging="425"/>
        <w:jc w:val="both"/>
        <w:rPr>
          <w:rFonts w:eastAsia="Calibri" w:cs="Calibri"/>
          <w:lang w:eastAsia="zh-CN"/>
        </w:rPr>
      </w:pPr>
      <w:r w:rsidRPr="00174E25">
        <w:rPr>
          <w:rFonts w:eastAsia="Calibri" w:cs="Calibri"/>
          <w:lang w:eastAsia="zh-CN"/>
        </w:rPr>
        <w:t>opłaty za wznowienie dostarczania energii elektrycznej po wstrzymaniu jej dostaw.</w:t>
      </w:r>
    </w:p>
    <w:p w14:paraId="76A2423C" w14:textId="77777777" w:rsidR="00B55BDA" w:rsidRPr="006B037F" w:rsidRDefault="00B55BDA" w:rsidP="00B25AD9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jc w:val="both"/>
        <w:rPr>
          <w:rFonts w:eastAsia="Calibri" w:cs="Calibri"/>
          <w:bCs/>
          <w:lang w:eastAsia="zh-CN"/>
        </w:rPr>
      </w:pPr>
      <w:r w:rsidRPr="00AC0E25">
        <w:rPr>
          <w:rFonts w:eastAsia="Calibri" w:cs="Calibri"/>
          <w:b/>
          <w:lang w:eastAsia="zh-CN"/>
        </w:rPr>
        <w:t>Kod CPV,</w:t>
      </w:r>
      <w:r w:rsidRPr="006B037F">
        <w:rPr>
          <w:rFonts w:eastAsia="Calibri" w:cs="Calibri"/>
          <w:bCs/>
          <w:lang w:eastAsia="zh-CN"/>
        </w:rPr>
        <w:t xml:space="preserve"> pod którym sklasyfikowano przedmiot zamówienia:</w:t>
      </w:r>
    </w:p>
    <w:p w14:paraId="49D3FA52" w14:textId="79C19661" w:rsidR="00B55BDA" w:rsidRPr="006B037F" w:rsidRDefault="00B55BDA" w:rsidP="00AC0E25">
      <w:pPr>
        <w:tabs>
          <w:tab w:val="left" w:pos="284"/>
        </w:tabs>
        <w:suppressAutoHyphens/>
        <w:spacing w:line="280" w:lineRule="atLeast"/>
        <w:ind w:left="720" w:hanging="153"/>
        <w:jc w:val="both"/>
        <w:rPr>
          <w:rFonts w:eastAsia="Calibri" w:cs="Calibri"/>
          <w:bCs/>
          <w:lang w:eastAsia="zh-CN"/>
        </w:rPr>
      </w:pPr>
      <w:r w:rsidRPr="006B037F">
        <w:rPr>
          <w:rFonts w:eastAsia="Calibri" w:cs="Calibri"/>
          <w:bCs/>
          <w:lang w:eastAsia="zh-CN"/>
        </w:rPr>
        <w:t xml:space="preserve">09300000-2 </w:t>
      </w:r>
      <w:r w:rsidR="00AC0E25" w:rsidRPr="006B037F">
        <w:rPr>
          <w:rFonts w:eastAsia="Calibri" w:cs="Calibri"/>
          <w:bCs/>
          <w:lang w:eastAsia="zh-CN"/>
        </w:rPr>
        <w:t>–</w:t>
      </w:r>
      <w:r w:rsidRPr="006B037F">
        <w:rPr>
          <w:rFonts w:eastAsia="Calibri" w:cs="Calibri"/>
          <w:bCs/>
          <w:lang w:eastAsia="zh-CN"/>
        </w:rPr>
        <w:t xml:space="preserve"> Energia elektryczna, cieplna, słoneczna i jądrowa</w:t>
      </w:r>
      <w:r w:rsidR="00CB0A64">
        <w:rPr>
          <w:rFonts w:eastAsia="Calibri" w:cs="Calibri"/>
          <w:bCs/>
          <w:lang w:eastAsia="zh-CN"/>
        </w:rPr>
        <w:t>,</w:t>
      </w:r>
    </w:p>
    <w:p w14:paraId="643705D0" w14:textId="12B2F8D5" w:rsidR="00B55BDA" w:rsidRDefault="00B55BDA" w:rsidP="00AC0E25">
      <w:pPr>
        <w:tabs>
          <w:tab w:val="left" w:pos="284"/>
        </w:tabs>
        <w:suppressAutoHyphens/>
        <w:spacing w:line="280" w:lineRule="atLeast"/>
        <w:ind w:left="567"/>
        <w:jc w:val="both"/>
        <w:rPr>
          <w:rFonts w:eastAsia="Calibri" w:cs="Calibri"/>
          <w:bCs/>
          <w:lang w:eastAsia="zh-CN"/>
        </w:rPr>
      </w:pPr>
      <w:r w:rsidRPr="006B037F">
        <w:rPr>
          <w:rFonts w:eastAsia="Calibri" w:cs="Calibri"/>
          <w:bCs/>
          <w:lang w:eastAsia="zh-CN"/>
        </w:rPr>
        <w:t xml:space="preserve">09310000-5 </w:t>
      </w:r>
      <w:bookmarkStart w:id="10" w:name="_Hlk86323830"/>
      <w:r w:rsidRPr="006B037F">
        <w:rPr>
          <w:rFonts w:eastAsia="Calibri" w:cs="Calibri"/>
          <w:bCs/>
          <w:lang w:eastAsia="zh-CN"/>
        </w:rPr>
        <w:t>–</w:t>
      </w:r>
      <w:bookmarkEnd w:id="10"/>
      <w:r w:rsidRPr="006B037F">
        <w:rPr>
          <w:rFonts w:eastAsia="Calibri" w:cs="Calibri"/>
          <w:bCs/>
          <w:lang w:eastAsia="zh-CN"/>
        </w:rPr>
        <w:t xml:space="preserve"> Elektryczność</w:t>
      </w:r>
      <w:r w:rsidR="00CB0A64">
        <w:rPr>
          <w:rFonts w:eastAsia="Calibri" w:cs="Calibri"/>
          <w:bCs/>
          <w:lang w:eastAsia="zh-CN"/>
        </w:rPr>
        <w:t>,</w:t>
      </w:r>
    </w:p>
    <w:p w14:paraId="2DE6D73A" w14:textId="7700C4F0" w:rsidR="00B55BDA" w:rsidRDefault="00B55BDA" w:rsidP="00AC0E25">
      <w:pPr>
        <w:tabs>
          <w:tab w:val="left" w:pos="284"/>
        </w:tabs>
        <w:suppressAutoHyphens/>
        <w:spacing w:line="280" w:lineRule="atLeast"/>
        <w:ind w:left="567"/>
        <w:jc w:val="both"/>
        <w:rPr>
          <w:rFonts w:eastAsia="Calibri" w:cs="Calibri"/>
          <w:bCs/>
          <w:lang w:eastAsia="zh-CN"/>
        </w:rPr>
      </w:pPr>
      <w:r w:rsidRPr="005F0AC6">
        <w:rPr>
          <w:rFonts w:eastAsia="Calibri" w:cs="Calibri"/>
          <w:bCs/>
          <w:lang w:eastAsia="zh-CN"/>
        </w:rPr>
        <w:lastRenderedPageBreak/>
        <w:t xml:space="preserve">65310000-9 </w:t>
      </w:r>
      <w:r w:rsidR="00AC0E25" w:rsidRPr="006B037F">
        <w:rPr>
          <w:rFonts w:eastAsia="Calibri" w:cs="Calibri"/>
          <w:bCs/>
          <w:lang w:eastAsia="zh-CN"/>
        </w:rPr>
        <w:t>–</w:t>
      </w:r>
      <w:r w:rsidRPr="005F0AC6">
        <w:rPr>
          <w:rFonts w:eastAsia="Calibri" w:cs="Calibri"/>
          <w:bCs/>
          <w:lang w:eastAsia="zh-CN"/>
        </w:rPr>
        <w:t xml:space="preserve"> </w:t>
      </w:r>
      <w:proofErr w:type="spellStart"/>
      <w:r w:rsidRPr="005F0AC6">
        <w:rPr>
          <w:rFonts w:eastAsia="Calibri" w:cs="Calibri"/>
          <w:bCs/>
          <w:lang w:eastAsia="zh-CN"/>
        </w:rPr>
        <w:t>Przesył</w:t>
      </w:r>
      <w:proofErr w:type="spellEnd"/>
      <w:r w:rsidRPr="005F0AC6">
        <w:rPr>
          <w:rFonts w:eastAsia="Calibri" w:cs="Calibri"/>
          <w:bCs/>
          <w:lang w:eastAsia="zh-CN"/>
        </w:rPr>
        <w:t xml:space="preserve"> energii elektrycznej</w:t>
      </w:r>
      <w:r w:rsidR="00CB0A64">
        <w:rPr>
          <w:rFonts w:eastAsia="Calibri" w:cs="Calibri"/>
          <w:bCs/>
          <w:lang w:eastAsia="zh-CN"/>
        </w:rPr>
        <w:t>.</w:t>
      </w:r>
    </w:p>
    <w:p w14:paraId="0BDB9DAC" w14:textId="77777777" w:rsidR="00B55BDA" w:rsidRPr="002F3628" w:rsidRDefault="00B55BDA" w:rsidP="00B25AD9">
      <w:pPr>
        <w:numPr>
          <w:ilvl w:val="6"/>
          <w:numId w:val="51"/>
        </w:numPr>
        <w:tabs>
          <w:tab w:val="left" w:pos="567"/>
        </w:tabs>
        <w:suppressAutoHyphens/>
        <w:spacing w:line="280" w:lineRule="atLeast"/>
        <w:ind w:left="567" w:hanging="567"/>
        <w:jc w:val="both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>Dostawy energii realizowane</w:t>
      </w:r>
      <w:r w:rsidRPr="002F3628">
        <w:rPr>
          <w:rFonts w:eastAsia="Calibri" w:cs="Calibri"/>
          <w:bCs/>
          <w:lang w:eastAsia="zh-CN"/>
        </w:rPr>
        <w:t xml:space="preserve"> są </w:t>
      </w:r>
      <w:r>
        <w:rPr>
          <w:rFonts w:eastAsia="Calibri" w:cs="Calibri"/>
          <w:bCs/>
          <w:lang w:eastAsia="zh-CN"/>
        </w:rPr>
        <w:t>w ramach dostaw kompleksowych</w:t>
      </w:r>
      <w:r w:rsidRPr="002F3628">
        <w:rPr>
          <w:rFonts w:eastAsia="Calibri" w:cs="Calibri"/>
          <w:bCs/>
          <w:lang w:eastAsia="zh-CN"/>
        </w:rPr>
        <w:t>.</w:t>
      </w:r>
    </w:p>
    <w:p w14:paraId="033C7B8C" w14:textId="68C7E825" w:rsidR="00B55BDA" w:rsidRDefault="00B55BDA" w:rsidP="00B25AD9">
      <w:pPr>
        <w:numPr>
          <w:ilvl w:val="3"/>
          <w:numId w:val="59"/>
        </w:numPr>
        <w:suppressAutoHyphens/>
        <w:spacing w:line="280" w:lineRule="atLeast"/>
        <w:ind w:left="567" w:hanging="567"/>
        <w:rPr>
          <w:rFonts w:eastAsia="Calibri" w:cs="Calibri"/>
          <w:lang w:eastAsia="zh-CN"/>
        </w:rPr>
      </w:pPr>
      <w:r w:rsidRPr="00E4745A">
        <w:rPr>
          <w:rFonts w:eastAsia="Calibri" w:cs="Calibri"/>
          <w:lang w:eastAsia="zh-CN"/>
        </w:rPr>
        <w:t>Wykonawca w oparciu o udzielone Pełnomocnictwo, zobowiązany będzie do zgłoszenia w imieniu</w:t>
      </w:r>
      <w:r w:rsidRPr="007640CA">
        <w:rPr>
          <w:rFonts w:eastAsia="Calibri" w:cs="Calibri"/>
          <w:lang w:eastAsia="zh-CN"/>
        </w:rPr>
        <w:t xml:space="preserve"> własnym i zamawiającego (odbiorców) umów właściwemu OSD zgodnie z obowiązującymi przepisami oraz do reprezentowania </w:t>
      </w:r>
      <w:r w:rsidR="001369BB">
        <w:rPr>
          <w:rFonts w:eastAsia="Calibri" w:cs="Calibri"/>
          <w:lang w:eastAsia="zh-CN"/>
        </w:rPr>
        <w:t>Z</w:t>
      </w:r>
      <w:r w:rsidRPr="007640CA">
        <w:rPr>
          <w:rFonts w:eastAsia="Calibri" w:cs="Calibri"/>
          <w:lang w:eastAsia="zh-CN"/>
        </w:rPr>
        <w:t xml:space="preserve">amawiającego (odbiorców) przed OSD </w:t>
      </w:r>
      <w:r w:rsidR="00AC0E25" w:rsidRPr="006B037F">
        <w:rPr>
          <w:rFonts w:eastAsia="Calibri" w:cs="Calibri"/>
          <w:bCs/>
          <w:lang w:eastAsia="zh-CN"/>
        </w:rPr>
        <w:t>–</w:t>
      </w:r>
      <w:r w:rsidRPr="007640CA">
        <w:rPr>
          <w:rFonts w:eastAsia="Calibri" w:cs="Calibri"/>
          <w:lang w:eastAsia="zh-CN"/>
        </w:rPr>
        <w:t xml:space="preserve"> proces zmiany</w:t>
      </w:r>
      <w:r w:rsidRPr="007640CA">
        <w:rPr>
          <w:rFonts w:eastAsia="Calibri" w:cs="Calibri"/>
          <w:color w:val="FF0000"/>
          <w:lang w:eastAsia="zh-CN"/>
        </w:rPr>
        <w:t xml:space="preserve"> </w:t>
      </w:r>
      <w:r w:rsidRPr="007640CA">
        <w:rPr>
          <w:rFonts w:eastAsia="Calibri" w:cs="Calibri"/>
          <w:lang w:eastAsia="zh-CN"/>
        </w:rPr>
        <w:t>sprzedawcy.</w:t>
      </w:r>
    </w:p>
    <w:p w14:paraId="425C55D8" w14:textId="77777777" w:rsidR="00B55BDA" w:rsidRPr="007640CA" w:rsidRDefault="00B55BDA" w:rsidP="00B25AD9">
      <w:pPr>
        <w:numPr>
          <w:ilvl w:val="3"/>
          <w:numId w:val="59"/>
        </w:numPr>
        <w:suppressAutoHyphens/>
        <w:spacing w:line="280" w:lineRule="atLeast"/>
        <w:ind w:left="567" w:hanging="567"/>
        <w:jc w:val="both"/>
        <w:rPr>
          <w:rFonts w:eastAsia="Calibri" w:cs="Calibri"/>
          <w:lang w:eastAsia="zh-CN"/>
        </w:rPr>
      </w:pPr>
      <w:r w:rsidRPr="007640CA">
        <w:rPr>
          <w:rFonts w:eastAsia="Calibri" w:cs="Calibri"/>
          <w:lang w:eastAsia="zh-CN"/>
        </w:rPr>
        <w:t xml:space="preserve">W </w:t>
      </w:r>
      <w:r w:rsidRPr="00AC0E25">
        <w:rPr>
          <w:rFonts w:eastAsia="Calibri" w:cs="Calibri"/>
          <w:b/>
          <w:lang w:eastAsia="zh-CN"/>
        </w:rPr>
        <w:t xml:space="preserve">Załączniku nr 1/1a </w:t>
      </w:r>
      <w:r w:rsidRPr="00AC0E25">
        <w:rPr>
          <w:rFonts w:eastAsia="Calibri" w:cs="Calibri"/>
          <w:lang w:eastAsia="zh-CN"/>
        </w:rPr>
        <w:t>do SWZ</w:t>
      </w:r>
      <w:r w:rsidRPr="007640CA">
        <w:rPr>
          <w:rFonts w:eastAsia="Calibri" w:cs="Calibri"/>
          <w:lang w:eastAsia="zh-CN"/>
        </w:rPr>
        <w:t xml:space="preserve"> wskazano:</w:t>
      </w:r>
    </w:p>
    <w:p w14:paraId="6B560AD9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Nazwę / adres obiektu</w:t>
      </w:r>
    </w:p>
    <w:p w14:paraId="5EEB0D55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Numer PPE</w:t>
      </w:r>
    </w:p>
    <w:p w14:paraId="7A6B624C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Parametry dystrybucyjne</w:t>
      </w:r>
    </w:p>
    <w:p w14:paraId="04A6F772" w14:textId="77777777" w:rsidR="00B55BDA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Szacunkowe zużycie energii elektrycznej w strefach</w:t>
      </w:r>
    </w:p>
    <w:p w14:paraId="146F9161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Obecnego sprzedawcę energii</w:t>
      </w:r>
    </w:p>
    <w:p w14:paraId="1728FC39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OSD</w:t>
      </w:r>
    </w:p>
    <w:p w14:paraId="1A60E336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Nazwę Nabywcy</w:t>
      </w:r>
    </w:p>
    <w:p w14:paraId="11F9538E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Nazwę odbiorcy i adres do przesyłania faktur</w:t>
      </w:r>
    </w:p>
    <w:p w14:paraId="25072642" w14:textId="77777777" w:rsidR="00B55BDA" w:rsidRPr="006B037F" w:rsidRDefault="00B55BDA" w:rsidP="00B25AD9">
      <w:pPr>
        <w:numPr>
          <w:ilvl w:val="0"/>
          <w:numId w:val="54"/>
        </w:numPr>
        <w:tabs>
          <w:tab w:val="left" w:pos="993"/>
        </w:tabs>
        <w:suppressAutoHyphens/>
        <w:spacing w:line="280" w:lineRule="atLeast"/>
        <w:ind w:left="993" w:hanging="426"/>
        <w:jc w:val="both"/>
        <w:rPr>
          <w:rFonts w:eastAsia="Calibri" w:cs="Calibri"/>
          <w:lang w:eastAsia="zh-CN"/>
        </w:rPr>
      </w:pPr>
      <w:r w:rsidRPr="006B037F">
        <w:rPr>
          <w:rFonts w:eastAsia="Calibri" w:cs="Calibri"/>
          <w:lang w:eastAsia="zh-CN"/>
        </w:rPr>
        <w:t>Okres dostaw.</w:t>
      </w:r>
    </w:p>
    <w:p w14:paraId="1E538A3F" w14:textId="77777777" w:rsidR="00B55BDA" w:rsidRPr="004D11EC" w:rsidRDefault="00B55BDA" w:rsidP="00B25AD9">
      <w:pPr>
        <w:numPr>
          <w:ilvl w:val="0"/>
          <w:numId w:val="53"/>
        </w:numPr>
        <w:tabs>
          <w:tab w:val="clear" w:pos="348"/>
          <w:tab w:val="num" w:pos="567"/>
        </w:tabs>
        <w:suppressAutoHyphens/>
        <w:spacing w:line="280" w:lineRule="atLeast"/>
        <w:ind w:left="567" w:hanging="567"/>
        <w:rPr>
          <w:rFonts w:eastAsia="Calibri" w:cs="Calibri"/>
          <w:lang w:eastAsia="zh-CN"/>
        </w:rPr>
      </w:pPr>
      <w:r w:rsidRPr="005B2B0F">
        <w:rPr>
          <w:rFonts w:eastAsia="Calibri" w:cs="Calibri"/>
          <w:lang w:eastAsia="zh-CN"/>
        </w:rPr>
        <w:t xml:space="preserve">Warunkiem rozpoczęcia dostaw energii elektrycznej we wskazanym (w odniesieniu do poszczególnych </w:t>
      </w:r>
      <w:r>
        <w:rPr>
          <w:rFonts w:eastAsia="Calibri" w:cs="Calibri"/>
          <w:lang w:eastAsia="zh-CN"/>
        </w:rPr>
        <w:t>PPE</w:t>
      </w:r>
      <w:r w:rsidRPr="005B2B0F">
        <w:rPr>
          <w:rFonts w:eastAsia="Calibri" w:cs="Calibri"/>
          <w:lang w:eastAsia="zh-CN"/>
        </w:rPr>
        <w:t>) terminie jest pozytywne przeprowadzenie procedury zmiany sprzedawcy</w:t>
      </w:r>
      <w:r>
        <w:rPr>
          <w:rFonts w:eastAsia="Calibri" w:cs="Calibri"/>
          <w:lang w:eastAsia="zh-CN"/>
        </w:rPr>
        <w:t>.</w:t>
      </w:r>
    </w:p>
    <w:p w14:paraId="7C44725C" w14:textId="2F8F6567" w:rsidR="00AC0E25" w:rsidRDefault="00B55BDA" w:rsidP="00B25AD9">
      <w:pPr>
        <w:numPr>
          <w:ilvl w:val="0"/>
          <w:numId w:val="53"/>
        </w:numPr>
        <w:tabs>
          <w:tab w:val="clear" w:pos="348"/>
          <w:tab w:val="num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  <w:bCs/>
        </w:rPr>
      </w:pPr>
      <w:r w:rsidRPr="00E4745A">
        <w:rPr>
          <w:rFonts w:cs="Calibri"/>
          <w:bCs/>
        </w:rPr>
        <w:t xml:space="preserve">W </w:t>
      </w:r>
      <w:r w:rsidRPr="00AC0E25">
        <w:rPr>
          <w:rFonts w:cs="Calibri"/>
          <w:b/>
          <w:bCs/>
        </w:rPr>
        <w:t>Załączniku nr 1</w:t>
      </w:r>
      <w:r w:rsidR="00B66D4C">
        <w:rPr>
          <w:rFonts w:cs="Calibri"/>
          <w:b/>
          <w:bCs/>
        </w:rPr>
        <w:t xml:space="preserve"> i </w:t>
      </w:r>
      <w:r w:rsidRPr="00AC0E25">
        <w:rPr>
          <w:rFonts w:cs="Calibri"/>
          <w:b/>
          <w:bCs/>
        </w:rPr>
        <w:t>1a</w:t>
      </w:r>
      <w:r w:rsidRPr="00AC0E25">
        <w:rPr>
          <w:rFonts w:cs="Calibri"/>
          <w:bCs/>
        </w:rPr>
        <w:t xml:space="preserve"> do SWZ</w:t>
      </w:r>
      <w:r w:rsidRPr="00E4745A">
        <w:rPr>
          <w:rFonts w:cs="Calibri"/>
          <w:bCs/>
        </w:rPr>
        <w:t xml:space="preserve"> w kolumnie „Odbiorca /Adres do przesyłania faktur” wskazano adresy do przesyłania faktur. Dane dotyczące wystawiania i dostarczania faktur zawarte zostaną również w </w:t>
      </w:r>
      <w:r w:rsidR="00B66D4C">
        <w:rPr>
          <w:rFonts w:cs="Calibri"/>
          <w:bCs/>
        </w:rPr>
        <w:t>u</w:t>
      </w:r>
      <w:r w:rsidRPr="00E4745A">
        <w:rPr>
          <w:rFonts w:cs="Calibri"/>
          <w:bCs/>
        </w:rPr>
        <w:t xml:space="preserve">mowie </w:t>
      </w:r>
      <w:r w:rsidR="00B66D4C">
        <w:rPr>
          <w:rFonts w:cs="Calibri"/>
          <w:bCs/>
        </w:rPr>
        <w:t>(</w:t>
      </w:r>
      <w:r w:rsidRPr="00E4745A">
        <w:rPr>
          <w:rFonts w:cs="Calibri"/>
          <w:bCs/>
        </w:rPr>
        <w:t xml:space="preserve">załączniku do </w:t>
      </w:r>
      <w:r w:rsidR="00B66D4C">
        <w:rPr>
          <w:rFonts w:cs="Calibri"/>
          <w:bCs/>
        </w:rPr>
        <w:t>u</w:t>
      </w:r>
      <w:r w:rsidRPr="00E4745A">
        <w:rPr>
          <w:rFonts w:cs="Calibri"/>
          <w:bCs/>
        </w:rPr>
        <w:t>mowy</w:t>
      </w:r>
      <w:r w:rsidR="00B66D4C">
        <w:rPr>
          <w:rFonts w:cs="Calibri"/>
          <w:bCs/>
        </w:rPr>
        <w:t>)</w:t>
      </w:r>
      <w:r w:rsidR="0072387B" w:rsidRPr="00DF1CF7">
        <w:t>.</w:t>
      </w:r>
    </w:p>
    <w:p w14:paraId="15BA369F" w14:textId="5A083411" w:rsidR="00F843BD" w:rsidRPr="002967DE" w:rsidRDefault="00F843BD" w:rsidP="00B25AD9">
      <w:pPr>
        <w:numPr>
          <w:ilvl w:val="0"/>
          <w:numId w:val="53"/>
        </w:numPr>
        <w:tabs>
          <w:tab w:val="clear" w:pos="348"/>
          <w:tab w:val="left" w:pos="567"/>
        </w:tabs>
        <w:suppressAutoHyphens/>
        <w:spacing w:line="280" w:lineRule="atLeast"/>
        <w:ind w:left="567" w:hanging="567"/>
        <w:rPr>
          <w:rFonts w:eastAsia="Calibri" w:cs="Calibri"/>
          <w:lang w:eastAsia="zh-CN"/>
        </w:rPr>
      </w:pPr>
      <w:bookmarkStart w:id="11" w:name="_Hlk64275298"/>
      <w:r w:rsidRPr="002967DE">
        <w:rPr>
          <w:rFonts w:eastAsia="Calibri" w:cs="Calibri"/>
          <w:lang w:eastAsia="zh-CN"/>
        </w:rPr>
        <w:t>Zasady rozliczeń</w:t>
      </w:r>
      <w:r w:rsidR="00B66D4C">
        <w:rPr>
          <w:rFonts w:eastAsia="Calibri" w:cs="Calibri"/>
          <w:lang w:eastAsia="zh-CN"/>
        </w:rPr>
        <w:t>.</w:t>
      </w:r>
      <w:r w:rsidRPr="002967DE">
        <w:rPr>
          <w:rFonts w:eastAsia="Calibri" w:cs="Calibri"/>
          <w:lang w:eastAsia="zh-CN"/>
        </w:rPr>
        <w:t xml:space="preserve"> </w:t>
      </w:r>
      <w:r w:rsidR="00B66D4C">
        <w:rPr>
          <w:rFonts w:eastAsia="Calibri" w:cs="Calibri"/>
          <w:lang w:eastAsia="zh-CN"/>
        </w:rPr>
        <w:t>R</w:t>
      </w:r>
      <w:r w:rsidRPr="002967DE">
        <w:rPr>
          <w:rFonts w:eastAsia="Calibri" w:cs="Calibri"/>
          <w:lang w:eastAsia="zh-CN"/>
        </w:rPr>
        <w:t>ozliczenia prowadzone będą w oparciu o dane o zużyciu przekazane wykonawcy przez OSD,</w:t>
      </w:r>
      <w:r>
        <w:rPr>
          <w:rFonts w:eastAsia="Calibri" w:cs="Calibri"/>
          <w:lang w:eastAsia="zh-CN"/>
        </w:rPr>
        <w:t xml:space="preserve"> z</w:t>
      </w:r>
      <w:r w:rsidRPr="002967DE">
        <w:rPr>
          <w:rFonts w:eastAsia="Calibri" w:cs="Calibri"/>
          <w:lang w:eastAsia="zh-CN"/>
        </w:rPr>
        <w:t xml:space="preserve"> takim zastrzeżeniem, że </w:t>
      </w:r>
      <w:r>
        <w:rPr>
          <w:rFonts w:eastAsia="Calibri" w:cs="Calibri"/>
          <w:lang w:eastAsia="zh-CN"/>
        </w:rPr>
        <w:t xml:space="preserve">w </w:t>
      </w:r>
      <w:r w:rsidRPr="00F843BD">
        <w:rPr>
          <w:rFonts w:eastAsia="Calibri" w:cs="Calibri"/>
          <w:b/>
          <w:bCs/>
          <w:lang w:eastAsia="zh-CN"/>
        </w:rPr>
        <w:t xml:space="preserve">obiektach z </w:t>
      </w:r>
      <w:proofErr w:type="spellStart"/>
      <w:r w:rsidRPr="00F843BD">
        <w:rPr>
          <w:rFonts w:eastAsia="Calibri" w:cs="Calibri"/>
          <w:b/>
          <w:bCs/>
          <w:lang w:eastAsia="zh-CN"/>
        </w:rPr>
        <w:t>mikroinstalacją</w:t>
      </w:r>
      <w:proofErr w:type="spellEnd"/>
      <w:r>
        <w:rPr>
          <w:rFonts w:eastAsia="Calibri" w:cs="Calibri"/>
          <w:lang w:eastAsia="zh-CN"/>
        </w:rPr>
        <w:t xml:space="preserve">, gdzie odbiorcy posiadają status </w:t>
      </w:r>
      <w:r w:rsidRPr="002967DE">
        <w:rPr>
          <w:rFonts w:eastAsia="Calibri" w:cs="Calibri"/>
          <w:lang w:eastAsia="zh-CN"/>
        </w:rPr>
        <w:t>Prosumenta wykonawca będzie prowadził rozliczenia na zasadach określonych w obowiązujących przepisach prawa. Na dzień wszczęcia postępowania zasady te uregulowane są w art. 4 i 5 Ustawy o OZE. Wykonawca będzie dokonywał rozliczenia ilości energii elektrycznej wprowadzonej do sieci OSD wobec ilości energii elek</w:t>
      </w:r>
      <w:r>
        <w:rPr>
          <w:rFonts w:eastAsia="Calibri" w:cs="Calibri"/>
          <w:lang w:eastAsia="zh-CN"/>
        </w:rPr>
        <w:t>trycznej pobranej z tej sieci w</w:t>
      </w:r>
      <w:r w:rsidRPr="002967DE">
        <w:rPr>
          <w:rFonts w:eastAsia="Calibri" w:cs="Calibri"/>
          <w:lang w:eastAsia="zh-CN"/>
        </w:rPr>
        <w:t xml:space="preserve"> celu jej z</w:t>
      </w:r>
      <w:r>
        <w:rPr>
          <w:rFonts w:eastAsia="Calibri" w:cs="Calibri"/>
          <w:lang w:eastAsia="zh-CN"/>
        </w:rPr>
        <w:t xml:space="preserve">użycia na potrzeby własne przez </w:t>
      </w:r>
      <w:r w:rsidRPr="002967DE">
        <w:rPr>
          <w:rFonts w:eastAsia="Calibri" w:cs="Calibri"/>
          <w:lang w:eastAsia="zh-CN"/>
        </w:rPr>
        <w:t xml:space="preserve">Prosumenta wytwarzającego energię elektryczną w </w:t>
      </w:r>
      <w:proofErr w:type="spellStart"/>
      <w:r w:rsidRPr="002967DE">
        <w:rPr>
          <w:rFonts w:eastAsia="Calibri" w:cs="Calibri"/>
          <w:lang w:eastAsia="zh-CN"/>
        </w:rPr>
        <w:t>mikroinstalacji</w:t>
      </w:r>
      <w:proofErr w:type="spellEnd"/>
      <w:r w:rsidRPr="002967DE">
        <w:rPr>
          <w:rFonts w:eastAsia="Calibri" w:cs="Calibri"/>
          <w:lang w:eastAsia="zh-CN"/>
        </w:rPr>
        <w:t xml:space="preserve"> o łącznej mocy zainstalowanej elektrycznej:</w:t>
      </w:r>
    </w:p>
    <w:p w14:paraId="23CE374C" w14:textId="77777777" w:rsidR="00F843BD" w:rsidRPr="00735E03" w:rsidRDefault="00F843BD" w:rsidP="00B25AD9">
      <w:pPr>
        <w:numPr>
          <w:ilvl w:val="2"/>
          <w:numId w:val="53"/>
        </w:numPr>
        <w:tabs>
          <w:tab w:val="left" w:pos="1276"/>
        </w:tabs>
        <w:suppressAutoHyphens/>
        <w:spacing w:line="280" w:lineRule="atLeast"/>
        <w:ind w:left="1276" w:hanging="425"/>
        <w:jc w:val="both"/>
        <w:rPr>
          <w:rFonts w:eastAsia="Calibri" w:cs="Calibri"/>
          <w:lang w:eastAsia="zh-CN"/>
        </w:rPr>
      </w:pPr>
      <w:r w:rsidRPr="00735E03">
        <w:rPr>
          <w:rFonts w:eastAsia="Calibri" w:cs="Calibri"/>
          <w:lang w:eastAsia="zh-CN"/>
        </w:rPr>
        <w:t>większej niż 10 kW – w stosunku ilościowym 1 do 0,7;</w:t>
      </w:r>
    </w:p>
    <w:p w14:paraId="392C27AA" w14:textId="77777777" w:rsidR="00F843BD" w:rsidRPr="00735E03" w:rsidRDefault="00F843BD" w:rsidP="00B25AD9">
      <w:pPr>
        <w:numPr>
          <w:ilvl w:val="2"/>
          <w:numId w:val="53"/>
        </w:numPr>
        <w:tabs>
          <w:tab w:val="left" w:pos="1276"/>
        </w:tabs>
        <w:suppressAutoHyphens/>
        <w:spacing w:line="280" w:lineRule="atLeast"/>
        <w:ind w:left="1276" w:hanging="425"/>
        <w:jc w:val="both"/>
        <w:rPr>
          <w:rFonts w:eastAsia="Calibri" w:cs="Calibri"/>
          <w:lang w:eastAsia="zh-CN"/>
        </w:rPr>
      </w:pPr>
      <w:r w:rsidRPr="00735E03">
        <w:rPr>
          <w:rFonts w:eastAsia="Calibri" w:cs="Calibri"/>
          <w:lang w:eastAsia="zh-CN"/>
        </w:rPr>
        <w:t>nie większej niż 10 kW – w stosunku ilościowym 1 do 0,8.</w:t>
      </w:r>
    </w:p>
    <w:p w14:paraId="6DFA826A" w14:textId="77777777" w:rsidR="00F843BD" w:rsidRDefault="00F843BD" w:rsidP="00F843BD">
      <w:pPr>
        <w:suppressAutoHyphens/>
        <w:spacing w:line="280" w:lineRule="atLeast"/>
        <w:ind w:left="567"/>
        <w:rPr>
          <w:rFonts w:eastAsia="Calibri" w:cs="Calibri"/>
          <w:lang w:eastAsia="zh-CN"/>
        </w:rPr>
      </w:pPr>
      <w:r w:rsidRPr="00735E03">
        <w:rPr>
          <w:rFonts w:eastAsia="Calibri" w:cs="Calibri"/>
          <w:lang w:eastAsia="zh-CN"/>
        </w:rPr>
        <w:t xml:space="preserve">Zamawiający zobowiązany jest poinformować wykonawcę o zmianach wpływających na sposób prowadzenia rozliczeń, w szczególności o utracie statusu Prosumenta, zmianach łącznej mocy zainstalowanej </w:t>
      </w:r>
      <w:r>
        <w:rPr>
          <w:rFonts w:eastAsia="Calibri" w:cs="Calibri"/>
          <w:lang w:eastAsia="zh-CN"/>
        </w:rPr>
        <w:t>w</w:t>
      </w:r>
      <w:r w:rsidRPr="00735E03">
        <w:rPr>
          <w:rFonts w:eastAsia="Calibri" w:cs="Calibri"/>
          <w:lang w:eastAsia="zh-CN"/>
        </w:rPr>
        <w:t xml:space="preserve"> </w:t>
      </w:r>
      <w:proofErr w:type="spellStart"/>
      <w:r w:rsidRPr="00735E03">
        <w:rPr>
          <w:rFonts w:eastAsia="Calibri" w:cs="Calibri"/>
          <w:lang w:eastAsia="zh-CN"/>
        </w:rPr>
        <w:t>mikroinstalacji</w:t>
      </w:r>
      <w:proofErr w:type="spellEnd"/>
      <w:r w:rsidRPr="00735E03">
        <w:rPr>
          <w:rFonts w:eastAsia="Calibri" w:cs="Calibri"/>
          <w:lang w:eastAsia="zh-CN"/>
        </w:rPr>
        <w:t xml:space="preserve">, rodzaju źródła energii w </w:t>
      </w:r>
      <w:proofErr w:type="spellStart"/>
      <w:r w:rsidRPr="00735E03">
        <w:rPr>
          <w:rFonts w:eastAsia="Calibri" w:cs="Calibri"/>
          <w:lang w:eastAsia="zh-CN"/>
        </w:rPr>
        <w:t>mikroinstalacji</w:t>
      </w:r>
      <w:proofErr w:type="spellEnd"/>
      <w:r w:rsidRPr="00735E03">
        <w:rPr>
          <w:rFonts w:eastAsia="Calibri" w:cs="Calibri"/>
          <w:lang w:eastAsia="zh-CN"/>
        </w:rPr>
        <w:t xml:space="preserve">, trwałego odłączenia </w:t>
      </w:r>
      <w:proofErr w:type="spellStart"/>
      <w:r w:rsidRPr="00735E03">
        <w:rPr>
          <w:rFonts w:eastAsia="Calibri" w:cs="Calibri"/>
          <w:lang w:eastAsia="zh-CN"/>
        </w:rPr>
        <w:t>mikroinstalacji</w:t>
      </w:r>
      <w:proofErr w:type="spellEnd"/>
      <w:r w:rsidRPr="00735E03">
        <w:rPr>
          <w:rFonts w:eastAsia="Calibri" w:cs="Calibri"/>
          <w:lang w:eastAsia="zh-CN"/>
        </w:rPr>
        <w:t xml:space="preserve"> od sieci OSD, w terminie 14 dni od dnia zmiany. </w:t>
      </w:r>
    </w:p>
    <w:bookmarkEnd w:id="11"/>
    <w:p w14:paraId="6F2EE705" w14:textId="3D781C47" w:rsidR="00F843BD" w:rsidRPr="00F843BD" w:rsidRDefault="00F843BD" w:rsidP="00B25AD9">
      <w:pPr>
        <w:numPr>
          <w:ilvl w:val="0"/>
          <w:numId w:val="53"/>
        </w:numPr>
        <w:tabs>
          <w:tab w:val="clear" w:pos="348"/>
          <w:tab w:val="num" w:pos="567"/>
        </w:tabs>
        <w:suppressAutoHyphens/>
        <w:spacing w:line="280" w:lineRule="atLeast"/>
        <w:ind w:left="567" w:hanging="567"/>
        <w:rPr>
          <w:rFonts w:eastAsia="Calibri" w:cs="Calibri"/>
          <w:lang w:eastAsia="zh-CN"/>
        </w:rPr>
      </w:pPr>
      <w:r w:rsidRPr="00A26C73">
        <w:rPr>
          <w:rFonts w:eastAsia="Calibri" w:cs="Calibri"/>
          <w:lang w:eastAsia="zh-CN"/>
        </w:rPr>
        <w:t xml:space="preserve">W odniesieniu do wszystkich PPE </w:t>
      </w:r>
      <w:r w:rsidR="001369BB">
        <w:rPr>
          <w:rFonts w:eastAsia="Calibri" w:cs="Calibri"/>
          <w:lang w:eastAsia="zh-CN"/>
        </w:rPr>
        <w:t>Z</w:t>
      </w:r>
      <w:r w:rsidRPr="00A26C73">
        <w:rPr>
          <w:rFonts w:eastAsia="Calibri" w:cs="Calibri"/>
          <w:lang w:eastAsia="zh-CN"/>
        </w:rPr>
        <w:t xml:space="preserve">amawiający (odbiorcy) posiada status odbiorcy, wobec czego przysługuje </w:t>
      </w:r>
      <w:r w:rsidR="00B66D4C">
        <w:rPr>
          <w:rFonts w:eastAsia="Calibri" w:cs="Calibri"/>
          <w:lang w:eastAsia="zh-CN"/>
        </w:rPr>
        <w:t>mu (i</w:t>
      </w:r>
      <w:r w:rsidRPr="00A26C73">
        <w:rPr>
          <w:rFonts w:eastAsia="Calibri" w:cs="Calibri"/>
          <w:lang w:eastAsia="zh-CN"/>
        </w:rPr>
        <w:t>m</w:t>
      </w:r>
      <w:r w:rsidR="00B66D4C">
        <w:rPr>
          <w:rFonts w:eastAsia="Calibri" w:cs="Calibri"/>
          <w:lang w:eastAsia="zh-CN"/>
        </w:rPr>
        <w:t>)</w:t>
      </w:r>
      <w:r w:rsidRPr="00A26C73">
        <w:rPr>
          <w:rFonts w:eastAsia="Calibri" w:cs="Calibri"/>
          <w:lang w:eastAsia="zh-CN"/>
        </w:rPr>
        <w:t xml:space="preserve"> uprawnienie do zakupu energii od wybranego przez siebie sprzedawcy </w:t>
      </w:r>
      <w:r w:rsidR="001369BB">
        <w:rPr>
          <w:rFonts w:eastAsia="Calibri" w:cs="Calibri"/>
          <w:lang w:eastAsia="zh-CN"/>
        </w:rPr>
        <w:t>(</w:t>
      </w:r>
      <w:r w:rsidRPr="00A26C73">
        <w:rPr>
          <w:rFonts w:eastAsia="Calibri" w:cs="Calibri"/>
          <w:lang w:eastAsia="zh-CN"/>
        </w:rPr>
        <w:t xml:space="preserve">art.4j ust.1 ustawy </w:t>
      </w:r>
      <w:r>
        <w:rPr>
          <w:rFonts w:eastAsia="Calibri" w:cs="Calibri"/>
          <w:lang w:eastAsia="zh-CN"/>
        </w:rPr>
        <w:t>Pe</w:t>
      </w:r>
      <w:r w:rsidR="001369BB">
        <w:rPr>
          <w:rFonts w:eastAsia="Calibri" w:cs="Calibri"/>
          <w:lang w:eastAsia="zh-CN"/>
        </w:rPr>
        <w:t>)</w:t>
      </w:r>
      <w:r w:rsidRPr="00A26C73">
        <w:rPr>
          <w:rFonts w:eastAsia="Calibri" w:cs="Calibri"/>
          <w:lang w:eastAsia="zh-CN"/>
        </w:rPr>
        <w:t xml:space="preserve">. </w:t>
      </w:r>
    </w:p>
    <w:p w14:paraId="73753B53" w14:textId="68D930B8" w:rsidR="00AC0E25" w:rsidRPr="00572B5D" w:rsidRDefault="00F20F05" w:rsidP="00B25AD9">
      <w:pPr>
        <w:numPr>
          <w:ilvl w:val="0"/>
          <w:numId w:val="53"/>
        </w:numPr>
        <w:tabs>
          <w:tab w:val="clear" w:pos="348"/>
          <w:tab w:val="num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  <w:bCs/>
        </w:rPr>
      </w:pPr>
      <w:r w:rsidRPr="00572B5D">
        <w:t>Wykonawca oświadczy w Formularzu oferty, iż wypełnił obowiązek informacyjny przewidziany w art. 13 lub art. 14 RODO wobec osób fizycznych, od których dane osobowe bezpośrednio lub pośrednio pozyskał w celu ubiegania się o udzielenie zamówienia publicznego w niniejszym postępowaniu.</w:t>
      </w:r>
      <w:bookmarkEnd w:id="8"/>
    </w:p>
    <w:p w14:paraId="46FBACC5" w14:textId="1B203A76" w:rsidR="00F843BD" w:rsidRPr="00F843BD" w:rsidRDefault="00F843BD" w:rsidP="00B25AD9">
      <w:pPr>
        <w:numPr>
          <w:ilvl w:val="0"/>
          <w:numId w:val="53"/>
        </w:numPr>
        <w:tabs>
          <w:tab w:val="clear" w:pos="348"/>
          <w:tab w:val="num" w:pos="567"/>
        </w:tabs>
        <w:suppressAutoHyphens/>
        <w:spacing w:line="280" w:lineRule="atLeast"/>
        <w:ind w:left="567" w:hanging="567"/>
        <w:rPr>
          <w:rFonts w:eastAsia="Calibri" w:cs="Calibri"/>
          <w:lang w:eastAsia="zh-CN"/>
        </w:rPr>
      </w:pPr>
      <w:r w:rsidRPr="00A26C73">
        <w:rPr>
          <w:rFonts w:eastAsia="Calibri" w:cs="Calibri"/>
          <w:lang w:eastAsia="zh-CN"/>
        </w:rPr>
        <w:t xml:space="preserve">Zamawiający nie wymaga odbycia wizji lokalnej i sprawdzenia dokumentów niezbędnych do realizacji zamówienia (art. 131 ust.2 </w:t>
      </w:r>
      <w:r>
        <w:rPr>
          <w:rFonts w:eastAsia="Calibri" w:cs="Calibri"/>
          <w:lang w:eastAsia="zh-CN"/>
        </w:rPr>
        <w:t xml:space="preserve">ustawy </w:t>
      </w:r>
      <w:proofErr w:type="spellStart"/>
      <w:r w:rsidRPr="00A26C73">
        <w:rPr>
          <w:rFonts w:eastAsia="Calibri" w:cs="Calibri"/>
          <w:lang w:eastAsia="zh-CN"/>
        </w:rPr>
        <w:t>Pzp</w:t>
      </w:r>
      <w:proofErr w:type="spellEnd"/>
      <w:r w:rsidRPr="00A26C73">
        <w:rPr>
          <w:rFonts w:eastAsia="Calibri" w:cs="Calibri"/>
          <w:lang w:eastAsia="zh-CN"/>
        </w:rPr>
        <w:t>).</w:t>
      </w:r>
    </w:p>
    <w:p w14:paraId="0000007D" w14:textId="6463F1D0" w:rsidR="008D5F14" w:rsidRPr="00F73B93" w:rsidRDefault="004B41A2" w:rsidP="00B25AD9">
      <w:pPr>
        <w:numPr>
          <w:ilvl w:val="0"/>
          <w:numId w:val="53"/>
        </w:numPr>
        <w:tabs>
          <w:tab w:val="clear" w:pos="348"/>
          <w:tab w:val="num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  <w:bCs/>
        </w:rPr>
      </w:pPr>
      <w:r>
        <w:t>Pozostałe warunki zamówienia zostały zawarte w</w:t>
      </w:r>
      <w:r w:rsidR="004C70FD">
        <w:t xml:space="preserve"> projektowanych postanowieniach umowy</w:t>
      </w:r>
      <w:r w:rsidR="00817047">
        <w:t xml:space="preserve"> stanowiąc</w:t>
      </w:r>
      <w:r w:rsidR="00F61F1E">
        <w:t>y</w:t>
      </w:r>
      <w:r w:rsidR="004C70FD">
        <w:t>ch</w:t>
      </w:r>
      <w:r w:rsidR="00817047">
        <w:t xml:space="preserve"> </w:t>
      </w:r>
      <w:r w:rsidR="00817047" w:rsidRPr="00AC0E25">
        <w:rPr>
          <w:b/>
          <w:bCs/>
        </w:rPr>
        <w:t xml:space="preserve">Załącznik nr </w:t>
      </w:r>
      <w:r w:rsidR="001369BB">
        <w:rPr>
          <w:b/>
          <w:bCs/>
        </w:rPr>
        <w:t>9</w:t>
      </w:r>
      <w:r w:rsidR="00817047" w:rsidRPr="00A54040">
        <w:t xml:space="preserve"> </w:t>
      </w:r>
      <w:r w:rsidR="00817047">
        <w:t>do SWZ</w:t>
      </w:r>
      <w:r>
        <w:t>.</w:t>
      </w:r>
    </w:p>
    <w:p w14:paraId="0000007E" w14:textId="6FF7202D" w:rsidR="008D5F14" w:rsidRPr="00E223FF" w:rsidRDefault="00E223FF">
      <w:pPr>
        <w:pStyle w:val="Nagwek2"/>
        <w:rPr>
          <w:b/>
          <w:bCs/>
        </w:rPr>
      </w:pPr>
      <w:bookmarkStart w:id="12" w:name="_Toc86837103"/>
      <w:r w:rsidRPr="00E223FF">
        <w:rPr>
          <w:b/>
          <w:bCs/>
        </w:rPr>
        <w:lastRenderedPageBreak/>
        <w:t xml:space="preserve">Rozdział </w:t>
      </w:r>
      <w:r w:rsidR="00F73B93">
        <w:rPr>
          <w:b/>
          <w:bCs/>
        </w:rPr>
        <w:t>I</w:t>
      </w:r>
      <w:r w:rsidR="001A27BA" w:rsidRPr="00E223FF">
        <w:rPr>
          <w:b/>
          <w:bCs/>
        </w:rPr>
        <w:t>V. Termin wykonania zamówienia</w:t>
      </w:r>
      <w:bookmarkEnd w:id="12"/>
    </w:p>
    <w:p w14:paraId="35141FED" w14:textId="77777777" w:rsidR="00386DB1" w:rsidRDefault="001A27BA" w:rsidP="00386DB1"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3" w:name="_Toc43457438"/>
      <w:r w:rsidR="00386DB1" w:rsidRPr="00386DB1">
        <w:t>na okres 12 miesięcy</w:t>
      </w:r>
      <w:r w:rsidR="00386DB1">
        <w:t>, liczony nie wcześniej niż od</w:t>
      </w:r>
      <w:r w:rsidR="00386DB1">
        <w:rPr>
          <w:b/>
          <w:bCs/>
        </w:rPr>
        <w:t xml:space="preserve"> 1 stycznia 2022</w:t>
      </w:r>
      <w:r w:rsidR="005C5EC8" w:rsidRPr="00B656C0">
        <w:rPr>
          <w:b/>
          <w:bCs/>
        </w:rPr>
        <w:t xml:space="preserve"> </w:t>
      </w:r>
      <w:r w:rsidR="00447101" w:rsidRPr="00B656C0">
        <w:rPr>
          <w:b/>
          <w:bCs/>
        </w:rPr>
        <w:t>r</w:t>
      </w:r>
      <w:r w:rsidR="00386DB1">
        <w:rPr>
          <w:b/>
          <w:bCs/>
        </w:rPr>
        <w:t xml:space="preserve">. </w:t>
      </w:r>
      <w:r w:rsidR="00386DB1" w:rsidRPr="00386DB1">
        <w:t>(do 31.12.2022 r.) w związku z koniecznością zachowania ciągłości dostaw energii elektrycznej do punktów PPE</w:t>
      </w:r>
      <w:r w:rsidR="00386DB1">
        <w:t>.</w:t>
      </w:r>
    </w:p>
    <w:p w14:paraId="3ACE4D0B" w14:textId="6B3E34AF" w:rsidR="00CA58F7" w:rsidRPr="00B656C0" w:rsidRDefault="00386DB1" w:rsidP="00386DB1">
      <w:r>
        <w:t xml:space="preserve">Warunkiem </w:t>
      </w:r>
      <w:r w:rsidRPr="00EB692C">
        <w:rPr>
          <w:rFonts w:cs="Calibri"/>
        </w:rPr>
        <w:t>rozpoczęcia dostaw w umownym terminie jest skuteczne przeprowadzenie procedury zmiany sprzedawcy</w:t>
      </w:r>
      <w:r w:rsidRPr="00DB5085">
        <w:rPr>
          <w:rFonts w:cs="Calibri"/>
        </w:rPr>
        <w:t xml:space="preserve">. </w:t>
      </w:r>
    </w:p>
    <w:p w14:paraId="00000081" w14:textId="769A60F2" w:rsidR="008D5F14" w:rsidRPr="00D45BDD" w:rsidRDefault="00E223FF">
      <w:pPr>
        <w:pStyle w:val="Nagwek2"/>
        <w:tabs>
          <w:tab w:val="left" w:pos="0"/>
        </w:tabs>
        <w:rPr>
          <w:b/>
          <w:bCs/>
        </w:rPr>
      </w:pPr>
      <w:bookmarkStart w:id="14" w:name="_Toc86837104"/>
      <w:bookmarkEnd w:id="13"/>
      <w:r w:rsidRPr="00D45BDD">
        <w:rPr>
          <w:b/>
          <w:bCs/>
        </w:rPr>
        <w:t xml:space="preserve">Rozdział </w:t>
      </w:r>
      <w:r w:rsidR="001A27BA" w:rsidRPr="00D45BDD">
        <w:rPr>
          <w:b/>
          <w:bCs/>
        </w:rPr>
        <w:t xml:space="preserve">V. </w:t>
      </w:r>
      <w:r w:rsidR="001A27BA" w:rsidRPr="00BC429F">
        <w:rPr>
          <w:b/>
          <w:bCs/>
        </w:rPr>
        <w:t>Warunki udziału w postępowaniu</w:t>
      </w:r>
      <w:bookmarkEnd w:id="14"/>
    </w:p>
    <w:p w14:paraId="00000082" w14:textId="6E7C1CB7" w:rsidR="008D5F14" w:rsidRPr="004179FF" w:rsidRDefault="001A27BA" w:rsidP="00B25AD9">
      <w:pPr>
        <w:numPr>
          <w:ilvl w:val="0"/>
          <w:numId w:val="13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5E0B2F">
        <w:t>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00000083" w14:textId="77777777" w:rsidR="008D5F14" w:rsidRPr="004179FF" w:rsidRDefault="001A27BA" w:rsidP="00B25AD9">
      <w:pPr>
        <w:numPr>
          <w:ilvl w:val="0"/>
          <w:numId w:val="13"/>
        </w:numPr>
        <w:ind w:left="426" w:right="20"/>
      </w:pPr>
      <w:r w:rsidRPr="004179FF">
        <w:t>O udzielenie zamówienia mogą ubiegać się Wykonawcy, którzy spełniają warunki dotyczące:</w:t>
      </w:r>
    </w:p>
    <w:p w14:paraId="1C0B112E" w14:textId="77777777" w:rsidR="000A4003" w:rsidRDefault="001A27BA" w:rsidP="00B25AD9">
      <w:pPr>
        <w:pStyle w:val="Akapitzlist"/>
        <w:numPr>
          <w:ilvl w:val="0"/>
          <w:numId w:val="61"/>
        </w:numPr>
        <w:spacing w:after="0"/>
        <w:ind w:left="851" w:right="23" w:hanging="425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  <w:r w:rsidR="000A4003" w:rsidRPr="000A4003">
        <w:t xml:space="preserve"> </w:t>
      </w:r>
    </w:p>
    <w:p w14:paraId="00000084" w14:textId="4D1AE68A" w:rsidR="008D5F14" w:rsidRPr="004179FF" w:rsidRDefault="000A4003" w:rsidP="000A4003">
      <w:pPr>
        <w:pStyle w:val="Akapitzlist"/>
        <w:spacing w:after="0"/>
        <w:ind w:left="851" w:right="23"/>
      </w:pPr>
      <w:r w:rsidRPr="004179FF">
        <w:t>Zamawiający nie stawia warunku w powyższym zakresie.</w:t>
      </w:r>
    </w:p>
    <w:p w14:paraId="00000086" w14:textId="06BA2671" w:rsidR="008D5F14" w:rsidRPr="002F070D" w:rsidRDefault="001A27BA" w:rsidP="00B25AD9">
      <w:pPr>
        <w:pStyle w:val="Akapitzlist"/>
        <w:numPr>
          <w:ilvl w:val="0"/>
          <w:numId w:val="61"/>
        </w:numPr>
        <w:spacing w:after="0"/>
        <w:ind w:left="850" w:right="23" w:hanging="425"/>
      </w:pPr>
      <w:r w:rsidRPr="000A4003">
        <w:rPr>
          <w:b/>
        </w:rPr>
        <w:t>uprawnień do prowadzenia określonej działalności gospodarczej lub zawodowej, o ile wynika to z odrębnych przepisów</w:t>
      </w:r>
      <w:r w:rsidR="00306E6F" w:rsidRPr="000A4003">
        <w:rPr>
          <w:b/>
        </w:rPr>
        <w:t xml:space="preserve"> (art. 114)</w:t>
      </w:r>
      <w:r w:rsidRPr="000A4003">
        <w:rPr>
          <w:b/>
        </w:rPr>
        <w:t>:</w:t>
      </w:r>
    </w:p>
    <w:p w14:paraId="38B73104" w14:textId="77777777" w:rsidR="000A4003" w:rsidRPr="000A4003" w:rsidRDefault="000A4003" w:rsidP="00B25AD9">
      <w:pPr>
        <w:pStyle w:val="pkt"/>
        <w:numPr>
          <w:ilvl w:val="4"/>
          <w:numId w:val="61"/>
        </w:numPr>
        <w:tabs>
          <w:tab w:val="left" w:pos="851"/>
        </w:tabs>
        <w:autoSpaceDE w:val="0"/>
        <w:autoSpaceDN w:val="0"/>
        <w:spacing w:before="0" w:after="0" w:line="280" w:lineRule="atLeast"/>
        <w:ind w:left="1276" w:hanging="425"/>
        <w:jc w:val="left"/>
        <w:rPr>
          <w:rFonts w:ascii="Arial" w:hAnsi="Arial" w:cs="Arial"/>
          <w:color w:val="00B050"/>
          <w:sz w:val="22"/>
          <w:szCs w:val="22"/>
        </w:rPr>
      </w:pPr>
      <w:r w:rsidRPr="000A4003">
        <w:rPr>
          <w:rFonts w:ascii="Arial" w:hAnsi="Arial" w:cs="Arial"/>
          <w:color w:val="00B050"/>
          <w:sz w:val="22"/>
          <w:szCs w:val="22"/>
        </w:rPr>
        <w:t xml:space="preserve">posiadanie uprawnień w zakresie obrotu energią elektryczną, tj. posiadanie ważnej </w:t>
      </w:r>
      <w:r w:rsidRPr="000A4003">
        <w:rPr>
          <w:rFonts w:ascii="Arial" w:hAnsi="Arial" w:cs="Arial"/>
          <w:b/>
          <w:bCs/>
          <w:color w:val="00B050"/>
          <w:sz w:val="22"/>
          <w:szCs w:val="22"/>
        </w:rPr>
        <w:t>Koncesji w zakresie obrotu energią elektryczną</w:t>
      </w:r>
      <w:r w:rsidRPr="000A4003">
        <w:rPr>
          <w:rFonts w:ascii="Arial" w:hAnsi="Arial" w:cs="Arial"/>
          <w:color w:val="00B050"/>
          <w:sz w:val="22"/>
          <w:szCs w:val="22"/>
        </w:rPr>
        <w:t xml:space="preserve"> wydanej przez Prezesa Urzędu Regulacji Energetyki </w:t>
      </w:r>
    </w:p>
    <w:p w14:paraId="66E0313B" w14:textId="77777777" w:rsidR="000A4003" w:rsidRPr="000A4003" w:rsidRDefault="000A4003" w:rsidP="000A4003">
      <w:pPr>
        <w:pStyle w:val="pkt"/>
        <w:tabs>
          <w:tab w:val="left" w:pos="851"/>
        </w:tabs>
        <w:autoSpaceDE w:val="0"/>
        <w:autoSpaceDN w:val="0"/>
        <w:spacing w:before="0" w:after="0" w:line="280" w:lineRule="atLeast"/>
        <w:ind w:firstLine="0"/>
        <w:jc w:val="left"/>
        <w:rPr>
          <w:rFonts w:ascii="Arial" w:hAnsi="Arial" w:cs="Arial"/>
          <w:color w:val="00B050"/>
          <w:sz w:val="22"/>
          <w:szCs w:val="22"/>
        </w:rPr>
      </w:pPr>
      <w:r w:rsidRPr="000A4003">
        <w:rPr>
          <w:rFonts w:ascii="Arial" w:hAnsi="Arial" w:cs="Arial"/>
          <w:color w:val="00B050"/>
          <w:sz w:val="22"/>
          <w:szCs w:val="22"/>
        </w:rPr>
        <w:t xml:space="preserve">oraz </w:t>
      </w:r>
    </w:p>
    <w:p w14:paraId="41CD88EA" w14:textId="77777777" w:rsidR="000A4003" w:rsidRPr="000A4003" w:rsidRDefault="000A4003" w:rsidP="00B25AD9">
      <w:pPr>
        <w:pStyle w:val="pkt"/>
        <w:numPr>
          <w:ilvl w:val="1"/>
          <w:numId w:val="61"/>
        </w:numPr>
        <w:tabs>
          <w:tab w:val="left" w:pos="1276"/>
        </w:tabs>
        <w:autoSpaceDE w:val="0"/>
        <w:autoSpaceDN w:val="0"/>
        <w:spacing w:before="0" w:after="0" w:line="280" w:lineRule="atLeast"/>
        <w:ind w:left="1276" w:hanging="425"/>
        <w:jc w:val="left"/>
        <w:rPr>
          <w:rFonts w:ascii="Arial" w:hAnsi="Arial" w:cs="Arial"/>
          <w:color w:val="00B050"/>
          <w:sz w:val="22"/>
          <w:szCs w:val="22"/>
        </w:rPr>
      </w:pPr>
      <w:r w:rsidRPr="000A4003">
        <w:rPr>
          <w:rFonts w:ascii="Arial" w:hAnsi="Arial" w:cs="Arial"/>
          <w:color w:val="00B050"/>
          <w:sz w:val="22"/>
          <w:szCs w:val="22"/>
        </w:rPr>
        <w:t xml:space="preserve">posiadanie uprawnień do prowadzenia działalności gospodarczej w zakresie dystrybucji energii elektrycznej, tj. posiadanie ważnej </w:t>
      </w:r>
      <w:r w:rsidRPr="000A4003">
        <w:rPr>
          <w:rFonts w:ascii="Arial" w:hAnsi="Arial" w:cs="Arial"/>
          <w:b/>
          <w:bCs/>
          <w:color w:val="00B050"/>
          <w:sz w:val="22"/>
          <w:szCs w:val="22"/>
        </w:rPr>
        <w:t>Koncesji w zakresie dystrybucji energii elektrycznej</w:t>
      </w:r>
      <w:r w:rsidRPr="000A4003">
        <w:rPr>
          <w:rFonts w:ascii="Arial" w:hAnsi="Arial" w:cs="Arial"/>
          <w:color w:val="00B050"/>
          <w:sz w:val="22"/>
          <w:szCs w:val="22"/>
        </w:rPr>
        <w:t xml:space="preserve"> wydanej przez Prezesa Urzędu Regulacji Energetyki, </w:t>
      </w:r>
      <w:r w:rsidRPr="000A4003">
        <w:rPr>
          <w:rFonts w:ascii="Arial" w:hAnsi="Arial" w:cs="Arial"/>
          <w:b/>
          <w:bCs/>
          <w:color w:val="00B050"/>
          <w:sz w:val="22"/>
          <w:szCs w:val="22"/>
        </w:rPr>
        <w:t>lub</w:t>
      </w:r>
      <w:r w:rsidRPr="000A4003">
        <w:rPr>
          <w:rFonts w:ascii="Arial" w:hAnsi="Arial" w:cs="Arial"/>
          <w:color w:val="00B050"/>
          <w:sz w:val="22"/>
          <w:szCs w:val="22"/>
        </w:rPr>
        <w:t xml:space="preserve"> jeżeli wykonawca nie jest właścicielem sieci dystrybucyjnej, posiadanie ważnej </w:t>
      </w:r>
      <w:r w:rsidRPr="000A4003">
        <w:rPr>
          <w:rFonts w:ascii="Arial" w:hAnsi="Arial" w:cs="Arial"/>
          <w:b/>
          <w:bCs/>
          <w:color w:val="00B050"/>
          <w:sz w:val="22"/>
          <w:szCs w:val="22"/>
        </w:rPr>
        <w:t>Umowy dystrybucji dla usługi kompleksowej</w:t>
      </w:r>
      <w:r w:rsidRPr="000A4003">
        <w:rPr>
          <w:rFonts w:ascii="Arial" w:hAnsi="Arial" w:cs="Arial"/>
          <w:color w:val="00B050"/>
          <w:sz w:val="22"/>
          <w:szCs w:val="22"/>
        </w:rPr>
        <w:t xml:space="preserve"> zawartej z Operatorem Systemu Dystrybucyjnego na świadczenie usług dystrybucji energii elektrycznej na obszarze, na którym znajdują się punkty poboru opisane w Załączniku nr 1 i 1a do SWZ, w tym w zakresie dystrybucji energii elektrycznej wytworzonej w </w:t>
      </w:r>
      <w:proofErr w:type="spellStart"/>
      <w:r w:rsidRPr="000A4003">
        <w:rPr>
          <w:rFonts w:ascii="Arial" w:hAnsi="Arial" w:cs="Arial"/>
          <w:color w:val="00B050"/>
          <w:sz w:val="22"/>
          <w:szCs w:val="22"/>
        </w:rPr>
        <w:t>mikroinstalacji</w:t>
      </w:r>
      <w:proofErr w:type="spellEnd"/>
      <w:r w:rsidRPr="000A4003">
        <w:rPr>
          <w:rFonts w:ascii="Arial" w:hAnsi="Arial" w:cs="Arial"/>
          <w:color w:val="00B050"/>
          <w:sz w:val="22"/>
          <w:szCs w:val="22"/>
        </w:rPr>
        <w:t>.</w:t>
      </w:r>
    </w:p>
    <w:p w14:paraId="00000088" w14:textId="342ACE11" w:rsidR="008D5F14" w:rsidRPr="00305547" w:rsidRDefault="001A27BA" w:rsidP="00B25AD9">
      <w:pPr>
        <w:numPr>
          <w:ilvl w:val="0"/>
          <w:numId w:val="61"/>
        </w:numPr>
        <w:ind w:left="852" w:right="20" w:hanging="426"/>
      </w:pPr>
      <w:r w:rsidRPr="00305547">
        <w:rPr>
          <w:b/>
        </w:rPr>
        <w:t>sytuacji ekonomicznej lub finansowej</w:t>
      </w:r>
      <w:r w:rsidR="00306E6F" w:rsidRPr="00305547">
        <w:rPr>
          <w:b/>
        </w:rPr>
        <w:t xml:space="preserve"> (art. 115)</w:t>
      </w:r>
      <w:r w:rsidRPr="00305547">
        <w:rPr>
          <w:b/>
        </w:rPr>
        <w:t>:</w:t>
      </w:r>
    </w:p>
    <w:p w14:paraId="00B62491" w14:textId="5F90E6D6" w:rsidR="000A4003" w:rsidRPr="000A4003" w:rsidRDefault="000A4003" w:rsidP="009E4E4F">
      <w:pPr>
        <w:tabs>
          <w:tab w:val="left" w:pos="284"/>
        </w:tabs>
        <w:autoSpaceDE w:val="0"/>
        <w:autoSpaceDN w:val="0"/>
        <w:adjustRightInd w:val="0"/>
        <w:spacing w:line="280" w:lineRule="atLeast"/>
        <w:ind w:left="851"/>
        <w:rPr>
          <w:rFonts w:cs="Calibri"/>
          <w:color w:val="00B050"/>
        </w:rPr>
      </w:pPr>
      <w:r w:rsidRPr="000A4003">
        <w:rPr>
          <w:rFonts w:cs="Calibri"/>
          <w:color w:val="00B050"/>
        </w:rPr>
        <w:t xml:space="preserve">Wykonawca spełni warunek udziału w postępowaniu dotyczący sytuacji ekonomicznej lub finansowej, jeżeli wykaże, że posiada środki finansowe lub zdolność kredytową w kwocie nie mniejszej niż </w:t>
      </w:r>
      <w:r w:rsidRPr="000A4003">
        <w:rPr>
          <w:rFonts w:cs="Calibri"/>
          <w:b/>
          <w:bCs/>
          <w:color w:val="00B050"/>
        </w:rPr>
        <w:t>300 000,00 zł</w:t>
      </w:r>
      <w:r w:rsidRPr="000A4003">
        <w:rPr>
          <w:rFonts w:cs="Calibri"/>
          <w:color w:val="00B050"/>
        </w:rPr>
        <w:t>.</w:t>
      </w:r>
    </w:p>
    <w:p w14:paraId="00000089" w14:textId="2C5D1BE8" w:rsidR="008D5F14" w:rsidRPr="00D26DA8" w:rsidRDefault="000A4003" w:rsidP="00D26DA8">
      <w:pPr>
        <w:tabs>
          <w:tab w:val="left" w:pos="851"/>
        </w:tabs>
        <w:autoSpaceDE w:val="0"/>
        <w:autoSpaceDN w:val="0"/>
        <w:adjustRightInd w:val="0"/>
        <w:spacing w:line="280" w:lineRule="atLeast"/>
        <w:ind w:left="851"/>
      </w:pPr>
      <w:r w:rsidRPr="00176BCF">
        <w:rPr>
          <w:rFonts w:cs="Calibri"/>
        </w:rPr>
        <w:t xml:space="preserve">Wartości podane w dokumentach potwierdzających spełnienie warunku w walutach innych niż PLN, </w:t>
      </w:r>
      <w:r w:rsidR="00D26DA8">
        <w:rPr>
          <w:rFonts w:cs="Calibri"/>
        </w:rPr>
        <w:t>Z</w:t>
      </w:r>
      <w:r w:rsidRPr="00176BCF">
        <w:rPr>
          <w:rFonts w:cs="Calibri"/>
        </w:rPr>
        <w:t xml:space="preserve">amawiający przeliczy po średnim kursie ogłoszonym przez Narodowy Bank Polski (tabela A) w dniu opublikowania ogłoszenia o niniejszym zamówieniu w </w:t>
      </w:r>
      <w:r>
        <w:rPr>
          <w:rFonts w:cs="Calibri"/>
        </w:rPr>
        <w:t>BZP</w:t>
      </w:r>
      <w:r w:rsidRPr="00176BCF">
        <w:rPr>
          <w:rFonts w:cs="Calibri"/>
        </w:rPr>
        <w:t>, a jeżeli w tym dniu kursu nie ogłoszono, to według tabeli kursów średnich NBP ostatnio przed tą datą ogłoszonych</w:t>
      </w:r>
      <w:r>
        <w:rPr>
          <w:rFonts w:cs="Calibri"/>
        </w:rPr>
        <w:t>.</w:t>
      </w:r>
    </w:p>
    <w:p w14:paraId="0000008A" w14:textId="6A3B8D79" w:rsidR="008D5F14" w:rsidRPr="008B1532" w:rsidRDefault="001A27BA" w:rsidP="00B25AD9">
      <w:pPr>
        <w:numPr>
          <w:ilvl w:val="0"/>
          <w:numId w:val="61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6743687A" w14:textId="77777777" w:rsidR="00D26DA8" w:rsidRDefault="001A27BA" w:rsidP="00D26DA8">
      <w:pPr>
        <w:ind w:left="868" w:right="23"/>
      </w:pPr>
      <w:r w:rsidRPr="002F070D">
        <w:t>Wykonawca spełni warunek, jeżeli wykaże, że</w:t>
      </w:r>
      <w:r w:rsidR="00D559EB" w:rsidRPr="002F070D">
        <w:t>:</w:t>
      </w:r>
    </w:p>
    <w:p w14:paraId="0080C6D0" w14:textId="200C092F" w:rsidR="00D26DA8" w:rsidRPr="00D26DA8" w:rsidRDefault="00D26DA8" w:rsidP="00D26DA8">
      <w:pPr>
        <w:ind w:left="868" w:right="23"/>
        <w:rPr>
          <w:color w:val="00B050"/>
        </w:rPr>
      </w:pPr>
      <w:r w:rsidRPr="00D26DA8">
        <w:rPr>
          <w:rFonts w:cs="Calibri"/>
          <w:color w:val="00B050"/>
        </w:rPr>
        <w:t>wykonał należycie, nie wcześniej niż w okresie ostatnich 3 lat przed upływem terminu składania ofert, a jeżeli okres prowadzenia działalności jest krótszy to w tym okresie:</w:t>
      </w:r>
    </w:p>
    <w:p w14:paraId="6757D534" w14:textId="380031A0" w:rsidR="00D26DA8" w:rsidRPr="00D26DA8" w:rsidRDefault="00D26DA8" w:rsidP="00B25AD9">
      <w:pPr>
        <w:numPr>
          <w:ilvl w:val="0"/>
          <w:numId w:val="62"/>
        </w:numPr>
        <w:autoSpaceDE w:val="0"/>
        <w:autoSpaceDN w:val="0"/>
        <w:spacing w:line="280" w:lineRule="atLeast"/>
        <w:ind w:left="1418" w:hanging="567"/>
        <w:rPr>
          <w:rFonts w:cs="Calibri"/>
          <w:color w:val="00B050"/>
          <w:lang w:eastAsia="en-US"/>
        </w:rPr>
      </w:pPr>
      <w:r w:rsidRPr="00D26DA8">
        <w:rPr>
          <w:rFonts w:cs="Calibri"/>
          <w:color w:val="00B050"/>
          <w:lang w:eastAsia="en-US"/>
        </w:rPr>
        <w:t xml:space="preserve">dostawy energii elektrycznej o łącznym wolumenie nie mniejszym niż </w:t>
      </w:r>
      <w:r w:rsidRPr="00D26DA8">
        <w:rPr>
          <w:rFonts w:cs="Calibri"/>
          <w:b/>
          <w:bCs/>
          <w:color w:val="00B050"/>
          <w:lang w:eastAsia="en-US"/>
        </w:rPr>
        <w:t>250 000 kWh</w:t>
      </w:r>
    </w:p>
    <w:p w14:paraId="2F9B1C36" w14:textId="77777777" w:rsidR="00D26DA8" w:rsidRPr="00D26DA8" w:rsidRDefault="00D26DA8" w:rsidP="00D26DA8">
      <w:pPr>
        <w:tabs>
          <w:tab w:val="left" w:pos="567"/>
        </w:tabs>
        <w:autoSpaceDE w:val="0"/>
        <w:autoSpaceDN w:val="0"/>
        <w:spacing w:line="280" w:lineRule="atLeast"/>
        <w:ind w:left="567" w:firstLine="284"/>
        <w:rPr>
          <w:rFonts w:cs="Calibri"/>
          <w:color w:val="00B050"/>
          <w:lang w:eastAsia="en-US"/>
        </w:rPr>
      </w:pPr>
      <w:r w:rsidRPr="00D26DA8">
        <w:rPr>
          <w:rFonts w:cs="Calibri"/>
          <w:color w:val="00B050"/>
          <w:lang w:eastAsia="en-US"/>
        </w:rPr>
        <w:t xml:space="preserve">oraz </w:t>
      </w:r>
    </w:p>
    <w:p w14:paraId="6C960D45" w14:textId="474F5243" w:rsidR="00D26DA8" w:rsidRPr="00D26DA8" w:rsidRDefault="00D26DA8" w:rsidP="00B25AD9">
      <w:pPr>
        <w:numPr>
          <w:ilvl w:val="0"/>
          <w:numId w:val="62"/>
        </w:numPr>
        <w:tabs>
          <w:tab w:val="left" w:pos="1418"/>
        </w:tabs>
        <w:autoSpaceDE w:val="0"/>
        <w:autoSpaceDN w:val="0"/>
        <w:spacing w:line="280" w:lineRule="atLeast"/>
        <w:ind w:left="1418" w:hanging="567"/>
        <w:rPr>
          <w:rFonts w:cs="Calibri"/>
          <w:color w:val="00B050"/>
          <w:lang w:eastAsia="en-US"/>
        </w:rPr>
      </w:pPr>
      <w:r w:rsidRPr="00D26DA8">
        <w:rPr>
          <w:rFonts w:cs="Calibri"/>
          <w:color w:val="00B050"/>
          <w:lang w:eastAsia="en-US"/>
        </w:rPr>
        <w:t xml:space="preserve">dostawy energii elektrycznej do co najmniej </w:t>
      </w:r>
      <w:r w:rsidRPr="00D26DA8">
        <w:rPr>
          <w:rFonts w:cs="Calibri"/>
          <w:b/>
          <w:bCs/>
          <w:color w:val="00B050"/>
          <w:lang w:eastAsia="en-US"/>
        </w:rPr>
        <w:t>50</w:t>
      </w:r>
      <w:r w:rsidRPr="00D26DA8">
        <w:rPr>
          <w:rFonts w:cs="Calibri"/>
          <w:color w:val="00B050"/>
          <w:lang w:eastAsia="en-US"/>
        </w:rPr>
        <w:t xml:space="preserve"> punktów poboru, </w:t>
      </w:r>
    </w:p>
    <w:p w14:paraId="5387FF1C" w14:textId="57B39BF5" w:rsidR="00D26DA8" w:rsidRPr="00D26DA8" w:rsidRDefault="00D26DA8" w:rsidP="00D26DA8">
      <w:pPr>
        <w:tabs>
          <w:tab w:val="left" w:pos="993"/>
        </w:tabs>
        <w:autoSpaceDE w:val="0"/>
        <w:autoSpaceDN w:val="0"/>
        <w:spacing w:line="280" w:lineRule="atLeast"/>
        <w:ind w:left="993"/>
      </w:pPr>
      <w:r w:rsidRPr="00176BCF">
        <w:rPr>
          <w:rFonts w:cs="Calibri"/>
          <w:lang w:eastAsia="en-US"/>
        </w:rPr>
        <w:lastRenderedPageBreak/>
        <w:t>przy czym zamawiający nie określa w ramach ilu umów/kontraktów dostawy zostały (są) wykonane (wykonywane). W przypadku wykazania dostaw, realizowanych w oparciu o umowę niezakończoną przed upływem terminu składania ofert w postępowaniu, zamawiający uwzględni wartość tej ich części, która do upływu ww. terminu została faktycznie zrealizowana</w:t>
      </w:r>
      <w:r>
        <w:rPr>
          <w:rFonts w:cs="Calibri"/>
          <w:lang w:eastAsia="en-US"/>
        </w:rPr>
        <w:t>.</w:t>
      </w:r>
    </w:p>
    <w:p w14:paraId="0000008C" w14:textId="559D4BC1" w:rsidR="008D5F14" w:rsidRPr="008C071D" w:rsidRDefault="001A27BA" w:rsidP="00B25AD9">
      <w:pPr>
        <w:numPr>
          <w:ilvl w:val="0"/>
          <w:numId w:val="13"/>
        </w:numPr>
        <w:ind w:left="448"/>
      </w:pPr>
      <w:r w:rsidRPr="00420C20">
        <w:t xml:space="preserve">Zamawiający, w stosunku do Wykonawców wspólnie ubiegających się o udzielenie zamówienia, w odniesieniu do warunku dotyczącego zdolności technicznej lub zawodowej – </w:t>
      </w:r>
      <w:r w:rsidRPr="008C071D">
        <w:t>dopuszcza łączne spełnianie warunk</w:t>
      </w:r>
      <w:r w:rsidR="00742272" w:rsidRPr="008C071D">
        <w:t>ów</w:t>
      </w:r>
      <w:r w:rsidRPr="008C071D">
        <w:t xml:space="preserve"> przez Wykonawców.</w:t>
      </w:r>
    </w:p>
    <w:p w14:paraId="3512FA2A" w14:textId="1CE2FD20" w:rsidR="00E223FF" w:rsidRPr="00D559EB" w:rsidRDefault="00D559EB" w:rsidP="00B25AD9">
      <w:pPr>
        <w:numPr>
          <w:ilvl w:val="0"/>
          <w:numId w:val="13"/>
        </w:numPr>
        <w:ind w:left="448"/>
      </w:pPr>
      <w:r w:rsidRPr="00D559EB">
        <w:t xml:space="preserve">Oceniając zdolność techniczną lub zawodową, </w:t>
      </w:r>
      <w:r w:rsidR="001A27BA" w:rsidRPr="00D559EB">
        <w:t>Zamawiający może</w:t>
      </w:r>
      <w:r w:rsidRPr="00D559EB">
        <w:t>,</w:t>
      </w:r>
      <w:r w:rsidR="001A27BA" w:rsidRPr="00D559EB">
        <w:t xml:space="preserve"> na każdym etapie postępowania, uznać, że Wykonawca nie posiada wymaganych zdolności, jeżeli posiadanie przez </w:t>
      </w:r>
      <w:r w:rsidR="00B6257E" w:rsidRPr="00D559EB">
        <w:t>W</w:t>
      </w:r>
      <w:r w:rsidR="001A27BA" w:rsidRPr="00D559EB">
        <w:t xml:space="preserve">ykonawcę sprzecznych interesów, w szczególności zaangażowanie zasobów technicznych lub zawodowych </w:t>
      </w:r>
      <w:r w:rsidR="00420C20" w:rsidRPr="00D559EB">
        <w:t>W</w:t>
      </w:r>
      <w:r w:rsidR="001A27BA" w:rsidRPr="00D559EB">
        <w:t xml:space="preserve">ykonawcy w inne przedsięwzięcia gospodarcze </w:t>
      </w:r>
      <w:r w:rsidR="00420C20" w:rsidRPr="00D559EB">
        <w:t>W</w:t>
      </w:r>
      <w:r w:rsidR="001A27BA" w:rsidRPr="00D559EB">
        <w:t>ykonawcy może mieć negatywny wpływ na realizację zamówienia.</w:t>
      </w:r>
    </w:p>
    <w:p w14:paraId="1F854113" w14:textId="43406470" w:rsidR="00D26DA8" w:rsidRPr="00D26DA8" w:rsidRDefault="00D26DA8" w:rsidP="00B25AD9">
      <w:pPr>
        <w:pStyle w:val="pkt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0" w:after="0" w:line="280" w:lineRule="atLeast"/>
        <w:jc w:val="left"/>
        <w:rPr>
          <w:rFonts w:ascii="Arial" w:hAnsi="Arial" w:cs="Arial"/>
          <w:sz w:val="22"/>
          <w:szCs w:val="22"/>
        </w:rPr>
      </w:pPr>
      <w:r w:rsidRPr="00D26DA8">
        <w:rPr>
          <w:rFonts w:ascii="Arial" w:hAnsi="Arial" w:cs="Arial"/>
          <w:sz w:val="22"/>
          <w:szCs w:val="22"/>
        </w:rPr>
        <w:t xml:space="preserve">Zgodnie z treścią art. 117 ust. 2 ustawy </w:t>
      </w:r>
      <w:proofErr w:type="spellStart"/>
      <w:r w:rsidRPr="00D26DA8">
        <w:rPr>
          <w:rFonts w:ascii="Arial" w:hAnsi="Arial" w:cs="Arial"/>
          <w:sz w:val="22"/>
          <w:szCs w:val="22"/>
        </w:rPr>
        <w:t>Pzp</w:t>
      </w:r>
      <w:proofErr w:type="spellEnd"/>
      <w:r w:rsidRPr="00D26DA8">
        <w:rPr>
          <w:rFonts w:ascii="Arial" w:hAnsi="Arial" w:cs="Arial"/>
          <w:sz w:val="22"/>
          <w:szCs w:val="22"/>
        </w:rPr>
        <w:t xml:space="preserve"> warunek dotyczący uprawnień do prowadzenia określonej działalności gospodarczej lub zawodowej, </w:t>
      </w:r>
      <w:r w:rsidRPr="005E0B2F">
        <w:rPr>
          <w:rFonts w:ascii="Arial" w:hAnsi="Arial" w:cs="Arial"/>
          <w:sz w:val="22"/>
          <w:szCs w:val="22"/>
        </w:rPr>
        <w:t xml:space="preserve">o którym mowa </w:t>
      </w:r>
      <w:r w:rsidR="00292537" w:rsidRPr="005E0B2F">
        <w:rPr>
          <w:rFonts w:ascii="Arial" w:hAnsi="Arial" w:cs="Arial"/>
          <w:sz w:val="22"/>
          <w:szCs w:val="22"/>
        </w:rPr>
        <w:br/>
      </w:r>
      <w:r w:rsidRPr="005E0B2F">
        <w:rPr>
          <w:rFonts w:ascii="Arial" w:hAnsi="Arial" w:cs="Arial"/>
          <w:sz w:val="22"/>
          <w:szCs w:val="22"/>
        </w:rPr>
        <w:t xml:space="preserve">w </w:t>
      </w:r>
      <w:r w:rsidR="00292537" w:rsidRPr="005E0B2F">
        <w:rPr>
          <w:rFonts w:ascii="Arial" w:hAnsi="Arial" w:cs="Arial"/>
          <w:sz w:val="22"/>
          <w:szCs w:val="22"/>
        </w:rPr>
        <w:t xml:space="preserve">ust. 2 </w:t>
      </w:r>
      <w:r w:rsidRPr="005E0B2F">
        <w:rPr>
          <w:rFonts w:ascii="Arial" w:hAnsi="Arial" w:cs="Arial"/>
          <w:sz w:val="22"/>
          <w:szCs w:val="22"/>
        </w:rPr>
        <w:t xml:space="preserve">pkt 2 powyżej, </w:t>
      </w:r>
      <w:r w:rsidRPr="00D26DA8">
        <w:rPr>
          <w:rFonts w:ascii="Arial" w:hAnsi="Arial" w:cs="Arial"/>
          <w:sz w:val="22"/>
          <w:szCs w:val="22"/>
        </w:rPr>
        <w:t xml:space="preserve">jest spełniony, jeżeli co najmniej jeden z </w:t>
      </w:r>
      <w:r w:rsidR="005E0B2F">
        <w:rPr>
          <w:rFonts w:ascii="Arial" w:hAnsi="Arial" w:cs="Arial"/>
          <w:sz w:val="22"/>
          <w:szCs w:val="22"/>
        </w:rPr>
        <w:t>W</w:t>
      </w:r>
      <w:r w:rsidRPr="00D26DA8">
        <w:rPr>
          <w:rFonts w:ascii="Arial" w:hAnsi="Arial" w:cs="Arial"/>
          <w:sz w:val="22"/>
          <w:szCs w:val="22"/>
        </w:rPr>
        <w:t>ykonawców wspólnie ubiegających się o udzielenie zamówienia posiada uprawnienia do prowadzenia określonej działalności gospodarczej lub zawodowej i to on zrealizuje kompleksową dostawę energii elektrycznej w</w:t>
      </w:r>
      <w:r w:rsidR="00292537">
        <w:rPr>
          <w:rFonts w:ascii="Arial" w:hAnsi="Arial" w:cs="Arial"/>
          <w:sz w:val="22"/>
          <w:szCs w:val="22"/>
        </w:rPr>
        <w:t>edłu</w:t>
      </w:r>
      <w:r w:rsidRPr="00D26DA8">
        <w:rPr>
          <w:rFonts w:ascii="Arial" w:hAnsi="Arial" w:cs="Arial"/>
          <w:sz w:val="22"/>
          <w:szCs w:val="22"/>
        </w:rPr>
        <w:t xml:space="preserve">g wzoru stanowiącego </w:t>
      </w:r>
      <w:r w:rsidRPr="00CB0A64">
        <w:rPr>
          <w:rFonts w:ascii="Arial" w:hAnsi="Arial" w:cs="Arial"/>
          <w:b/>
          <w:bCs/>
          <w:sz w:val="22"/>
          <w:szCs w:val="22"/>
        </w:rPr>
        <w:t>Załącznik nr 4</w:t>
      </w:r>
      <w:r w:rsidRPr="00CB0A64">
        <w:rPr>
          <w:rFonts w:ascii="Arial" w:hAnsi="Arial" w:cs="Arial"/>
          <w:sz w:val="22"/>
          <w:szCs w:val="22"/>
        </w:rPr>
        <w:t xml:space="preserve"> </w:t>
      </w:r>
      <w:r w:rsidRPr="00D26DA8">
        <w:rPr>
          <w:rFonts w:ascii="Arial" w:hAnsi="Arial" w:cs="Arial"/>
          <w:sz w:val="22"/>
          <w:szCs w:val="22"/>
        </w:rPr>
        <w:t>do SWZ. W takim przypadku wykonawcy wspólnie ubiegający się o udzielenie zamówienia dołączają do oferty oświadczenie, z którego wynika, który z wykonawców realizować będzie przedmiot zamówienia.</w:t>
      </w:r>
    </w:p>
    <w:p w14:paraId="4DECF4D1" w14:textId="0D0F5039" w:rsidR="00B61A16" w:rsidRPr="005E0B2F" w:rsidRDefault="00E223FF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 w:rsidRPr="005E0B2F">
        <w:t xml:space="preserve">O udzielenie zamówienia mogą ubiegać się Wykonawcy, którzy </w:t>
      </w:r>
      <w:r w:rsidRPr="005E0B2F">
        <w:rPr>
          <w:b/>
          <w:bCs/>
        </w:rPr>
        <w:t>nie podlegają wykluczeniu zgodnie z</w:t>
      </w:r>
      <w:r w:rsidR="00B61A16" w:rsidRPr="005E0B2F">
        <w:rPr>
          <w:b/>
          <w:bCs/>
        </w:rPr>
        <w:t>:</w:t>
      </w:r>
    </w:p>
    <w:p w14:paraId="221A58F9" w14:textId="45B67257" w:rsidR="00EE503B" w:rsidRPr="00EE503B" w:rsidRDefault="00E223FF" w:rsidP="00B25AD9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eastAsia="Arial"/>
          <w:lang w:eastAsia="pl-PL"/>
        </w:rPr>
      </w:pPr>
      <w:r w:rsidRPr="00E223FF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E223FF">
        <w:rPr>
          <w:rFonts w:eastAsia="Arial"/>
          <w:b/>
          <w:bCs/>
          <w:lang w:eastAsia="pl-PL"/>
        </w:rPr>
        <w:t>Pzp</w:t>
      </w:r>
      <w:proofErr w:type="spellEnd"/>
      <w:r w:rsidR="0040352B">
        <w:rPr>
          <w:rFonts w:eastAsia="Arial"/>
          <w:b/>
          <w:bCs/>
          <w:lang w:eastAsia="pl-PL"/>
        </w:rPr>
        <w:t>: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>Z postępowania o udzielenie 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proofErr w:type="spellStart"/>
      <w:r w:rsidR="001A27BA" w:rsidRPr="004179FF">
        <w:t>P</w:t>
      </w:r>
      <w:r w:rsidR="00346311" w:rsidRPr="004179FF">
        <w:t>zp</w:t>
      </w:r>
      <w:proofErr w:type="spellEnd"/>
      <w:r w:rsidR="00EE503B">
        <w:t>,</w:t>
      </w:r>
    </w:p>
    <w:p w14:paraId="47BDEBCE" w14:textId="459EE8B2" w:rsidR="00EE503B" w:rsidRPr="0091713A" w:rsidRDefault="00EE503B" w:rsidP="00B25AD9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eastAsia="Arial"/>
          <w:lang w:eastAsia="pl-PL"/>
        </w:rPr>
      </w:pPr>
      <w:r w:rsidRPr="0091713A">
        <w:rPr>
          <w:rFonts w:cs="Calibri"/>
        </w:rPr>
        <w:t xml:space="preserve">w </w:t>
      </w:r>
      <w:r w:rsidRPr="0091713A">
        <w:rPr>
          <w:rFonts w:cs="Calibri"/>
          <w:b/>
          <w:bCs/>
        </w:rPr>
        <w:t xml:space="preserve">art. 109 ust. 1 pkt 4 ustawy </w:t>
      </w:r>
      <w:proofErr w:type="spellStart"/>
      <w:r w:rsidRPr="0091713A">
        <w:rPr>
          <w:rFonts w:cs="Calibri"/>
          <w:b/>
          <w:bCs/>
        </w:rPr>
        <w:t>Pzp</w:t>
      </w:r>
      <w:proofErr w:type="spellEnd"/>
      <w:r w:rsidRPr="0091713A">
        <w:rPr>
          <w:rFonts w:cs="Calibri"/>
          <w:b/>
          <w:bCs/>
        </w:rPr>
        <w:t>:</w:t>
      </w:r>
    </w:p>
    <w:p w14:paraId="6A6660FF" w14:textId="38E1EE62" w:rsidR="004179FF" w:rsidRPr="0091713A" w:rsidRDefault="00EE503B" w:rsidP="005E0B2F">
      <w:pPr>
        <w:spacing w:line="280" w:lineRule="atLeast"/>
        <w:ind w:left="851"/>
        <w:jc w:val="both"/>
        <w:rPr>
          <w:rFonts w:cs="Calibri"/>
        </w:rPr>
      </w:pPr>
      <w:r w:rsidRPr="0091713A">
        <w:rPr>
          <w:rFonts w:cs="Calibri"/>
        </w:rPr>
        <w:t>Z postępowania o udzielenie zamówienia zamawiający wyklucza także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46311" w:rsidRPr="0091713A">
        <w:t>.</w:t>
      </w:r>
    </w:p>
    <w:p w14:paraId="00000095" w14:textId="225CD800" w:rsidR="008D5F14" w:rsidRPr="00481951" w:rsidRDefault="00346311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</w:t>
      </w:r>
      <w:r w:rsidR="00D47F6B" w:rsidRPr="00481951">
        <w:t>o</w:t>
      </w:r>
      <w:r w:rsidRPr="00481951">
        <w:t>wania o udziel</w:t>
      </w:r>
      <w:r w:rsidR="00D47F6B" w:rsidRPr="00481951">
        <w:t>e</w:t>
      </w:r>
      <w:r w:rsidRPr="00481951">
        <w:t>n</w:t>
      </w:r>
      <w:r w:rsidR="00D47F6B" w:rsidRPr="00481951">
        <w:t>i</w:t>
      </w:r>
      <w:r w:rsidRPr="00481951">
        <w:t>e zamówienia</w:t>
      </w:r>
      <w:r w:rsidR="002A12EB">
        <w:t xml:space="preserve"> (art. 110)</w:t>
      </w:r>
      <w:r w:rsidRPr="00481951">
        <w:t>.</w:t>
      </w:r>
    </w:p>
    <w:p w14:paraId="4DAC9E03" w14:textId="243A4473" w:rsidR="00481951" w:rsidRPr="00481951" w:rsidRDefault="00481951" w:rsidP="00B25AD9">
      <w:pPr>
        <w:pStyle w:val="Akapitzlist"/>
        <w:numPr>
          <w:ilvl w:val="0"/>
          <w:numId w:val="13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</w:t>
      </w:r>
      <w:proofErr w:type="spellStart"/>
      <w:r w:rsidRPr="00481951">
        <w:rPr>
          <w:rFonts w:eastAsia="Arial"/>
          <w:lang w:eastAsia="pl-PL"/>
        </w:rPr>
        <w:t>Pzp</w:t>
      </w:r>
      <w:proofErr w:type="spellEnd"/>
      <w:r w:rsidR="0040352B">
        <w:rPr>
          <w:rFonts w:eastAsia="Arial"/>
          <w:lang w:eastAsia="pl-PL"/>
        </w:rPr>
        <w:t xml:space="preserve"> </w:t>
      </w:r>
      <w:r w:rsidR="0040352B" w:rsidRPr="0091713A">
        <w:rPr>
          <w:rFonts w:eastAsia="Arial"/>
          <w:lang w:eastAsia="pl-PL"/>
        </w:rPr>
        <w:t xml:space="preserve">oraz art. 109 ust. 1 pkt 4 ustawy </w:t>
      </w:r>
      <w:proofErr w:type="spellStart"/>
      <w:r w:rsidR="0040352B" w:rsidRPr="0091713A">
        <w:rPr>
          <w:rFonts w:eastAsia="Arial"/>
          <w:lang w:eastAsia="pl-PL"/>
        </w:rPr>
        <w:t>Pzp</w:t>
      </w:r>
      <w:proofErr w:type="spellEnd"/>
      <w:r w:rsidRPr="0091713A">
        <w:rPr>
          <w:rFonts w:eastAsia="Arial"/>
          <w:lang w:eastAsia="pl-PL"/>
        </w:rPr>
        <w:t xml:space="preserve">, jeżeli </w:t>
      </w:r>
      <w:r w:rsidRPr="00481951">
        <w:rPr>
          <w:rFonts w:eastAsia="Arial"/>
          <w:lang w:eastAsia="pl-PL"/>
        </w:rPr>
        <w:t xml:space="preserve">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242A95E0" w14:textId="77777777" w:rsid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79F1EC74" w14:textId="77777777" w:rsid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45D0A2C3" w14:textId="0F959E98" w:rsidR="00481951" w:rsidRP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lastRenderedPageBreak/>
        <w:t>zerwał wszelkie powiązania z osobami lub podmiotami odpowiedzialnymi za nieprawidłowe postępowanie wykonawcy,</w:t>
      </w:r>
    </w:p>
    <w:p w14:paraId="7DA75FC8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zreorganizował personel,</w:t>
      </w:r>
    </w:p>
    <w:p w14:paraId="0E2FF896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wdrożył system sprawozdawczości i kontroli,</w:t>
      </w:r>
    </w:p>
    <w:p w14:paraId="2C7BF8DD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72D62697" w14:textId="2EF94940" w:rsidR="00481951" w:rsidRP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248BA99D" w14:textId="2ABD3E11" w:rsidR="00481951" w:rsidRDefault="00481951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wykonawcę czynności, o których mowa </w:t>
      </w:r>
      <w:r w:rsidRPr="00D00BCB">
        <w:rPr>
          <w:rFonts w:eastAsia="Arial"/>
          <w:lang w:eastAsia="pl-PL"/>
        </w:rPr>
        <w:t xml:space="preserve">w ust. 8. </w:t>
      </w:r>
      <w:r w:rsidRPr="00481951">
        <w:rPr>
          <w:rFonts w:eastAsia="Arial"/>
          <w:lang w:eastAsia="pl-PL"/>
        </w:rPr>
        <w:t xml:space="preserve">są wystarczające do wykazania jego rzetelności, uwzględniając wagę i szczególne okoliczności czynu wykonawcy. Jeżeli podjęte przez wykonawcę czynności, o których mowa </w:t>
      </w:r>
      <w:r w:rsidRPr="00D00BCB">
        <w:rPr>
          <w:rFonts w:eastAsia="Arial"/>
          <w:lang w:eastAsia="pl-PL"/>
        </w:rPr>
        <w:t xml:space="preserve">w ust. 8 </w:t>
      </w:r>
      <w:r w:rsidRPr="00481951">
        <w:rPr>
          <w:rFonts w:eastAsia="Arial"/>
          <w:lang w:eastAsia="pl-PL"/>
        </w:rPr>
        <w:t>nie są wystarczające do wykazania jego rzetelności, zamawiający wyklucza wykonawcę.</w:t>
      </w:r>
    </w:p>
    <w:p w14:paraId="3902DFBA" w14:textId="52B78E7D" w:rsidR="006A7E22" w:rsidRPr="004179FF" w:rsidRDefault="006A7E22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nie przewiduje składania przedmiotowych środków dowodowych.</w:t>
      </w:r>
    </w:p>
    <w:p w14:paraId="00000096" w14:textId="1E9D8BD1" w:rsidR="008D5F14" w:rsidRPr="00A30901" w:rsidRDefault="00481951" w:rsidP="00481951">
      <w:pPr>
        <w:pStyle w:val="Nagwek2"/>
        <w:spacing w:after="0"/>
        <w:ind w:left="1985" w:hanging="1985"/>
        <w:rPr>
          <w:b/>
          <w:bCs/>
        </w:rPr>
      </w:pPr>
      <w:bookmarkStart w:id="15" w:name="_Toc86837105"/>
      <w:r w:rsidRPr="00481951">
        <w:rPr>
          <w:b/>
          <w:bCs/>
        </w:rPr>
        <w:t>Rozdział VI</w:t>
      </w:r>
      <w:r w:rsidR="001A27BA" w:rsidRPr="00481951">
        <w:rPr>
          <w:b/>
          <w:bCs/>
        </w:rPr>
        <w:t xml:space="preserve">. </w:t>
      </w:r>
      <w:r w:rsidR="001A27BA" w:rsidRPr="00A30901">
        <w:rPr>
          <w:b/>
          <w:bCs/>
        </w:rPr>
        <w:t>Podmiotowe środki dowodowe. Oświadczenia i dokumenty, jakie zobowiązani są dostarczyć Wykonawcy w celu potwierdzenia spełniania warunków udziału w postępowaniu oraz wykazania braku podstaw wykluczenia</w:t>
      </w:r>
      <w:bookmarkEnd w:id="15"/>
    </w:p>
    <w:p w14:paraId="0DA74B36" w14:textId="3A1656BE" w:rsidR="00EF2077" w:rsidRDefault="001A27BA" w:rsidP="0056333C">
      <w:pPr>
        <w:numPr>
          <w:ilvl w:val="0"/>
          <w:numId w:val="6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234B00">
        <w:rPr>
          <w:b/>
          <w:bCs/>
        </w:rPr>
        <w:t>2</w:t>
      </w:r>
      <w:r w:rsidR="00EF2077">
        <w:t xml:space="preserve"> </w:t>
      </w:r>
      <w:r w:rsidR="00292537">
        <w:t xml:space="preserve">i </w:t>
      </w:r>
      <w:r w:rsidR="00292537" w:rsidRPr="0091713A">
        <w:rPr>
          <w:b/>
          <w:bCs/>
        </w:rPr>
        <w:t>2a</w:t>
      </w:r>
      <w:r w:rsidR="00292537" w:rsidRPr="0091713A">
        <w:t xml:space="preserve"> </w:t>
      </w:r>
      <w:r w:rsidR="00EF2077">
        <w:t xml:space="preserve">do SWZ </w:t>
      </w:r>
      <w:r w:rsidRPr="00481951">
        <w:t>Wykonawca zobowiązany jest dołączyć aktualne na dzień składania ofert</w:t>
      </w:r>
      <w:r w:rsidR="00EF2077">
        <w:t>:</w:t>
      </w:r>
    </w:p>
    <w:p w14:paraId="00000097" w14:textId="38CBC220" w:rsidR="008D5F14" w:rsidRPr="00807C2D" w:rsidRDefault="001A27BA" w:rsidP="00B25AD9">
      <w:pPr>
        <w:pStyle w:val="Akapitzlist"/>
        <w:numPr>
          <w:ilvl w:val="0"/>
          <w:numId w:val="40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</w:t>
      </w:r>
      <w:proofErr w:type="spellStart"/>
      <w:r w:rsidR="001A0662">
        <w:t>Pzp</w:t>
      </w:r>
      <w:proofErr w:type="spellEnd"/>
      <w:r w:rsidR="001A0662">
        <w:t xml:space="preserve"> </w:t>
      </w:r>
      <w:r w:rsidRPr="00481951">
        <w:t xml:space="preserve">– zgodnie </w:t>
      </w:r>
      <w:r w:rsidRPr="00807C2D">
        <w:t xml:space="preserve">z </w:t>
      </w:r>
      <w:r w:rsidRPr="00807C2D">
        <w:rPr>
          <w:b/>
        </w:rPr>
        <w:t xml:space="preserve">Załącznikiem nr </w:t>
      </w:r>
      <w:r w:rsidR="00691607" w:rsidRPr="00807C2D">
        <w:rPr>
          <w:b/>
        </w:rPr>
        <w:t>3</w:t>
      </w:r>
      <w:r w:rsidR="000E7A45" w:rsidRPr="00807C2D">
        <w:rPr>
          <w:b/>
        </w:rPr>
        <w:t>.1</w:t>
      </w:r>
      <w:r w:rsidRPr="00807C2D">
        <w:rPr>
          <w:b/>
        </w:rPr>
        <w:t xml:space="preserve"> </w:t>
      </w:r>
      <w:r w:rsidR="00717DE1">
        <w:rPr>
          <w:b/>
        </w:rPr>
        <w:t>(</w:t>
      </w:r>
      <w:r w:rsidR="0091713A">
        <w:rPr>
          <w:b/>
        </w:rPr>
        <w:t>3.2</w:t>
      </w:r>
      <w:r w:rsidR="00717DE1">
        <w:rPr>
          <w:b/>
        </w:rPr>
        <w:t>)</w:t>
      </w:r>
      <w:r w:rsidR="0091713A">
        <w:rPr>
          <w:b/>
        </w:rPr>
        <w:t xml:space="preserve"> </w:t>
      </w:r>
      <w:r w:rsidRPr="00807C2D">
        <w:rPr>
          <w:b/>
        </w:rPr>
        <w:t>do SWZ</w:t>
      </w:r>
      <w:r w:rsidRPr="00807C2D">
        <w:t>;</w:t>
      </w:r>
    </w:p>
    <w:p w14:paraId="6266429E" w14:textId="75168F71" w:rsidR="0013136E" w:rsidRPr="00CB0A64" w:rsidRDefault="0013136E" w:rsidP="00B25AD9">
      <w:pPr>
        <w:pStyle w:val="Akapitzlist"/>
        <w:numPr>
          <w:ilvl w:val="0"/>
          <w:numId w:val="40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</w:t>
      </w:r>
      <w:proofErr w:type="spellStart"/>
      <w:r w:rsidRPr="0013136E">
        <w:t>Pzp</w:t>
      </w:r>
      <w:proofErr w:type="spellEnd"/>
      <w:r>
        <w:t xml:space="preserve">, o którym mowa w </w:t>
      </w:r>
      <w:r w:rsidRPr="0091713A">
        <w:t xml:space="preserve">Rozdziale </w:t>
      </w:r>
      <w:r w:rsidR="007034C2" w:rsidRPr="0091713A">
        <w:t>VIII</w:t>
      </w:r>
      <w:r w:rsidRPr="0091713A">
        <w:t xml:space="preserve"> ust. </w:t>
      </w:r>
      <w:r>
        <w:t>3</w:t>
      </w:r>
      <w:r w:rsidR="00104F3F">
        <w:t xml:space="preserve">, </w:t>
      </w:r>
      <w:r w:rsidR="00104F3F" w:rsidRPr="00CB0A64">
        <w:t>z</w:t>
      </w:r>
      <w:r w:rsidR="001A0662" w:rsidRPr="00CB0A64">
        <w:t xml:space="preserve">godnie z </w:t>
      </w:r>
      <w:r w:rsidR="001A0662" w:rsidRPr="00CB0A64">
        <w:rPr>
          <w:b/>
          <w:bCs/>
        </w:rPr>
        <w:t xml:space="preserve">Załącznikiem nr </w:t>
      </w:r>
      <w:r w:rsidR="00691607" w:rsidRPr="00CB0A64">
        <w:rPr>
          <w:b/>
          <w:bCs/>
        </w:rPr>
        <w:t>4</w:t>
      </w:r>
      <w:r w:rsidR="001A0662" w:rsidRPr="00CB0A64">
        <w:rPr>
          <w:b/>
          <w:bCs/>
        </w:rPr>
        <w:t xml:space="preserve"> </w:t>
      </w:r>
      <w:r w:rsidR="001A0662" w:rsidRPr="00CB0A64">
        <w:t>do SWZ</w:t>
      </w:r>
      <w:r w:rsidR="006C0225" w:rsidRPr="00CB0A64">
        <w:rPr>
          <w:b/>
          <w:bCs/>
        </w:rPr>
        <w:t xml:space="preserve"> </w:t>
      </w:r>
      <w:r w:rsidR="006C0225" w:rsidRPr="00CB0A64">
        <w:t>(Wykonawcy występujący wspólnie)</w:t>
      </w:r>
      <w:r w:rsidR="00104F3F" w:rsidRPr="00CB0A64">
        <w:t>;</w:t>
      </w:r>
      <w:r w:rsidRPr="00CB0A64">
        <w:t xml:space="preserve"> </w:t>
      </w:r>
    </w:p>
    <w:p w14:paraId="32CFC784" w14:textId="2DADC6E6" w:rsidR="00EF2077" w:rsidRPr="002772AB" w:rsidRDefault="0013136E" w:rsidP="00B25AD9">
      <w:pPr>
        <w:pStyle w:val="Akapitzlist"/>
        <w:numPr>
          <w:ilvl w:val="0"/>
          <w:numId w:val="40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91713A">
        <w:t>Rozdzia</w:t>
      </w:r>
      <w:r w:rsidR="001A0662" w:rsidRPr="0091713A">
        <w:t>ł</w:t>
      </w:r>
      <w:r w:rsidR="00104F3F" w:rsidRPr="0091713A">
        <w:t>u X</w:t>
      </w:r>
      <w:r w:rsidR="00104F3F" w:rsidRPr="00AF2EA2">
        <w:rPr>
          <w:color w:val="FF0000"/>
        </w:rPr>
        <w:t xml:space="preserve"> </w:t>
      </w:r>
      <w:r w:rsidR="00104F3F" w:rsidRPr="002772AB">
        <w:t>ust. 13-14;</w:t>
      </w:r>
    </w:p>
    <w:p w14:paraId="55892D9E" w14:textId="289678F3" w:rsidR="0013136E" w:rsidRPr="000E7A45" w:rsidRDefault="00FF29FA" w:rsidP="000E7A45">
      <w:pPr>
        <w:pStyle w:val="Akapitzlist"/>
        <w:numPr>
          <w:ilvl w:val="0"/>
          <w:numId w:val="40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 xml:space="preserve">raz oświadczenie, </w:t>
      </w:r>
      <w:r w:rsidR="003D2F41">
        <w:br/>
      </w:r>
      <w:r w:rsidR="00C824A3">
        <w:t xml:space="preserve">o którym mowa w </w:t>
      </w:r>
      <w:r w:rsidR="00C824A3" w:rsidRPr="00717DE1">
        <w:t xml:space="preserve">Rozdziale VII </w:t>
      </w:r>
      <w:r w:rsidR="00C824A3">
        <w:t xml:space="preserve">ust. </w:t>
      </w:r>
      <w:r w:rsidR="00717DE1">
        <w:t>6</w:t>
      </w:r>
      <w:r w:rsidR="00C824A3" w:rsidRPr="000E7A45">
        <w:rPr>
          <w:color w:val="FF0000"/>
        </w:rPr>
        <w:t>.</w:t>
      </w:r>
    </w:p>
    <w:p w14:paraId="00000098" w14:textId="6C28BC32" w:rsidR="008D5F14" w:rsidRPr="00481951" w:rsidRDefault="001A27BA" w:rsidP="0056333C">
      <w:pPr>
        <w:numPr>
          <w:ilvl w:val="0"/>
          <w:numId w:val="6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00000099" w14:textId="4EE90BA6" w:rsidR="008D5F14" w:rsidRPr="00481951" w:rsidRDefault="001A27BA" w:rsidP="0056333C">
      <w:pPr>
        <w:numPr>
          <w:ilvl w:val="0"/>
          <w:numId w:val="6"/>
        </w:numPr>
        <w:ind w:left="426" w:hanging="426"/>
      </w:pPr>
      <w:r w:rsidRPr="00481951">
        <w:t>Zamawiający</w:t>
      </w:r>
      <w:r w:rsidR="00257F7D" w:rsidRPr="002772AB">
        <w:t xml:space="preserve">, na podstawie art. 274 ust. 1 ustawy </w:t>
      </w:r>
      <w:proofErr w:type="spellStart"/>
      <w:r w:rsidR="00257F7D" w:rsidRPr="002772AB">
        <w:t>Pzp</w:t>
      </w:r>
      <w:proofErr w:type="spellEnd"/>
      <w:r w:rsidR="00257F7D" w:rsidRPr="002772AB">
        <w:t>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826AD1">
        <w:rPr>
          <w:b/>
          <w:bCs/>
        </w:rPr>
        <w:t>5 dni</w:t>
      </w:r>
      <w:r w:rsidRPr="00481951">
        <w:t xml:space="preserve">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0000009D" w14:textId="1B8B0918" w:rsidR="008D5F14" w:rsidRDefault="001A27BA" w:rsidP="0056333C">
      <w:pPr>
        <w:numPr>
          <w:ilvl w:val="0"/>
          <w:numId w:val="6"/>
        </w:numPr>
        <w:ind w:left="426" w:hanging="426"/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obejmują:</w:t>
      </w:r>
    </w:p>
    <w:p w14:paraId="1FE7AF95" w14:textId="538EC457" w:rsidR="00826AD1" w:rsidRPr="0091713A" w:rsidRDefault="00826AD1" w:rsidP="00B25AD9">
      <w:pPr>
        <w:pStyle w:val="Akapitzlist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line="280" w:lineRule="atLeast"/>
        <w:ind w:left="993" w:hanging="567"/>
        <w:rPr>
          <w:rFonts w:eastAsia="Calibri" w:cs="Calibri"/>
          <w:lang w:eastAsia="zh-CN"/>
        </w:rPr>
      </w:pPr>
      <w:r>
        <w:rPr>
          <w:rFonts w:eastAsia="Calibri" w:cs="Calibri"/>
          <w:lang w:eastAsia="zh-CN"/>
        </w:rPr>
        <w:t>w</w:t>
      </w:r>
      <w:r w:rsidRPr="00826AD1">
        <w:rPr>
          <w:rFonts w:eastAsia="Calibri" w:cs="Calibri"/>
          <w:lang w:eastAsia="zh-CN"/>
        </w:rPr>
        <w:t xml:space="preserve"> celu potwierdzenia </w:t>
      </w:r>
      <w:r w:rsidRPr="00826AD1">
        <w:rPr>
          <w:rFonts w:eastAsia="Calibri" w:cs="Calibri"/>
          <w:b/>
          <w:bCs/>
          <w:lang w:eastAsia="zh-CN"/>
        </w:rPr>
        <w:t>braku podstaw wykluczenia</w:t>
      </w:r>
      <w:r w:rsidRPr="00826AD1">
        <w:rPr>
          <w:rFonts w:eastAsia="Calibri" w:cs="Calibri"/>
          <w:lang w:eastAsia="zh-CN"/>
        </w:rPr>
        <w:t xml:space="preserve"> </w:t>
      </w:r>
      <w:r w:rsidR="00B14E76">
        <w:rPr>
          <w:rFonts w:eastAsia="Calibri" w:cs="Calibri"/>
          <w:lang w:eastAsia="zh-CN"/>
        </w:rPr>
        <w:t>W</w:t>
      </w:r>
      <w:r w:rsidRPr="00826AD1">
        <w:rPr>
          <w:rFonts w:eastAsia="Calibri" w:cs="Calibri"/>
          <w:lang w:eastAsia="zh-CN"/>
        </w:rPr>
        <w:t xml:space="preserve">ykonawcy z udziału w postępowaniu o udzielenie zamówienia publicznego, zamawiający żąda </w:t>
      </w:r>
      <w:r w:rsidRPr="00826AD1">
        <w:rPr>
          <w:rFonts w:cs="Calibri"/>
          <w:b/>
          <w:bCs/>
        </w:rPr>
        <w:lastRenderedPageBreak/>
        <w:t>Oświadczenia o aktualności</w:t>
      </w:r>
      <w:r w:rsidRPr="00826AD1">
        <w:rPr>
          <w:rFonts w:cs="Calibri"/>
        </w:rPr>
        <w:t xml:space="preserve"> </w:t>
      </w:r>
      <w:r w:rsidRPr="00826AD1">
        <w:rPr>
          <w:rFonts w:cs="Calibri"/>
          <w:b/>
          <w:bCs/>
        </w:rPr>
        <w:t xml:space="preserve">informacji </w:t>
      </w:r>
      <w:r w:rsidRPr="00826AD1">
        <w:rPr>
          <w:rFonts w:cs="Calibri"/>
        </w:rPr>
        <w:t xml:space="preserve">zawartych w oświadczeniu, o którym mowa w art. 125 ust. 1 ustawy </w:t>
      </w:r>
      <w:proofErr w:type="spellStart"/>
      <w:r w:rsidRPr="00826AD1">
        <w:rPr>
          <w:rFonts w:cs="Calibri"/>
        </w:rPr>
        <w:t>Pzp</w:t>
      </w:r>
      <w:proofErr w:type="spellEnd"/>
      <w:r w:rsidRPr="00826AD1">
        <w:rPr>
          <w:rFonts w:cs="Calibri"/>
        </w:rPr>
        <w:t xml:space="preserve">, w zakresie podstaw wykluczenia z postępowania wskazanych przez zamawiającego wg wzoru stanowiącego </w:t>
      </w:r>
      <w:r w:rsidRPr="0091713A">
        <w:rPr>
          <w:rFonts w:cs="Calibri"/>
          <w:b/>
          <w:bCs/>
        </w:rPr>
        <w:t>Załącznik nr 5</w:t>
      </w:r>
      <w:r w:rsidRPr="0091713A">
        <w:rPr>
          <w:rFonts w:cs="Calibri"/>
        </w:rPr>
        <w:t xml:space="preserve"> do SWZ</w:t>
      </w:r>
      <w:r w:rsidRPr="0091713A">
        <w:rPr>
          <w:rFonts w:eastAsia="Calibri" w:cs="Calibri"/>
          <w:lang w:eastAsia="zh-CN"/>
        </w:rPr>
        <w:t>.</w:t>
      </w:r>
    </w:p>
    <w:p w14:paraId="6742D5C5" w14:textId="54399B86" w:rsidR="00826AD1" w:rsidRPr="00826AD1" w:rsidRDefault="00826AD1" w:rsidP="00B25AD9">
      <w:pPr>
        <w:pStyle w:val="Akapitzlist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80" w:lineRule="atLeast"/>
        <w:ind w:left="992" w:hanging="567"/>
        <w:rPr>
          <w:rFonts w:eastAsia="Calibri" w:cs="Calibri"/>
          <w:color w:val="FF0000"/>
          <w:lang w:eastAsia="zh-CN"/>
        </w:rPr>
      </w:pPr>
      <w:r w:rsidRPr="00826AD1">
        <w:rPr>
          <w:rFonts w:cs="Calibri"/>
        </w:rPr>
        <w:t xml:space="preserve">W celu potwierdzenia spełniania przez wykonawcę warunków udziału w postępowaniu w zakresie uprawnień do prowadzenia działalności gospodarczej </w:t>
      </w:r>
      <w:r>
        <w:rPr>
          <w:rFonts w:cs="Calibri"/>
        </w:rPr>
        <w:t>Z</w:t>
      </w:r>
      <w:r w:rsidRPr="00826AD1">
        <w:rPr>
          <w:rFonts w:cs="Calibri"/>
        </w:rPr>
        <w:t>amawiający żąda dokumentów:</w:t>
      </w:r>
    </w:p>
    <w:p w14:paraId="19FBDFF4" w14:textId="6AA3DF08" w:rsidR="00826AD1" w:rsidRPr="00826AD1" w:rsidRDefault="00826AD1" w:rsidP="00E9748A">
      <w:pPr>
        <w:numPr>
          <w:ilvl w:val="0"/>
          <w:numId w:val="64"/>
        </w:numPr>
        <w:tabs>
          <w:tab w:val="left" w:pos="567"/>
        </w:tabs>
        <w:spacing w:line="280" w:lineRule="atLeast"/>
        <w:ind w:left="1560" w:hanging="567"/>
        <w:rPr>
          <w:rFonts w:cs="Calibri"/>
          <w:b/>
          <w:bCs/>
        </w:rPr>
      </w:pPr>
      <w:r w:rsidRPr="00826AD1">
        <w:rPr>
          <w:rFonts w:cs="Calibri"/>
        </w:rPr>
        <w:t xml:space="preserve">ważnej </w:t>
      </w:r>
      <w:r w:rsidRPr="00826AD1">
        <w:rPr>
          <w:rFonts w:cs="Calibri"/>
          <w:b/>
          <w:bCs/>
        </w:rPr>
        <w:t>Koncesji w zakresie obrotu energią elektryczną wydanej przez Prezesa Urzędu Regulacji Energetyki</w:t>
      </w:r>
      <w:r w:rsidR="00B462E7">
        <w:rPr>
          <w:rFonts w:cs="Calibri"/>
          <w:b/>
          <w:bCs/>
        </w:rPr>
        <w:t>,</w:t>
      </w:r>
    </w:p>
    <w:p w14:paraId="37B29BD7" w14:textId="4DB7B879" w:rsidR="00B462E7" w:rsidRDefault="00826AD1" w:rsidP="00E9748A">
      <w:pPr>
        <w:numPr>
          <w:ilvl w:val="0"/>
          <w:numId w:val="64"/>
        </w:numPr>
        <w:spacing w:line="280" w:lineRule="atLeast"/>
        <w:ind w:left="1560" w:hanging="567"/>
        <w:rPr>
          <w:rFonts w:cs="Calibri"/>
        </w:rPr>
      </w:pPr>
      <w:r w:rsidRPr="00826AD1">
        <w:rPr>
          <w:rFonts w:cs="Calibri"/>
        </w:rPr>
        <w:t xml:space="preserve">ważnej </w:t>
      </w:r>
      <w:r w:rsidRPr="00826AD1">
        <w:rPr>
          <w:rFonts w:cs="Calibri"/>
          <w:b/>
          <w:bCs/>
        </w:rPr>
        <w:t>Koncesji w zakresie dystrybucji energii elektrycznej wydanej przez Prezesa Urzędu Regulacji Energetyki, lub</w:t>
      </w:r>
      <w:r w:rsidRPr="00826AD1">
        <w:rPr>
          <w:rFonts w:cs="Calibri"/>
        </w:rPr>
        <w:t xml:space="preserve"> (jeżeli </w:t>
      </w:r>
      <w:r>
        <w:rPr>
          <w:rFonts w:cs="Calibri"/>
        </w:rPr>
        <w:t>W</w:t>
      </w:r>
      <w:r w:rsidRPr="00826AD1">
        <w:rPr>
          <w:rFonts w:cs="Calibri"/>
        </w:rPr>
        <w:t xml:space="preserve">ykonawca nie jest właścicielem sieci dystrybucyjnej) </w:t>
      </w:r>
      <w:r w:rsidRPr="00826AD1">
        <w:rPr>
          <w:rFonts w:cs="Calibri"/>
          <w:b/>
          <w:bCs/>
        </w:rPr>
        <w:t>Oświadczenia</w:t>
      </w:r>
      <w:r w:rsidRPr="00826AD1">
        <w:rPr>
          <w:rFonts w:cs="Calibri"/>
        </w:rPr>
        <w:t xml:space="preserve"> (wg wzorca stanowiącego </w:t>
      </w:r>
      <w:r w:rsidRPr="00826AD1">
        <w:rPr>
          <w:rFonts w:cs="Calibri"/>
          <w:b/>
          <w:bCs/>
        </w:rPr>
        <w:t xml:space="preserve">Załącznik nr 6 </w:t>
      </w:r>
      <w:r w:rsidRPr="00826AD1">
        <w:rPr>
          <w:rFonts w:cs="Calibri"/>
        </w:rPr>
        <w:t xml:space="preserve">do SWZ) o posiadaniu ważnej </w:t>
      </w:r>
      <w:r w:rsidR="00E9748A">
        <w:rPr>
          <w:rFonts w:cs="Calibri"/>
        </w:rPr>
        <w:t>u</w:t>
      </w:r>
      <w:r w:rsidRPr="00826AD1">
        <w:rPr>
          <w:rFonts w:cs="Calibri"/>
        </w:rPr>
        <w:t xml:space="preserve">mowy zawartej z Operatorem Systemu Dystrybucyjnego umożliwiającej świadczenie usługi kompleksowej do punktów poboru opisanych w </w:t>
      </w:r>
      <w:r w:rsidRPr="00826AD1">
        <w:rPr>
          <w:rFonts w:cs="Calibri"/>
          <w:b/>
          <w:bCs/>
        </w:rPr>
        <w:t>Załączniku nr 1</w:t>
      </w:r>
      <w:r w:rsidR="00B462E7">
        <w:rPr>
          <w:rFonts w:cs="Calibri"/>
          <w:b/>
          <w:bCs/>
        </w:rPr>
        <w:t xml:space="preserve"> i </w:t>
      </w:r>
      <w:r w:rsidRPr="00826AD1">
        <w:rPr>
          <w:rFonts w:cs="Calibri"/>
          <w:b/>
          <w:bCs/>
        </w:rPr>
        <w:t xml:space="preserve">1a </w:t>
      </w:r>
      <w:r w:rsidRPr="00826AD1">
        <w:rPr>
          <w:rFonts w:cs="Calibri"/>
        </w:rPr>
        <w:t xml:space="preserve">do SWZ, w tym w zakresie dystrybucji energii elektrycznej wytworzonej w </w:t>
      </w:r>
      <w:proofErr w:type="spellStart"/>
      <w:r w:rsidRPr="00826AD1">
        <w:rPr>
          <w:rFonts w:cs="Calibri"/>
        </w:rPr>
        <w:t>mikroinstalacji</w:t>
      </w:r>
      <w:proofErr w:type="spellEnd"/>
      <w:r w:rsidR="00B462E7">
        <w:rPr>
          <w:rFonts w:cs="Calibri"/>
        </w:rPr>
        <w:t>,</w:t>
      </w:r>
    </w:p>
    <w:p w14:paraId="5966A656" w14:textId="6B8BBB78" w:rsidR="00B462E7" w:rsidRPr="00B14E76" w:rsidRDefault="00B462E7" w:rsidP="00E9748A">
      <w:pPr>
        <w:numPr>
          <w:ilvl w:val="0"/>
          <w:numId w:val="64"/>
        </w:numPr>
        <w:spacing w:line="280" w:lineRule="atLeast"/>
        <w:ind w:left="1560" w:hanging="567"/>
        <w:rPr>
          <w:rFonts w:cs="Calibri"/>
        </w:rPr>
      </w:pPr>
      <w:r w:rsidRPr="00B14E76">
        <w:rPr>
          <w:rFonts w:cs="Calibri"/>
        </w:rPr>
        <w:t>w</w:t>
      </w:r>
      <w:r w:rsidR="00826AD1" w:rsidRPr="00B14E76">
        <w:rPr>
          <w:rFonts w:cs="Calibri"/>
        </w:rPr>
        <w:t xml:space="preserve"> celu potwierdzenia spełniania przez </w:t>
      </w:r>
      <w:r w:rsidRPr="00B14E76">
        <w:rPr>
          <w:rFonts w:cs="Calibri"/>
        </w:rPr>
        <w:t>W</w:t>
      </w:r>
      <w:r w:rsidR="00826AD1" w:rsidRPr="00B14E76">
        <w:rPr>
          <w:rFonts w:cs="Calibri"/>
        </w:rPr>
        <w:t xml:space="preserve">ykonawcę warunków udziału w postępowaniu dotyczących sytuacji ekonomicznej lub finansowej </w:t>
      </w:r>
      <w:r w:rsidRPr="00B14E76">
        <w:rPr>
          <w:rFonts w:cs="Calibri"/>
        </w:rPr>
        <w:t>Z</w:t>
      </w:r>
      <w:r w:rsidR="00826AD1" w:rsidRPr="00B14E76">
        <w:rPr>
          <w:rFonts w:cs="Calibri"/>
        </w:rPr>
        <w:t xml:space="preserve">amawiający żąda złożenia informacji banku lub spółdzielczej kasy oszczędnościowo-kredytowej potwierdzającej wysokość posiadanych środków finansowych lub zdolność kredytową wykonawcy, w okresie nie wcześniejszym niż 3 miesiące przed jej złożeniem w wysokości nie mniejszej niż </w:t>
      </w:r>
      <w:r w:rsidR="00826AD1" w:rsidRPr="00B14E76">
        <w:rPr>
          <w:rFonts w:cs="Calibri"/>
          <w:b/>
          <w:bCs/>
        </w:rPr>
        <w:t>300 000,00 zł</w:t>
      </w:r>
      <w:r w:rsidRPr="00B14E76">
        <w:rPr>
          <w:rFonts w:cs="Calibri"/>
        </w:rPr>
        <w:t>,</w:t>
      </w:r>
      <w:r w:rsidR="00826AD1" w:rsidRPr="00B14E76">
        <w:rPr>
          <w:rFonts w:cs="Calibri"/>
        </w:rPr>
        <w:t xml:space="preserve"> </w:t>
      </w:r>
    </w:p>
    <w:p w14:paraId="2F0B0728" w14:textId="58859DF3" w:rsidR="00826AD1" w:rsidRPr="00E9748A" w:rsidRDefault="00B462E7" w:rsidP="00E9748A">
      <w:pPr>
        <w:numPr>
          <w:ilvl w:val="0"/>
          <w:numId w:val="64"/>
        </w:numPr>
        <w:spacing w:line="280" w:lineRule="atLeast"/>
        <w:ind w:left="1560" w:hanging="567"/>
        <w:rPr>
          <w:rFonts w:cs="Calibri"/>
          <w:b/>
          <w:bCs/>
          <w:color w:val="FF0000"/>
        </w:rPr>
      </w:pPr>
      <w:r>
        <w:rPr>
          <w:rFonts w:cs="Calibri"/>
        </w:rPr>
        <w:t>w</w:t>
      </w:r>
      <w:r w:rsidR="00826AD1" w:rsidRPr="00B462E7">
        <w:rPr>
          <w:rFonts w:cs="Calibri"/>
        </w:rPr>
        <w:t xml:space="preserve"> celu potwierdzenia spełniania przez </w:t>
      </w:r>
      <w:r w:rsidR="00E9748A">
        <w:rPr>
          <w:rFonts w:cs="Calibri"/>
        </w:rPr>
        <w:t>W</w:t>
      </w:r>
      <w:r w:rsidR="00826AD1" w:rsidRPr="00B462E7">
        <w:rPr>
          <w:rFonts w:cs="Calibri"/>
        </w:rPr>
        <w:t xml:space="preserve">ykonawcę warunków udziału w postępowaniu dotyczących zdolności technicznej lub zawodowej </w:t>
      </w:r>
      <w:r w:rsidR="00E9748A">
        <w:rPr>
          <w:rFonts w:cs="Calibri"/>
        </w:rPr>
        <w:t>Z</w:t>
      </w:r>
      <w:r w:rsidR="00826AD1" w:rsidRPr="00B462E7">
        <w:rPr>
          <w:rFonts w:cs="Calibri"/>
        </w:rPr>
        <w:t xml:space="preserve">amawiający żąda </w:t>
      </w:r>
      <w:r w:rsidR="00F629EC">
        <w:rPr>
          <w:rFonts w:cs="Calibri"/>
          <w:b/>
        </w:rPr>
        <w:t>W</w:t>
      </w:r>
      <w:r w:rsidR="00826AD1" w:rsidRPr="00B462E7">
        <w:rPr>
          <w:rFonts w:cs="Calibri"/>
          <w:b/>
        </w:rPr>
        <w:t>ykazu dostaw</w:t>
      </w:r>
      <w:r w:rsidR="00826AD1" w:rsidRPr="00B462E7">
        <w:rPr>
          <w:rFonts w:cs="Calibri"/>
          <w:bCs/>
        </w:rPr>
        <w:t xml:space="preserve"> wykonanych</w:t>
      </w:r>
      <w:r w:rsidR="00826AD1" w:rsidRPr="00B462E7">
        <w:rPr>
          <w:rFonts w:cs="Calibri"/>
        </w:rPr>
        <w:t xml:space="preserve"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 </w:t>
      </w:r>
      <w:r w:rsidR="00826AD1" w:rsidRPr="00B462E7">
        <w:rPr>
          <w:rFonts w:cs="Calibri"/>
          <w:bCs/>
        </w:rPr>
        <w:t>oraz załączeniem dowodów określających czy te dostawy zostały wykonane lub są wykonywane należycie</w:t>
      </w:r>
      <w:r w:rsidR="00826AD1" w:rsidRPr="00B462E7">
        <w:rPr>
          <w:rFonts w:cs="Calibri"/>
        </w:rPr>
        <w:t xml:space="preserve"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wydane w okresie ostatnich 3 miesięcy. </w:t>
      </w:r>
      <w:r w:rsidR="00826AD1" w:rsidRPr="00B462E7">
        <w:rPr>
          <w:rFonts w:cs="Calibri"/>
          <w:b/>
          <w:bCs/>
        </w:rPr>
        <w:t xml:space="preserve">Wzór </w:t>
      </w:r>
      <w:r w:rsidR="00AE633B">
        <w:rPr>
          <w:rFonts w:cs="Calibri"/>
          <w:b/>
          <w:bCs/>
        </w:rPr>
        <w:t>W</w:t>
      </w:r>
      <w:r w:rsidR="00826AD1" w:rsidRPr="00B462E7">
        <w:rPr>
          <w:rFonts w:cs="Calibri"/>
          <w:b/>
          <w:bCs/>
        </w:rPr>
        <w:t>ykazu stanowi</w:t>
      </w:r>
      <w:r w:rsidR="00826AD1" w:rsidRPr="00B462E7">
        <w:rPr>
          <w:rFonts w:cs="Calibri"/>
        </w:rPr>
        <w:t xml:space="preserve"> </w:t>
      </w:r>
      <w:r w:rsidR="00826AD1" w:rsidRPr="00717DE1">
        <w:rPr>
          <w:rFonts w:cs="Calibri"/>
          <w:b/>
          <w:bCs/>
        </w:rPr>
        <w:t xml:space="preserve">Załącznik nr </w:t>
      </w:r>
      <w:r w:rsidR="00717DE1" w:rsidRPr="00717DE1">
        <w:rPr>
          <w:rFonts w:cs="Calibri"/>
          <w:b/>
          <w:bCs/>
        </w:rPr>
        <w:t>8</w:t>
      </w:r>
      <w:r w:rsidR="00826AD1" w:rsidRPr="00717DE1">
        <w:rPr>
          <w:rFonts w:cs="Calibri"/>
          <w:b/>
          <w:bCs/>
        </w:rPr>
        <w:t xml:space="preserve"> </w:t>
      </w:r>
      <w:r w:rsidR="00826AD1" w:rsidRPr="00717DE1">
        <w:rPr>
          <w:rFonts w:cs="Calibri"/>
        </w:rPr>
        <w:t xml:space="preserve">do SWZ. </w:t>
      </w:r>
      <w:r w:rsidR="00826AD1" w:rsidRPr="00E9748A">
        <w:rPr>
          <w:rFonts w:cs="Calibri"/>
          <w:b/>
          <w:bCs/>
        </w:rPr>
        <w:t>Okres wyrażony w latach liczy się wstecz od dnia, w którym upływa termin składania ofert.</w:t>
      </w:r>
    </w:p>
    <w:p w14:paraId="551E5D9A" w14:textId="0C82F4B5" w:rsidR="00826AD1" w:rsidRPr="00881D67" w:rsidRDefault="00E9748A" w:rsidP="007878B6">
      <w:pPr>
        <w:tabs>
          <w:tab w:val="left" w:pos="709"/>
        </w:tabs>
        <w:spacing w:line="280" w:lineRule="atLeast"/>
        <w:ind w:left="709"/>
        <w:rPr>
          <w:rFonts w:eastAsia="Calibri" w:cs="Calibri"/>
          <w:b/>
          <w:bCs/>
          <w:color w:val="0070C0"/>
          <w:lang w:eastAsia="zh-CN"/>
        </w:rPr>
      </w:pPr>
      <w:r>
        <w:rPr>
          <w:rFonts w:eastAsia="Calibri" w:cs="Calibri"/>
          <w:b/>
          <w:bCs/>
          <w:color w:val="0070C0"/>
          <w:lang w:eastAsia="zh-CN"/>
        </w:rPr>
        <w:t xml:space="preserve">Uwaga: 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 xml:space="preserve">Jeżeli </w:t>
      </w:r>
      <w:r w:rsidR="00AE633B">
        <w:rPr>
          <w:rFonts w:eastAsia="Calibri" w:cs="Calibri"/>
          <w:b/>
          <w:bCs/>
          <w:color w:val="0070C0"/>
          <w:lang w:eastAsia="zh-CN"/>
        </w:rPr>
        <w:t>W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 xml:space="preserve">ykonawca powołuje się na doświadczenie w realizacji dostaw </w:t>
      </w:r>
      <w:r w:rsidR="00AE633B">
        <w:rPr>
          <w:rFonts w:eastAsia="Calibri" w:cs="Calibri"/>
          <w:b/>
          <w:bCs/>
          <w:color w:val="0070C0"/>
          <w:lang w:eastAsia="zh-CN"/>
        </w:rPr>
        <w:t>W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 xml:space="preserve">ykonywanych wspólnie z innymi </w:t>
      </w:r>
      <w:r w:rsidR="00881D67" w:rsidRPr="00881D67">
        <w:rPr>
          <w:rFonts w:eastAsia="Calibri" w:cs="Calibri"/>
          <w:b/>
          <w:bCs/>
          <w:color w:val="0070C0"/>
          <w:lang w:eastAsia="zh-CN"/>
        </w:rPr>
        <w:t>W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 xml:space="preserve">ykonawcami, przedkładany </w:t>
      </w:r>
      <w:r w:rsidR="00AE633B">
        <w:rPr>
          <w:rFonts w:eastAsia="Calibri" w:cs="Calibri"/>
          <w:b/>
          <w:bCs/>
          <w:color w:val="0070C0"/>
          <w:lang w:eastAsia="zh-CN"/>
        </w:rPr>
        <w:t>W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 xml:space="preserve">ykaz dostaw dotyczyć musi dostaw, w których wykonaniu </w:t>
      </w:r>
      <w:r w:rsidR="00881D67" w:rsidRPr="00881D67">
        <w:rPr>
          <w:rFonts w:eastAsia="Calibri" w:cs="Calibri"/>
          <w:b/>
          <w:bCs/>
          <w:color w:val="0070C0"/>
          <w:lang w:eastAsia="zh-CN"/>
        </w:rPr>
        <w:t>W</w:t>
      </w:r>
      <w:r w:rsidR="00826AD1" w:rsidRPr="00881D67">
        <w:rPr>
          <w:rFonts w:eastAsia="Calibri" w:cs="Calibri"/>
          <w:b/>
          <w:bCs/>
          <w:color w:val="0070C0"/>
          <w:lang w:eastAsia="zh-CN"/>
        </w:rPr>
        <w:t>ykonawca ten bezpośrednio uczestniczył, a w przypadku świadczeń powtarzających się lub ciągłych, w których wykonywaniu bezpośrednio uczestniczył lub uczestniczy.</w:t>
      </w:r>
    </w:p>
    <w:p w14:paraId="000000A1" w14:textId="456D3A06" w:rsidR="008D5F14" w:rsidRPr="003222CF" w:rsidRDefault="001A27BA" w:rsidP="00B25AD9">
      <w:pPr>
        <w:numPr>
          <w:ilvl w:val="0"/>
          <w:numId w:val="39"/>
        </w:numPr>
        <w:ind w:left="426" w:hanging="426"/>
      </w:pPr>
      <w:r w:rsidRPr="003222CF">
        <w:t>Zamawiający nie wzywa do złożenia podmiotowych środków dowodowych, jeżeli:</w:t>
      </w:r>
    </w:p>
    <w:p w14:paraId="000000A3" w14:textId="530EC8E4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3222CF">
        <w:lastRenderedPageBreak/>
        <w:t xml:space="preserve">wskazał w oświadczeniu, o którym mowa w art. 125 ust. 1 </w:t>
      </w:r>
      <w:r w:rsidR="00656799">
        <w:t xml:space="preserve">ustawy </w:t>
      </w:r>
      <w:proofErr w:type="spellStart"/>
      <w:r w:rsidR="00656799">
        <w:t>Pzp</w:t>
      </w:r>
      <w:proofErr w:type="spellEnd"/>
      <w:r w:rsidRPr="003222CF">
        <w:t xml:space="preserve"> dane umożliwiające dostęp do tych środków</w:t>
      </w:r>
      <w:r w:rsidRPr="00866371">
        <w:t>.</w:t>
      </w:r>
    </w:p>
    <w:p w14:paraId="000000A4" w14:textId="64E9A358" w:rsidR="008D5F14" w:rsidRPr="003222CF" w:rsidRDefault="001A27BA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32E93D8A" w14:textId="57FE14E8" w:rsidR="005A0480" w:rsidRPr="00045FEA" w:rsidRDefault="005A0480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>Ofertę wraz z załącznikami</w:t>
      </w:r>
      <w:r w:rsidR="00862B2E">
        <w:t xml:space="preserve">, w tym </w:t>
      </w:r>
      <w:r w:rsidRPr="00045FEA">
        <w:t xml:space="preserve">wskazanymi w ust.1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(Dz. U. </w:t>
      </w:r>
      <w:r w:rsidR="00673AF9" w:rsidRPr="00045FEA">
        <w:t>z</w:t>
      </w:r>
      <w:r w:rsidRPr="00045FEA">
        <w:t xml:space="preserve"> 2020 r. </w:t>
      </w:r>
      <w:r w:rsidR="00673AF9" w:rsidRPr="00045FEA">
        <w:t>p</w:t>
      </w:r>
      <w:r w:rsidRPr="00045FEA">
        <w:t>oz. 346, 568, 695, 1517 i 2320), z zastrzeżeniem formatów, o których mowa w art. 66 ust. 1 ustawy,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605A58B3" w14:textId="5D7EBAE4" w:rsidR="003C70F3" w:rsidRPr="00045FEA" w:rsidRDefault="00673AF9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>inne niż określone w ust. 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Pr="00045FEA">
        <w:t xml:space="preserve">7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 xml:space="preserve">dopuszczonych w SWZ, w zakresie i w sposób określony w przepisach wydanych na podstawie art. 70 ustawy </w:t>
      </w:r>
      <w:proofErr w:type="spellStart"/>
      <w:r w:rsidR="003C70F3" w:rsidRPr="00045FEA">
        <w:t>Pzp</w:t>
      </w:r>
      <w:proofErr w:type="spellEnd"/>
      <w:r w:rsidR="003C70F3" w:rsidRPr="00045FEA">
        <w:t xml:space="preserve"> w języku polskim.</w:t>
      </w:r>
    </w:p>
    <w:p w14:paraId="6C11F8D1" w14:textId="5D2144D4" w:rsidR="003C70F3" w:rsidRPr="00045FEA" w:rsidRDefault="001A27BA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 xml:space="preserve">W zakresie nieuregulowanym ustawą </w:t>
      </w:r>
      <w:proofErr w:type="spellStart"/>
      <w:r w:rsidRPr="00045FEA">
        <w:t>P</w:t>
      </w:r>
      <w:r w:rsidR="00656799" w:rsidRPr="00045FEA">
        <w:t>zp</w:t>
      </w:r>
      <w:proofErr w:type="spellEnd"/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77A6065B" w14:textId="77777777" w:rsidR="003C70F3" w:rsidRPr="00045FEA" w:rsidRDefault="001A27BA" w:rsidP="00B25AD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045FEA" w:rsidRDefault="001A27BA" w:rsidP="00B25AD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6" w:name="_Hlk65660686"/>
      <w:r w:rsidR="001E0799">
        <w:br/>
      </w:r>
      <w:r w:rsidR="003C70F3" w:rsidRPr="00045FEA">
        <w:rPr>
          <w:b/>
          <w:bCs/>
        </w:rPr>
        <w:t>§</w:t>
      </w:r>
      <w:bookmarkEnd w:id="16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1E9F42A8" w14:textId="2CF8EE75" w:rsidR="004A1B87" w:rsidRPr="00045FEA" w:rsidRDefault="004A1B87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 xml:space="preserve">Ofertę wraz z załącznikami składa się pod rygorem nieważności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zgodnie ze wskazaniem w </w:t>
      </w:r>
      <w:r w:rsidR="00AC7980" w:rsidRPr="00717DE1">
        <w:t>Rozdziale</w:t>
      </w:r>
      <w:r w:rsidR="007034C2" w:rsidRPr="00717DE1">
        <w:t xml:space="preserve"> </w:t>
      </w:r>
      <w:r w:rsidR="00AC7980" w:rsidRPr="00717DE1">
        <w:t xml:space="preserve">X </w:t>
      </w:r>
      <w:r w:rsidR="00AC7980" w:rsidRPr="00045FEA">
        <w:t>ust. 3</w:t>
      </w:r>
      <w:r w:rsidRPr="00045FEA">
        <w:t>.</w:t>
      </w:r>
    </w:p>
    <w:p w14:paraId="000000A6" w14:textId="098BCF32" w:rsidR="008D5F14" w:rsidRDefault="00656799">
      <w:pPr>
        <w:pStyle w:val="Nagwek2"/>
      </w:pPr>
      <w:bookmarkStart w:id="17" w:name="_Toc86837106"/>
      <w:r>
        <w:rPr>
          <w:b/>
          <w:bCs/>
        </w:rPr>
        <w:t>Rozdział VII</w:t>
      </w:r>
      <w:r w:rsidR="001A27BA" w:rsidRPr="00656799">
        <w:rPr>
          <w:b/>
          <w:bCs/>
        </w:rPr>
        <w:t>. Poleganie na zasobach innych podmiotów</w:t>
      </w:r>
      <w:bookmarkEnd w:id="17"/>
    </w:p>
    <w:p w14:paraId="000000A8" w14:textId="07DDD701" w:rsidR="008D5F14" w:rsidRPr="00656799" w:rsidRDefault="001A27BA" w:rsidP="009B5831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 xml:space="preserve">, na podstawie art. 118 ustawy </w:t>
      </w:r>
      <w:proofErr w:type="spellStart"/>
      <w:r w:rsidR="00656799" w:rsidRPr="00656799">
        <w:t>Pzp</w:t>
      </w:r>
      <w:proofErr w:type="spellEnd"/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18" w:name="_Hlk65749246"/>
      <w:r w:rsidR="000E31D9">
        <w:t xml:space="preserve">sytuacji finansowej lub ekonomicznej </w:t>
      </w:r>
      <w:bookmarkEnd w:id="18"/>
      <w:r w:rsidRPr="00656799">
        <w:t>podmiotów udostępniających zasoby, niezależnie od charakteru prawnego łączących go z nimi stosunków prawnych.</w:t>
      </w:r>
    </w:p>
    <w:p w14:paraId="79A2EE5C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udostępniających zasoby, składa,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B8C411C" w14:textId="226F5B8C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000000A9" w14:textId="1D26C431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717DE1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000000AA" w14:textId="6C576DEE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</w:t>
      </w:r>
      <w:r w:rsidRPr="00656799">
        <w:lastRenderedPageBreak/>
        <w:t xml:space="preserve">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6C76119C" w14:textId="339558B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000000AC" w14:textId="6AB369BB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D" w14:textId="6BA93FCC" w:rsidR="008D5F14" w:rsidRDefault="001A27BA" w:rsidP="00667F85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717DE1">
        <w:t xml:space="preserve">Rozdziale </w:t>
      </w:r>
      <w:r w:rsidR="00867ADD" w:rsidRPr="00717DE1">
        <w:t>VI</w:t>
      </w:r>
      <w:r w:rsidRPr="00717DE1">
        <w:t xml:space="preserve"> </w:t>
      </w:r>
      <w:r w:rsidRPr="00045FEA">
        <w:t xml:space="preserve">ust. 1 </w:t>
      </w:r>
      <w:r w:rsidR="004A1B87" w:rsidRPr="00045FEA">
        <w:t xml:space="preserve">pkt </w:t>
      </w:r>
      <w:r w:rsidR="0018621B" w:rsidRPr="00045FEA">
        <w:t>1</w:t>
      </w:r>
      <w:r w:rsidRPr="00045FEA">
        <w:t xml:space="preserve">, 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045FEA">
        <w:rPr>
          <w:b/>
          <w:bCs/>
        </w:rPr>
        <w:t xml:space="preserve">Załącznik nr </w:t>
      </w:r>
      <w:r w:rsidR="00BA14A7">
        <w:rPr>
          <w:b/>
          <w:bCs/>
        </w:rPr>
        <w:t>3</w:t>
      </w:r>
      <w:r w:rsidR="000E7A45">
        <w:rPr>
          <w:b/>
          <w:bCs/>
        </w:rPr>
        <w:t>.2</w:t>
      </w:r>
      <w:r w:rsidR="004A1B87" w:rsidRPr="00045FEA">
        <w:rPr>
          <w:b/>
          <w:bCs/>
        </w:rPr>
        <w:t xml:space="preserve"> do SWZ</w:t>
      </w:r>
      <w:r w:rsidR="005D73F3">
        <w:rPr>
          <w:b/>
          <w:bCs/>
        </w:rPr>
        <w:t>,</w:t>
      </w:r>
      <w:r w:rsidR="005D73F3" w:rsidRPr="005D73F3">
        <w:t xml:space="preserve"> </w:t>
      </w:r>
      <w:r w:rsidR="00B25AD9">
        <w:t xml:space="preserve">składane </w:t>
      </w:r>
      <w:r w:rsidR="005D73F3" w:rsidRPr="00045FEA">
        <w:t xml:space="preserve">na podstawie art. 125 ust. 5 ustawy </w:t>
      </w:r>
      <w:proofErr w:type="spellStart"/>
      <w:r w:rsidR="005D73F3" w:rsidRPr="00045FEA">
        <w:t>Pzp</w:t>
      </w:r>
      <w:proofErr w:type="spellEnd"/>
      <w:r w:rsidRPr="00045FEA">
        <w:rPr>
          <w:b/>
          <w:bCs/>
        </w:rPr>
        <w:t>.</w:t>
      </w:r>
    </w:p>
    <w:p w14:paraId="7FBC2DB8" w14:textId="714BF5D8" w:rsidR="00B25AD9" w:rsidRPr="00B25AD9" w:rsidRDefault="00B25AD9" w:rsidP="007878B6">
      <w:pPr>
        <w:numPr>
          <w:ilvl w:val="3"/>
          <w:numId w:val="1"/>
        </w:numPr>
        <w:tabs>
          <w:tab w:val="left" w:pos="426"/>
          <w:tab w:val="left" w:pos="567"/>
        </w:tabs>
        <w:spacing w:line="280" w:lineRule="atLeast"/>
        <w:ind w:left="426" w:hanging="426"/>
        <w:rPr>
          <w:rFonts w:cs="Calibri"/>
        </w:rPr>
      </w:pPr>
      <w:r w:rsidRPr="00B25AD9">
        <w:rPr>
          <w:rFonts w:cs="Calibri"/>
        </w:rPr>
        <w:t xml:space="preserve">Zamawiający żąda od </w:t>
      </w:r>
      <w:r w:rsidR="007878B6">
        <w:rPr>
          <w:rFonts w:cs="Calibri"/>
        </w:rPr>
        <w:t>W</w:t>
      </w:r>
      <w:r w:rsidRPr="00B25AD9">
        <w:rPr>
          <w:rFonts w:cs="Calibri"/>
        </w:rPr>
        <w:t>ykonawcy, który polega na zdolnościach technicznych lub zawodowych lub sytuacji finansowej lub ekonomicznej podmiotów udostępniających zasoby na zasadach określonych w art.118 ustawy</w:t>
      </w:r>
      <w:r w:rsidRPr="00B25AD9">
        <w:rPr>
          <w:rFonts w:cs="Calibri"/>
          <w:b/>
          <w:bCs/>
        </w:rPr>
        <w:t xml:space="preserve"> </w:t>
      </w:r>
      <w:proofErr w:type="spellStart"/>
      <w:r w:rsidRPr="00B25AD9">
        <w:rPr>
          <w:rFonts w:cs="Calibri"/>
        </w:rPr>
        <w:t>Pzp</w:t>
      </w:r>
      <w:proofErr w:type="spellEnd"/>
      <w:r w:rsidRPr="00B25AD9">
        <w:rPr>
          <w:rFonts w:cs="Calibri"/>
        </w:rPr>
        <w:t>, przedstawienia podmiotowych środków dowodowych, o których mowa w §</w:t>
      </w:r>
      <w:r>
        <w:rPr>
          <w:rFonts w:cs="Calibri"/>
        </w:rPr>
        <w:t xml:space="preserve"> </w:t>
      </w:r>
      <w:r w:rsidRPr="00B25AD9">
        <w:rPr>
          <w:rFonts w:cs="Calibri"/>
        </w:rPr>
        <w:t xml:space="preserve">2 ust.1 </w:t>
      </w:r>
      <w:r w:rsidR="007878B6">
        <w:rPr>
          <w:rFonts w:cs="Calibri"/>
        </w:rPr>
        <w:t xml:space="preserve">pkt </w:t>
      </w:r>
      <w:r w:rsidRPr="00B25AD9">
        <w:rPr>
          <w:rFonts w:cs="Calibri"/>
        </w:rPr>
        <w:t xml:space="preserve">7 lit. a, b, c, d </w:t>
      </w:r>
      <w:r w:rsidRPr="007878B6">
        <w:rPr>
          <w:rFonts w:cs="Calibri"/>
          <w:b/>
          <w:bCs/>
        </w:rPr>
        <w:t xml:space="preserve">Rozporządzenia </w:t>
      </w:r>
      <w:proofErr w:type="spellStart"/>
      <w:r w:rsidRPr="007878B6">
        <w:rPr>
          <w:rFonts w:cs="Calibri"/>
          <w:b/>
          <w:bCs/>
        </w:rPr>
        <w:t>MRPiT</w:t>
      </w:r>
      <w:proofErr w:type="spellEnd"/>
      <w:r w:rsidRPr="007878B6">
        <w:rPr>
          <w:rFonts w:cs="Calibri"/>
          <w:b/>
          <w:bCs/>
        </w:rPr>
        <w:t>,</w:t>
      </w:r>
      <w:r w:rsidRPr="00B25AD9">
        <w:rPr>
          <w:rFonts w:cs="Calibri"/>
        </w:rPr>
        <w:t xml:space="preserve"> dotyczących tych podmiotów, potwierdzających, że nie zachodzą wobec tych podmiotów podstawy wykluczenia z postępowania.</w:t>
      </w:r>
    </w:p>
    <w:p w14:paraId="742463BE" w14:textId="6CF8782C" w:rsidR="00B25AD9" w:rsidRPr="00B25AD9" w:rsidRDefault="00B25AD9" w:rsidP="00BB4FFD">
      <w:pPr>
        <w:numPr>
          <w:ilvl w:val="3"/>
          <w:numId w:val="1"/>
        </w:numPr>
        <w:tabs>
          <w:tab w:val="left" w:pos="426"/>
          <w:tab w:val="left" w:pos="567"/>
        </w:tabs>
        <w:spacing w:line="280" w:lineRule="atLeast"/>
        <w:ind w:left="426" w:hanging="426"/>
        <w:rPr>
          <w:rFonts w:cs="Calibri"/>
        </w:rPr>
      </w:pPr>
      <w:r w:rsidRPr="00EB692C">
        <w:rPr>
          <w:rFonts w:cs="Calibri"/>
        </w:rPr>
        <w:t xml:space="preserve">Zamawiający nie stawia wymogu, aby </w:t>
      </w:r>
      <w:r>
        <w:rPr>
          <w:rFonts w:cs="Calibri"/>
        </w:rPr>
        <w:t>W</w:t>
      </w:r>
      <w:r w:rsidRPr="00EB692C">
        <w:rPr>
          <w:rFonts w:cs="Calibri"/>
        </w:rPr>
        <w:t xml:space="preserve">ykonawca, który zamierza powierzyć wykonanie części zamówienia </w:t>
      </w:r>
      <w:r>
        <w:rPr>
          <w:rFonts w:cs="Calibri"/>
        </w:rPr>
        <w:t>P</w:t>
      </w:r>
      <w:r w:rsidRPr="00EB692C">
        <w:rPr>
          <w:rFonts w:cs="Calibri"/>
        </w:rPr>
        <w:t>odwykonawcy nie będącemu podmiotem udostępniającym zasoby na zasadach o których mowa w art. 118</w:t>
      </w:r>
      <w:r w:rsidRPr="002B6BA7">
        <w:rPr>
          <w:rFonts w:cs="Calibri"/>
        </w:rPr>
        <w:t xml:space="preserve"> ustawy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Pzp</w:t>
      </w:r>
      <w:proofErr w:type="spellEnd"/>
      <w:r w:rsidRPr="00EB692C">
        <w:rPr>
          <w:rFonts w:cs="Calibri"/>
        </w:rPr>
        <w:t xml:space="preserve">, przedstawienia podmiotowych środków dowodowych potwierdzających, że nie zachodzą wobec </w:t>
      </w:r>
      <w:r>
        <w:rPr>
          <w:rFonts w:cs="Calibri"/>
        </w:rPr>
        <w:t>P</w:t>
      </w:r>
      <w:r w:rsidRPr="00EB692C">
        <w:rPr>
          <w:rFonts w:cs="Calibri"/>
        </w:rPr>
        <w:t>odwykonawcy podstawy wykluczenia z postępowania.</w:t>
      </w:r>
    </w:p>
    <w:p w14:paraId="000000AE" w14:textId="3297D399" w:rsidR="008D5F14" w:rsidRPr="004C070E" w:rsidRDefault="00867ADD" w:rsidP="00867ADD">
      <w:pPr>
        <w:pStyle w:val="Nagwek2"/>
        <w:ind w:left="1843" w:hanging="1843"/>
        <w:rPr>
          <w:b/>
          <w:bCs/>
        </w:rPr>
      </w:pPr>
      <w:bookmarkStart w:id="19" w:name="_Toc86837107"/>
      <w:r>
        <w:rPr>
          <w:b/>
          <w:bCs/>
        </w:rPr>
        <w:t xml:space="preserve">Rozdział </w:t>
      </w:r>
      <w:r w:rsidR="00AF2EA2">
        <w:rPr>
          <w:b/>
          <w:bCs/>
        </w:rPr>
        <w:t>VII</w:t>
      </w:r>
      <w:r>
        <w:rPr>
          <w:b/>
          <w:bCs/>
        </w:rPr>
        <w:t>I</w:t>
      </w:r>
      <w:r w:rsidR="001A27BA" w:rsidRPr="004C070E">
        <w:rPr>
          <w:b/>
          <w:bCs/>
        </w:rPr>
        <w:t>.</w:t>
      </w:r>
      <w:r w:rsidR="001A27BA">
        <w:t xml:space="preserve"> </w:t>
      </w:r>
      <w:r w:rsidR="001A27BA" w:rsidRPr="004C070E">
        <w:rPr>
          <w:b/>
          <w:bCs/>
        </w:rPr>
        <w:t>Informacja dla Wykonawców wspólnie ubiegających się o udzielenie zamówienia</w:t>
      </w:r>
      <w:r w:rsidR="00A6753D">
        <w:rPr>
          <w:b/>
          <w:bCs/>
        </w:rPr>
        <w:t xml:space="preserve"> (konsorcjum, spółka cywilna)</w:t>
      </w:r>
      <w:bookmarkEnd w:id="19"/>
    </w:p>
    <w:p w14:paraId="000000AF" w14:textId="20F6F11F" w:rsidR="008D5F14" w:rsidRPr="00404BA6" w:rsidRDefault="001A27BA" w:rsidP="00B25AD9">
      <w:pPr>
        <w:numPr>
          <w:ilvl w:val="0"/>
          <w:numId w:val="10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000000B0" w14:textId="35A6200B" w:rsidR="008D5F14" w:rsidRPr="004C070E" w:rsidRDefault="001A27BA" w:rsidP="00B25AD9">
      <w:pPr>
        <w:numPr>
          <w:ilvl w:val="0"/>
          <w:numId w:val="10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717DE1">
        <w:t xml:space="preserve">Rozdziale </w:t>
      </w:r>
      <w:r w:rsidR="00D27CF6" w:rsidRPr="00717DE1">
        <w:t>VI</w:t>
      </w:r>
      <w:r w:rsidRPr="00717DE1">
        <w:t xml:space="preserve"> </w:t>
      </w:r>
      <w:r w:rsidRPr="00045FEA">
        <w:t xml:space="preserve">ust. 1 </w:t>
      </w:r>
      <w:r w:rsidR="00104F3F" w:rsidRPr="00045FEA">
        <w:t xml:space="preserve">pkt 1 </w:t>
      </w:r>
      <w:r w:rsidRPr="00045FEA">
        <w:t>SWZ</w:t>
      </w:r>
      <w:r w:rsidR="00B14E76">
        <w:t xml:space="preserve"> (o</w:t>
      </w:r>
      <w:r w:rsidR="003903DA">
        <w:t>ś</w:t>
      </w:r>
      <w:r w:rsidR="00B14E76">
        <w:t xml:space="preserve">wiadczenie z art. 125 ust. 1 ustawy </w:t>
      </w:r>
      <w:proofErr w:type="spellStart"/>
      <w:r w:rsidR="00B14E76">
        <w:t>Pzp</w:t>
      </w:r>
      <w:proofErr w:type="spellEnd"/>
      <w:r w:rsidR="00B14E76">
        <w:t>)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2" w14:textId="7B1F8142" w:rsidR="008D5F14" w:rsidRPr="00CB0A64" w:rsidRDefault="001A27BA" w:rsidP="00B25AD9">
      <w:pPr>
        <w:numPr>
          <w:ilvl w:val="0"/>
          <w:numId w:val="10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0" w:name="_Hlk65243259"/>
      <w:r w:rsidR="00346311" w:rsidRPr="00045FEA">
        <w:t xml:space="preserve">na podstawie art. 117 ust. 4 ustawy </w:t>
      </w:r>
      <w:proofErr w:type="spellStart"/>
      <w:r w:rsidR="00346311" w:rsidRPr="00045FEA">
        <w:t>Pzp</w:t>
      </w:r>
      <w:proofErr w:type="spellEnd"/>
      <w:r w:rsidR="00346311" w:rsidRPr="00045FEA">
        <w:t>,</w:t>
      </w:r>
      <w:r w:rsidRPr="00045FEA">
        <w:t xml:space="preserve"> dołączają do oferty oświadczenie,</w:t>
      </w:r>
      <w:bookmarkEnd w:id="20"/>
      <w:r w:rsidRPr="00045FEA">
        <w:t xml:space="preserve"> z którego wynika</w:t>
      </w:r>
      <w:r w:rsidRPr="004C070E">
        <w:t xml:space="preserve">, które roboty budowlane/dostawy/usługi wykonają poszczególni </w:t>
      </w:r>
      <w:r w:rsidR="00346311">
        <w:t>W</w:t>
      </w:r>
      <w:r w:rsidRPr="004C070E">
        <w:t>ykonawcy.</w:t>
      </w:r>
      <w:r w:rsidR="00D27CF6">
        <w:t xml:space="preserve"> </w:t>
      </w:r>
      <w:r w:rsidR="00D27CF6" w:rsidRPr="00CB0A64">
        <w:t xml:space="preserve">Wzór oświadczenia stanowi </w:t>
      </w:r>
      <w:r w:rsidR="00D27CF6" w:rsidRPr="00CB0A64">
        <w:rPr>
          <w:b/>
          <w:bCs/>
        </w:rPr>
        <w:t xml:space="preserve">Załącznik nr </w:t>
      </w:r>
      <w:r w:rsidR="00BA14A7" w:rsidRPr="00CB0A64">
        <w:rPr>
          <w:b/>
          <w:bCs/>
        </w:rPr>
        <w:t>4</w:t>
      </w:r>
      <w:r w:rsidR="00D27CF6" w:rsidRPr="00CB0A64">
        <w:rPr>
          <w:b/>
          <w:bCs/>
        </w:rPr>
        <w:t xml:space="preserve"> do SWZ.</w:t>
      </w:r>
    </w:p>
    <w:p w14:paraId="02AEC887" w14:textId="31DEF489" w:rsidR="00292537" w:rsidRPr="00292537" w:rsidRDefault="00292537" w:rsidP="00B25AD9">
      <w:pPr>
        <w:numPr>
          <w:ilvl w:val="0"/>
          <w:numId w:val="10"/>
        </w:numPr>
        <w:ind w:left="426"/>
      </w:pPr>
      <w:r w:rsidRPr="00292537">
        <w:lastRenderedPageBreak/>
        <w:t>Przepisy dotyczące Wykonawcy stosuje się do odpowiednio do Wykonawców wspólnie ubiegających się o udzielenie zamówienia.</w:t>
      </w:r>
    </w:p>
    <w:p w14:paraId="000000B3" w14:textId="721D1403" w:rsidR="008D5F14" w:rsidRPr="00EC6EB5" w:rsidRDefault="00D27CF6" w:rsidP="00C402AB">
      <w:pPr>
        <w:pStyle w:val="Nagwek2"/>
        <w:spacing w:before="240" w:after="240"/>
        <w:ind w:left="1843" w:hanging="1843"/>
        <w:rPr>
          <w:b/>
          <w:bCs/>
        </w:rPr>
      </w:pPr>
      <w:bookmarkStart w:id="21" w:name="_Toc86837108"/>
      <w:r w:rsidRPr="00D27CF6">
        <w:rPr>
          <w:b/>
          <w:bCs/>
        </w:rPr>
        <w:t xml:space="preserve">Rozdział </w:t>
      </w:r>
      <w:r w:rsidR="00B462E7">
        <w:rPr>
          <w:b/>
          <w:bCs/>
        </w:rPr>
        <w:t>I</w:t>
      </w:r>
      <w:r w:rsidR="001A27BA" w:rsidRPr="00D27CF6">
        <w:rPr>
          <w:b/>
          <w:bCs/>
        </w:rPr>
        <w:t xml:space="preserve">X. </w:t>
      </w:r>
      <w:r w:rsidR="001A27BA" w:rsidRPr="00EC6EB5">
        <w:rPr>
          <w:b/>
          <w:bCs/>
        </w:rPr>
        <w:t xml:space="preserve">Informacje o sposobie porozumiewania się </w:t>
      </w:r>
      <w:r w:rsidRPr="00EC6EB5">
        <w:rPr>
          <w:b/>
          <w:bCs/>
        </w:rPr>
        <w:t>Z</w:t>
      </w:r>
      <w:r w:rsidR="001A27BA" w:rsidRPr="00EC6EB5">
        <w:rPr>
          <w:b/>
          <w:bCs/>
        </w:rPr>
        <w:t>amawiającego z Wykonawcami oraz przekazywania oświadczeń lub dokumentów</w:t>
      </w:r>
      <w:bookmarkEnd w:id="21"/>
    </w:p>
    <w:p w14:paraId="000000B4" w14:textId="6FEA5D48" w:rsidR="008D5F14" w:rsidRPr="00C402AB" w:rsidRDefault="001A27BA" w:rsidP="00B25AD9">
      <w:pPr>
        <w:numPr>
          <w:ilvl w:val="0"/>
          <w:numId w:val="9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4927B9" w:rsidRPr="004927B9">
        <w:t>i Agnieszka Skwira – st</w:t>
      </w:r>
      <w:r w:rsidR="00EC6EB5">
        <w:t>anowisko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1" w:history="1">
        <w:r w:rsidR="004927B9" w:rsidRPr="00A137A1">
          <w:rPr>
            <w:rStyle w:val="Hipercze"/>
          </w:rPr>
          <w:t>a.skwira@kobylnica.pl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000000B5" w14:textId="24C92465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>pod adresem</w:t>
      </w:r>
      <w:r w:rsidR="00E2715A">
        <w:t xml:space="preserve"> (profil nabywcy)</w:t>
      </w:r>
      <w:r w:rsidRPr="00EC6EB5">
        <w:t xml:space="preserve">: </w:t>
      </w:r>
      <w:hyperlink r:id="rId13" w:history="1">
        <w:r w:rsidR="00E1754C" w:rsidRPr="00A76C0B">
          <w:rPr>
            <w:rStyle w:val="Hipercze"/>
          </w:rPr>
          <w:t>https://platformazakupowa.pl/pn/cuwkobylnica</w:t>
        </w:r>
      </w:hyperlink>
      <w:r w:rsidR="00EC2562">
        <w:t xml:space="preserve"> </w:t>
      </w:r>
      <w:r w:rsidR="00E2715A">
        <w:t>, w zakładce dedykowanej Postępowania, pod nazwą postępowania wskazaną w SWZ</w:t>
      </w:r>
      <w:r w:rsidR="00EC2562">
        <w:t>.</w:t>
      </w:r>
    </w:p>
    <w:p w14:paraId="000000B6" w14:textId="5C355EAD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zamawiającym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000000B7" w14:textId="4761425E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6" w:history="1">
        <w:r w:rsidR="0038422E" w:rsidRPr="00BB61DF">
          <w:rPr>
            <w:rStyle w:val="Hipercze"/>
          </w:rPr>
          <w:t>a.skwira@kobylnica.pl</w:t>
        </w:r>
      </w:hyperlink>
      <w:r w:rsidR="0038422E">
        <w:t xml:space="preserve"> , </w:t>
      </w:r>
      <w:hyperlink r:id="rId17" w:history="1">
        <w:r w:rsidR="0038422E" w:rsidRPr="00BB61DF">
          <w:rPr>
            <w:rStyle w:val="Hipercze"/>
          </w:rPr>
          <w:t>cuw@kobylnica.pl</w:t>
        </w:r>
      </w:hyperlink>
      <w:r w:rsidR="0038422E">
        <w:t xml:space="preserve"> .</w:t>
      </w:r>
    </w:p>
    <w:p w14:paraId="000000B8" w14:textId="5E9983C6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000000B9" w14:textId="48B45321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00000BA" w14:textId="370DCB50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20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000000BB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000000BC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Default="001A27BA" w:rsidP="00B25AD9">
      <w:pPr>
        <w:numPr>
          <w:ilvl w:val="1"/>
          <w:numId w:val="34"/>
        </w:numPr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000000BE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lastRenderedPageBreak/>
        <w:t>włączona obsługa JavaScript,</w:t>
      </w:r>
    </w:p>
    <w:p w14:paraId="000000BF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000000C0" w14:textId="3FB4D4C4" w:rsidR="008D5F14" w:rsidRDefault="001A27BA" w:rsidP="00B25AD9">
      <w:pPr>
        <w:numPr>
          <w:ilvl w:val="1"/>
          <w:numId w:val="34"/>
        </w:numPr>
        <w:ind w:left="993" w:hanging="426"/>
      </w:pPr>
      <w:r w:rsidRPr="0038422E">
        <w:rPr>
          <w:color w:val="0070C0"/>
        </w:rPr>
        <w:t xml:space="preserve">Platformazakupowa.pl </w:t>
      </w:r>
      <w:r>
        <w:t xml:space="preserve">działa według standardu przyjętego w komunikacji sieciowej </w:t>
      </w:r>
      <w:r w:rsidR="0038422E" w:rsidRPr="0038422E">
        <w:t>–</w:t>
      </w:r>
      <w:r>
        <w:t xml:space="preserve"> kodowanie UTF8,</w:t>
      </w:r>
    </w:p>
    <w:p w14:paraId="000000C1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>) generowany wg. czasu lokalnego serwera synchronizowanego z zegarem Głównego Urzędu Miar.</w:t>
      </w:r>
    </w:p>
    <w:p w14:paraId="000000C2" w14:textId="77777777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000000C3" w14:textId="04D01366" w:rsidR="008D5F14" w:rsidRDefault="001A27BA" w:rsidP="0056333C">
      <w:pPr>
        <w:numPr>
          <w:ilvl w:val="1"/>
          <w:numId w:val="7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000000C4" w14:textId="77777777" w:rsidR="008D5F14" w:rsidRDefault="001A27BA" w:rsidP="0056333C">
      <w:pPr>
        <w:numPr>
          <w:ilvl w:val="1"/>
          <w:numId w:val="7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000000C5" w14:textId="7807D0B3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 xml:space="preserve">stawy </w:t>
      </w:r>
      <w:proofErr w:type="spellStart"/>
      <w:r>
        <w:t>P</w:t>
      </w:r>
      <w:r w:rsidR="006F17AF">
        <w:t>zp</w:t>
      </w:r>
      <w:proofErr w:type="spellEnd"/>
      <w:r>
        <w:t>.</w:t>
      </w:r>
    </w:p>
    <w:p w14:paraId="000000C6" w14:textId="45AF0F31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7034C2" w:rsidRPr="00280A9E">
          <w:rPr>
            <w:rStyle w:val="Hipercze"/>
          </w:rPr>
          <w:t>https://platformazakupowa.pl/strona/46-instrukcje</w:t>
        </w:r>
      </w:hyperlink>
    </w:p>
    <w:p w14:paraId="000000C7" w14:textId="604B2E41" w:rsidR="008D5F14" w:rsidRPr="00045FEA" w:rsidRDefault="00750239" w:rsidP="00C402AB">
      <w:pPr>
        <w:pStyle w:val="Nagwek2"/>
        <w:spacing w:before="240" w:after="240"/>
        <w:ind w:left="1843" w:hanging="1843"/>
        <w:rPr>
          <w:b/>
          <w:bCs/>
        </w:rPr>
      </w:pPr>
      <w:bookmarkStart w:id="22" w:name="_Toc86837109"/>
      <w:r w:rsidRPr="00750239">
        <w:rPr>
          <w:b/>
          <w:bCs/>
        </w:rPr>
        <w:t xml:space="preserve">Rozdział </w:t>
      </w:r>
      <w:r w:rsidR="001A27BA" w:rsidRPr="00750239">
        <w:rPr>
          <w:b/>
          <w:bCs/>
        </w:rPr>
        <w:t xml:space="preserve">X. </w:t>
      </w:r>
      <w:r w:rsidR="001A27BA" w:rsidRPr="00045FEA">
        <w:rPr>
          <w:b/>
          <w:bCs/>
        </w:rPr>
        <w:t>Opis sposobu przygotowania ofert</w:t>
      </w:r>
      <w:r w:rsidR="00C402AB" w:rsidRPr="00045FEA">
        <w:rPr>
          <w:b/>
          <w:bCs/>
        </w:rPr>
        <w:t>y</w:t>
      </w:r>
      <w:r w:rsidR="001A27BA" w:rsidRPr="00045FEA">
        <w:rPr>
          <w:b/>
          <w:bCs/>
        </w:rPr>
        <w:t xml:space="preserve"> oraz dokumentów wymaganych przez Zamawiającego w SWZ</w:t>
      </w:r>
      <w:bookmarkEnd w:id="22"/>
    </w:p>
    <w:p w14:paraId="000000C8" w14:textId="6D98CAF0" w:rsidR="008D5F14" w:rsidRDefault="001A27BA" w:rsidP="00B25AD9">
      <w:pPr>
        <w:numPr>
          <w:ilvl w:val="0"/>
          <w:numId w:val="18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>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r w:rsidRPr="007034C2">
          <w:rPr>
            <w:color w:val="1155CC"/>
            <w:u w:val="single"/>
          </w:rPr>
          <w:t>platformazakupowa.pl</w:t>
        </w:r>
      </w:hyperlink>
      <w:r w:rsidRPr="007034C2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 w:rsidR="00E2715A">
        <w:t>„</w:t>
      </w:r>
      <w:r>
        <w:rPr>
          <w:b/>
        </w:rPr>
        <w:t>Przejdź do podsumowania</w:t>
      </w:r>
      <w:r w:rsidR="00E2715A">
        <w:rPr>
          <w:b/>
        </w:rPr>
        <w:t>”</w:t>
      </w:r>
      <w:r>
        <w:t>).</w:t>
      </w:r>
    </w:p>
    <w:p w14:paraId="000000C9" w14:textId="09DC7A32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</w:t>
      </w:r>
      <w:r>
        <w:lastRenderedPageBreak/>
        <w:t xml:space="preserve">podpisem elektronicznym lub podpisem zaufanym lub podpisem osobistym przez osobę/osoby upoważnioną/upoważnione. </w:t>
      </w:r>
    </w:p>
    <w:p w14:paraId="000000CA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000000CB" w14:textId="77777777" w:rsidR="008D5F14" w:rsidRDefault="001A27BA" w:rsidP="00B25AD9">
      <w:pPr>
        <w:numPr>
          <w:ilvl w:val="1"/>
          <w:numId w:val="35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000000CC" w14:textId="77777777" w:rsidR="008D5F14" w:rsidRDefault="001A27BA" w:rsidP="00B25AD9">
      <w:pPr>
        <w:numPr>
          <w:ilvl w:val="1"/>
          <w:numId w:val="35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000000CD" w14:textId="19292E67" w:rsidR="008D5F14" w:rsidRPr="0057626F" w:rsidRDefault="001A27BA" w:rsidP="00B25AD9">
      <w:pPr>
        <w:numPr>
          <w:ilvl w:val="1"/>
          <w:numId w:val="35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>
          <w:rPr>
            <w:b/>
            <w:color w:val="1155CC"/>
            <w:u w:val="single"/>
          </w:rPr>
          <w:t>kwalifikowanym podpisem elektronicznym</w:t>
        </w:r>
      </w:hyperlink>
      <w:r>
        <w:t xml:space="preserve"> lub </w:t>
      </w:r>
      <w:hyperlink r:id="rId31">
        <w:r>
          <w:rPr>
            <w:b/>
            <w:color w:val="1155CC"/>
            <w:u w:val="single"/>
          </w:rPr>
          <w:t>podpisem zaufanym</w:t>
        </w:r>
      </w:hyperlink>
      <w:r>
        <w:t xml:space="preserve"> lub </w:t>
      </w:r>
      <w:hyperlink r:id="rId32">
        <w:r>
          <w:rPr>
            <w:b/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BE5F01F" w14:textId="6A623BE0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 Zalecenia Zamawiającego.</w:t>
      </w:r>
    </w:p>
    <w:p w14:paraId="000000CE" w14:textId="7463D0CE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 xml:space="preserve">) (UE) nr 910/2014 </w:t>
      </w:r>
      <w:r w:rsidR="0038422E" w:rsidRPr="0038422E">
        <w:t>–</w:t>
      </w:r>
      <w:r>
        <w:t xml:space="preserve"> od 1 lipca 2016 roku.</w:t>
      </w:r>
    </w:p>
    <w:p w14:paraId="000000CF" w14:textId="25B133BA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</w:t>
      </w:r>
      <w:r w:rsidR="00CC29CD">
        <w:t>,</w:t>
      </w:r>
      <w:r>
        <w:t xml:space="preserve">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000000D0" w14:textId="241D4DE3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</w:t>
      </w:r>
      <w:proofErr w:type="spellStart"/>
      <w:r>
        <w:t>Pzp</w:t>
      </w:r>
      <w:proofErr w:type="spellEnd"/>
      <w:r>
        <w:t xml:space="preserve">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</w:t>
      </w:r>
      <w:r w:rsidR="006455E3">
        <w:t xml:space="preserve"> i składa </w:t>
      </w:r>
      <w:r w:rsidR="006261F8">
        <w:t xml:space="preserve">się </w:t>
      </w:r>
      <w:r w:rsidR="006455E3">
        <w:t>w osobnym pliku</w:t>
      </w:r>
      <w:r>
        <w:t>.</w:t>
      </w:r>
    </w:p>
    <w:p w14:paraId="000000D1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07030508" w:rsidR="008D5F14" w:rsidRPr="00625DF9" w:rsidRDefault="00961A5E" w:rsidP="00750239">
      <w:pPr>
        <w:spacing w:line="320" w:lineRule="auto"/>
        <w:ind w:left="567"/>
        <w:jc w:val="both"/>
      </w:pPr>
      <w:hyperlink r:id="rId34" w:history="1">
        <w:r w:rsidR="00CA67A5" w:rsidRPr="00CA67A5">
          <w:rPr>
            <w:rStyle w:val="Hipercze"/>
          </w:rPr>
          <w:t>https://platformazakupowa.pl/strona/46-instrukcje</w:t>
        </w:r>
      </w:hyperlink>
      <w:r w:rsidR="00625DF9">
        <w:rPr>
          <w:color w:val="1155CC"/>
          <w:u w:val="single"/>
        </w:rPr>
        <w:t xml:space="preserve">. </w:t>
      </w:r>
      <w:r w:rsidR="00625DF9" w:rsidRPr="00625DF9">
        <w:t>Wykonawca po upływie terminu</w:t>
      </w:r>
      <w:r w:rsidR="00625DF9">
        <w:t xml:space="preserve"> do składania ofert nie może skutecznie dokonać zmiany ani wycofać oferty.</w:t>
      </w:r>
    </w:p>
    <w:p w14:paraId="000000D3" w14:textId="0086A49C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</w:t>
      </w:r>
      <w:r w:rsidRPr="00625DF9">
        <w:rPr>
          <w:b/>
          <w:bCs/>
        </w:rPr>
        <w:t xml:space="preserve">jedną </w:t>
      </w:r>
      <w:r>
        <w:t xml:space="preserve">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000000D4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564CD60C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625DF9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000000D7" w14:textId="224AE968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45FEA" w:rsidRDefault="00DB504D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672ACEFC" w14:textId="028BE8CE" w:rsidR="00DB504D" w:rsidRDefault="00DB504D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4C6EE5D0" w14:textId="727E8FF3" w:rsidR="00C11D95" w:rsidRPr="00045FEA" w:rsidRDefault="00C11D95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nie przewiduje zwrotu kosztów udziału w postępowaniu.</w:t>
      </w:r>
    </w:p>
    <w:p w14:paraId="000000D8" w14:textId="3F3A6C06" w:rsidR="008D5F14" w:rsidRPr="00244967" w:rsidRDefault="00750239">
      <w:pPr>
        <w:pStyle w:val="Nagwek2"/>
        <w:spacing w:before="240" w:after="240"/>
        <w:rPr>
          <w:b/>
          <w:bCs/>
        </w:rPr>
      </w:pPr>
      <w:bookmarkStart w:id="23" w:name="_Toc86837110"/>
      <w:r w:rsidRPr="00750239">
        <w:rPr>
          <w:b/>
          <w:bCs/>
        </w:rPr>
        <w:t xml:space="preserve">Rozdział </w:t>
      </w:r>
      <w:r w:rsidR="001A27BA" w:rsidRPr="00750239">
        <w:rPr>
          <w:b/>
          <w:bCs/>
        </w:rPr>
        <w:t>X</w:t>
      </w:r>
      <w:r w:rsidRPr="00750239">
        <w:rPr>
          <w:b/>
          <w:bCs/>
        </w:rPr>
        <w:t>I</w:t>
      </w:r>
      <w:r w:rsidR="001A27BA" w:rsidRPr="00750239">
        <w:rPr>
          <w:b/>
          <w:bCs/>
        </w:rPr>
        <w:t xml:space="preserve">. </w:t>
      </w:r>
      <w:r w:rsidR="001A27BA" w:rsidRPr="00244967">
        <w:rPr>
          <w:b/>
          <w:bCs/>
        </w:rPr>
        <w:t>Sposób obliczania ceny oferty</w:t>
      </w:r>
      <w:bookmarkEnd w:id="23"/>
    </w:p>
    <w:p w14:paraId="48EB664F" w14:textId="147953E2" w:rsidR="003846A0" w:rsidRDefault="001A27BA" w:rsidP="006A6E52">
      <w:pPr>
        <w:numPr>
          <w:ilvl w:val="0"/>
          <w:numId w:val="3"/>
        </w:numPr>
        <w:ind w:left="425" w:hanging="425"/>
      </w:pPr>
      <w:r w:rsidRPr="003846A0">
        <w:t xml:space="preserve">Wykonawca podaje cenę </w:t>
      </w:r>
      <w:r w:rsidR="00744C6F" w:rsidRPr="003846A0">
        <w:t xml:space="preserve">brutto </w:t>
      </w:r>
      <w:proofErr w:type="spellStart"/>
      <w:r w:rsidR="00FC43BD" w:rsidRPr="003846A0">
        <w:t>t.j</w:t>
      </w:r>
      <w:proofErr w:type="spellEnd"/>
      <w:r w:rsidR="00FC43BD" w:rsidRPr="003846A0">
        <w:t>. cenę netto powiększoną o podatek VAT</w:t>
      </w:r>
      <w:r w:rsidR="003846A0">
        <w:t xml:space="preserve"> 23%</w:t>
      </w:r>
      <w:r w:rsidR="00FC43BD" w:rsidRPr="003846A0">
        <w:t>,</w:t>
      </w:r>
      <w:r w:rsidR="00744C6F" w:rsidRPr="003846A0">
        <w:t xml:space="preserve"> </w:t>
      </w:r>
      <w:r w:rsidRPr="003846A0">
        <w:t xml:space="preserve">za realizację przedmiotu zamówienia </w:t>
      </w:r>
      <w:r w:rsidR="00744C6F" w:rsidRPr="003846A0">
        <w:t>w</w:t>
      </w:r>
      <w:r w:rsidRPr="003846A0">
        <w:t xml:space="preserve"> Formularz</w:t>
      </w:r>
      <w:r w:rsidR="00744C6F" w:rsidRPr="003846A0">
        <w:t>u</w:t>
      </w:r>
      <w:r w:rsidRPr="003846A0">
        <w:t xml:space="preserve"> </w:t>
      </w:r>
      <w:r w:rsidR="00A6753D" w:rsidRPr="003846A0">
        <w:t>o</w:t>
      </w:r>
      <w:r w:rsidRPr="003846A0">
        <w:t>fe</w:t>
      </w:r>
      <w:r w:rsidR="00744C6F" w:rsidRPr="003846A0">
        <w:t>rty</w:t>
      </w:r>
      <w:r w:rsidR="00E86616" w:rsidRPr="003846A0">
        <w:t xml:space="preserve"> zgodnie ze wzorem</w:t>
      </w:r>
      <w:r w:rsidRPr="003846A0">
        <w:t xml:space="preserve"> stanowiąc</w:t>
      </w:r>
      <w:r w:rsidR="00E86616" w:rsidRPr="003846A0">
        <w:t>ym</w:t>
      </w:r>
      <w:r w:rsidRPr="003846A0">
        <w:t xml:space="preserve"> </w:t>
      </w:r>
      <w:r w:rsidRPr="003846A0">
        <w:rPr>
          <w:b/>
        </w:rPr>
        <w:t xml:space="preserve">Załącznik nr </w:t>
      </w:r>
      <w:r w:rsidR="00ED4677" w:rsidRPr="003846A0">
        <w:rPr>
          <w:b/>
        </w:rPr>
        <w:t>2</w:t>
      </w:r>
      <w:r w:rsidRPr="003846A0">
        <w:rPr>
          <w:b/>
        </w:rPr>
        <w:t xml:space="preserve"> do SWZ</w:t>
      </w:r>
      <w:r w:rsidR="00E60074">
        <w:rPr>
          <w:b/>
        </w:rPr>
        <w:t xml:space="preserve">. </w:t>
      </w:r>
      <w:r w:rsidR="00E60074" w:rsidRPr="00E60074">
        <w:rPr>
          <w:bCs/>
        </w:rPr>
        <w:t xml:space="preserve">Podstawą </w:t>
      </w:r>
      <w:r w:rsidR="00E60074" w:rsidRPr="00F355D6">
        <w:rPr>
          <w:bCs/>
        </w:rPr>
        <w:t>obliczenia ceny oferty</w:t>
      </w:r>
      <w:r w:rsidR="00F355D6" w:rsidRPr="00F355D6">
        <w:rPr>
          <w:bCs/>
        </w:rPr>
        <w:t xml:space="preserve"> jest Formularz oferty wraz z</w:t>
      </w:r>
      <w:r w:rsidR="003846A0" w:rsidRPr="003846A0">
        <w:rPr>
          <w:bCs/>
        </w:rPr>
        <w:t xml:space="preserve"> Formularzem cenowym stanowiącym</w:t>
      </w:r>
      <w:r w:rsidR="003846A0" w:rsidRPr="003846A0">
        <w:rPr>
          <w:b/>
        </w:rPr>
        <w:t xml:space="preserve"> Załącznik nr 2a do SWZ</w:t>
      </w:r>
      <w:r w:rsidRPr="003846A0">
        <w:rPr>
          <w:b/>
        </w:rPr>
        <w:t xml:space="preserve">. </w:t>
      </w:r>
    </w:p>
    <w:p w14:paraId="071DD9B9" w14:textId="5498C9EF" w:rsidR="00F1660B" w:rsidRDefault="003846A0" w:rsidP="00F1660B">
      <w:pPr>
        <w:numPr>
          <w:ilvl w:val="0"/>
          <w:numId w:val="3"/>
        </w:numPr>
        <w:ind w:left="425" w:hanging="425"/>
      </w:pPr>
      <w:r w:rsidRPr="003846A0">
        <w:rPr>
          <w:rFonts w:eastAsia="Calibri" w:cs="Calibri"/>
          <w:lang w:eastAsia="zh-CN"/>
        </w:rPr>
        <w:t xml:space="preserve">Dla celów porównania ofert </w:t>
      </w:r>
      <w:r w:rsidR="006A6E52">
        <w:rPr>
          <w:rFonts w:eastAsia="Calibri" w:cs="Calibri"/>
          <w:lang w:eastAsia="zh-CN"/>
        </w:rPr>
        <w:t>W</w:t>
      </w:r>
      <w:r w:rsidRPr="003846A0">
        <w:rPr>
          <w:rFonts w:eastAsia="Calibri" w:cs="Calibri"/>
          <w:lang w:eastAsia="zh-CN"/>
        </w:rPr>
        <w:t xml:space="preserve">ykonawca wycenia w </w:t>
      </w:r>
      <w:r w:rsidR="006A6E52">
        <w:rPr>
          <w:rFonts w:eastAsia="Calibri" w:cs="Calibri"/>
          <w:lang w:eastAsia="zh-CN"/>
        </w:rPr>
        <w:t>F</w:t>
      </w:r>
      <w:r w:rsidRPr="003846A0">
        <w:rPr>
          <w:rFonts w:eastAsia="Calibri" w:cs="Calibri"/>
          <w:lang w:eastAsia="zh-CN"/>
        </w:rPr>
        <w:t xml:space="preserve">ormularzu cenowym realizację zadania podstawowego i opcji, przy czym zamówienie w ramach opcji stanowi dla </w:t>
      </w:r>
      <w:r w:rsidR="006A6E52">
        <w:rPr>
          <w:rFonts w:eastAsia="Calibri" w:cs="Calibri"/>
          <w:lang w:eastAsia="zh-CN"/>
        </w:rPr>
        <w:t>Z</w:t>
      </w:r>
      <w:r w:rsidRPr="003846A0">
        <w:rPr>
          <w:rFonts w:eastAsia="Calibri" w:cs="Calibri"/>
          <w:lang w:eastAsia="zh-CN"/>
        </w:rPr>
        <w:t xml:space="preserve">amawiającego uprawnienie, a nie zobowiązanie </w:t>
      </w:r>
      <w:r w:rsidR="006A6E52">
        <w:rPr>
          <w:rFonts w:eastAsia="Calibri" w:cs="Calibri"/>
          <w:lang w:eastAsia="zh-CN"/>
        </w:rPr>
        <w:t xml:space="preserve">wobec Wykonawcy </w:t>
      </w:r>
      <w:r w:rsidRPr="003846A0">
        <w:rPr>
          <w:rFonts w:eastAsia="Calibri" w:cs="Calibri"/>
          <w:lang w:eastAsia="zh-CN"/>
        </w:rPr>
        <w:t xml:space="preserve">– zgodnie z treścią </w:t>
      </w:r>
      <w:r w:rsidR="006A6E52">
        <w:rPr>
          <w:rFonts w:eastAsia="Calibri" w:cs="Calibri"/>
          <w:lang w:eastAsia="zh-CN"/>
        </w:rPr>
        <w:t>R</w:t>
      </w:r>
      <w:r w:rsidRPr="003846A0">
        <w:rPr>
          <w:rFonts w:eastAsia="Calibri" w:cs="Calibri"/>
          <w:lang w:eastAsia="zh-CN"/>
        </w:rPr>
        <w:t xml:space="preserve">ozdziału III </w:t>
      </w:r>
      <w:r w:rsidR="006A6E52">
        <w:rPr>
          <w:rFonts w:eastAsia="Calibri" w:cs="Calibri"/>
          <w:lang w:eastAsia="zh-CN"/>
        </w:rPr>
        <w:t>us</w:t>
      </w:r>
      <w:r w:rsidRPr="003846A0">
        <w:rPr>
          <w:rFonts w:eastAsia="Calibri" w:cs="Calibri"/>
          <w:lang w:eastAsia="zh-CN"/>
        </w:rPr>
        <w:t>t</w:t>
      </w:r>
      <w:r w:rsidR="006A6E52">
        <w:rPr>
          <w:rFonts w:eastAsia="Calibri" w:cs="Calibri"/>
          <w:lang w:eastAsia="zh-CN"/>
        </w:rPr>
        <w:t>.</w:t>
      </w:r>
      <w:r w:rsidRPr="003846A0">
        <w:rPr>
          <w:rFonts w:eastAsia="Calibri" w:cs="Calibri"/>
          <w:lang w:eastAsia="zh-CN"/>
        </w:rPr>
        <w:t xml:space="preserve"> 2 SWZ.</w:t>
      </w:r>
    </w:p>
    <w:p w14:paraId="14F0EE31" w14:textId="3AE2EC33" w:rsidR="003846A0" w:rsidRPr="00F1660B" w:rsidRDefault="00F1660B" w:rsidP="00F1660B">
      <w:pPr>
        <w:numPr>
          <w:ilvl w:val="0"/>
          <w:numId w:val="3"/>
        </w:numPr>
        <w:spacing w:after="240"/>
        <w:ind w:left="425" w:hanging="425"/>
      </w:pPr>
      <w:r w:rsidRPr="00F1660B">
        <w:rPr>
          <w:rFonts w:cs="Calibri"/>
          <w:b/>
          <w:bCs/>
          <w:noProof/>
          <w:snapToGrid w:val="0"/>
          <w:lang w:val="x-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A7709" wp14:editId="5FE6EC93">
                <wp:simplePos x="0" y="0"/>
                <wp:positionH relativeFrom="column">
                  <wp:posOffset>18415</wp:posOffset>
                </wp:positionH>
                <wp:positionV relativeFrom="paragraph">
                  <wp:posOffset>412750</wp:posOffset>
                </wp:positionV>
                <wp:extent cx="5762625" cy="533400"/>
                <wp:effectExtent l="0" t="0" r="9525" b="0"/>
                <wp:wrapSquare wrapText="bothSides"/>
                <wp:docPr id="217" name="Pole tekstowe 2" descr="Wzór do obliczenia ceny netto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D0F7" w14:textId="1FAB6865" w:rsidR="00F1660B" w:rsidRPr="00F1660B" w:rsidRDefault="00961A5E" w:rsidP="00F1660B">
                            <w:pPr>
                              <w:tabs>
                                <w:tab w:val="left" w:pos="851"/>
                                <w:tab w:val="left" w:pos="927"/>
                              </w:tabs>
                              <w:spacing w:line="300" w:lineRule="atLeast"/>
                              <w:ind w:left="851"/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netto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77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ceny netto oferty" style="position:absolute;left:0;text-align:left;margin-left:1.45pt;margin-top:32.5pt;width:453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" stroked="f">
                <v:textbox>
                  <w:txbxContent>
                    <w:p w14:paraId="08BBD0F7" w14:textId="1FAB6865" w:rsidR="00F1660B" w:rsidRPr="00F1660B" w:rsidRDefault="00D763FA" w:rsidP="00F1660B">
                      <w:pPr>
                        <w:tabs>
                          <w:tab w:val="left" w:pos="851"/>
                          <w:tab w:val="left" w:pos="927"/>
                        </w:tabs>
                        <w:spacing w:line="300" w:lineRule="atLeast"/>
                        <w:ind w:left="851"/>
                        <w:jc w:val="both"/>
                        <w:rPr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netto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846A0" w:rsidRPr="00F1660B">
        <w:rPr>
          <w:rFonts w:eastAsia="Calibri" w:cs="Calibri"/>
          <w:lang w:eastAsia="zh-CN"/>
        </w:rPr>
        <w:t xml:space="preserve">Sposób obliczenia ceny: </w:t>
      </w:r>
      <w:r w:rsidR="003846A0" w:rsidRPr="00F1660B">
        <w:rPr>
          <w:rFonts w:cs="Calibri"/>
          <w:snapToGrid w:val="0"/>
          <w:lang w:val="x-none"/>
        </w:rPr>
        <w:t xml:space="preserve">Cenę oferty </w:t>
      </w:r>
      <w:r w:rsidR="003846A0" w:rsidRPr="00F1660B">
        <w:rPr>
          <w:rFonts w:cs="Calibri"/>
          <w:snapToGrid w:val="0"/>
        </w:rPr>
        <w:t>netto (</w:t>
      </w:r>
      <w:proofErr w:type="spellStart"/>
      <w:r w:rsidR="003846A0" w:rsidRPr="00F1660B">
        <w:rPr>
          <w:rFonts w:cs="Calibri"/>
          <w:i/>
          <w:iCs/>
          <w:snapToGrid w:val="0"/>
        </w:rPr>
        <w:t>C</w:t>
      </w:r>
      <w:r w:rsidR="003846A0" w:rsidRPr="00F1660B">
        <w:rPr>
          <w:rFonts w:cs="Calibri"/>
          <w:i/>
          <w:iCs/>
          <w:snapToGrid w:val="0"/>
          <w:vertAlign w:val="subscript"/>
        </w:rPr>
        <w:t>netto</w:t>
      </w:r>
      <w:proofErr w:type="spellEnd"/>
      <w:r w:rsidR="003846A0" w:rsidRPr="00F1660B">
        <w:rPr>
          <w:rFonts w:cs="Calibri"/>
          <w:snapToGrid w:val="0"/>
        </w:rPr>
        <w:t xml:space="preserve">) </w:t>
      </w:r>
      <w:r w:rsidR="003846A0" w:rsidRPr="00F1660B">
        <w:rPr>
          <w:rFonts w:cs="Calibri"/>
          <w:snapToGrid w:val="0"/>
          <w:lang w:val="x-none"/>
        </w:rPr>
        <w:t>należy obliczyć wg wzoru</w:t>
      </w:r>
    </w:p>
    <w:p w14:paraId="517A2914" w14:textId="7B0A937E" w:rsidR="003846A0" w:rsidRPr="00F1660B" w:rsidRDefault="003846A0" w:rsidP="00F1660B">
      <w:pPr>
        <w:tabs>
          <w:tab w:val="left" w:pos="567"/>
        </w:tabs>
        <w:spacing w:line="300" w:lineRule="atLeast"/>
        <w:ind w:left="567"/>
      </w:pPr>
      <w:proofErr w:type="spellStart"/>
      <w:r w:rsidRPr="00F1660B">
        <w:rPr>
          <w:b/>
          <w:bCs/>
          <w:i/>
          <w:iCs/>
        </w:rPr>
        <w:t>Z</w:t>
      </w:r>
      <w:r w:rsidRPr="00F1660B">
        <w:rPr>
          <w:b/>
          <w:bCs/>
          <w:i/>
          <w:iCs/>
          <w:vertAlign w:val="subscript"/>
        </w:rPr>
        <w:t>ee</w:t>
      </w:r>
      <w:proofErr w:type="spellEnd"/>
      <w:r w:rsidRPr="003613E2">
        <w:t xml:space="preserve"> – koszt zakupu energii elektrycznej netto stanowiący sumę iloczynów uśrednionej ceny jednostkowej energii elektrycznej zawierającej opłaty handlowe i całkowitego prognozowanego zużycia energii elektrycznej w okresie trwania umowy </w:t>
      </w:r>
      <w:r w:rsidR="0005422C">
        <w:t xml:space="preserve">(w </w:t>
      </w:r>
      <w:r w:rsidRPr="003613E2">
        <w:t>zł</w:t>
      </w:r>
      <w:r w:rsidR="0005422C">
        <w:t>)</w:t>
      </w:r>
      <w:r w:rsidRPr="003613E2">
        <w:t xml:space="preserve"> dla zamówienia podstawowego oraz opcji</w:t>
      </w:r>
      <w:r w:rsidR="00F1660B">
        <w:t>,</w:t>
      </w:r>
    </w:p>
    <w:p w14:paraId="5686D5C8" w14:textId="3CD39287" w:rsidR="003846A0" w:rsidRPr="00460E60" w:rsidRDefault="003846A0" w:rsidP="00F1660B">
      <w:pPr>
        <w:tabs>
          <w:tab w:val="left" w:pos="851"/>
          <w:tab w:val="left" w:pos="927"/>
        </w:tabs>
        <w:spacing w:line="300" w:lineRule="atLeast"/>
        <w:ind w:left="567"/>
      </w:pPr>
      <w:proofErr w:type="spellStart"/>
      <w:r w:rsidRPr="00F1660B">
        <w:rPr>
          <w:b/>
          <w:bCs/>
          <w:i/>
          <w:iCs/>
        </w:rPr>
        <w:t>D</w:t>
      </w:r>
      <w:r w:rsidRPr="00F1660B">
        <w:rPr>
          <w:b/>
          <w:bCs/>
          <w:i/>
          <w:iCs/>
          <w:vertAlign w:val="subscript"/>
        </w:rPr>
        <w:t>c</w:t>
      </w:r>
      <w:proofErr w:type="spellEnd"/>
      <w:r w:rsidRPr="00460E60">
        <w:t xml:space="preserve"> – całkowite koszty dystrybucji netto w okresie trwania umowy </w:t>
      </w:r>
      <w:r w:rsidR="0005422C">
        <w:t xml:space="preserve">(w </w:t>
      </w:r>
      <w:r w:rsidRPr="00460E60">
        <w:t>zł</w:t>
      </w:r>
      <w:r w:rsidR="0005422C">
        <w:t>).</w:t>
      </w:r>
    </w:p>
    <w:p w14:paraId="54DBC244" w14:textId="71D95243" w:rsidR="00F1660B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</w:rPr>
      </w:pPr>
      <w:r w:rsidRPr="00F1660B">
        <w:rPr>
          <w:rFonts w:cs="Calibri"/>
        </w:rPr>
        <w:t xml:space="preserve">W części dotyczącej dystrybucji energii elektrycznej </w:t>
      </w:r>
      <w:r w:rsidR="0084089C">
        <w:rPr>
          <w:rFonts w:cs="Calibri"/>
        </w:rPr>
        <w:t>W</w:t>
      </w:r>
      <w:r w:rsidRPr="00F1660B">
        <w:rPr>
          <w:rFonts w:cs="Calibri"/>
        </w:rPr>
        <w:t>ykonawca wpisuje stawki i opłaty zgodnie z Taryfą OSD zatwierdzoną Decyzją Prezesa URE i obowiązujące na dzień złożenia oferty.</w:t>
      </w:r>
    </w:p>
    <w:p w14:paraId="2A0C04E2" w14:textId="44FB7D9C" w:rsidR="00F1660B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</w:rPr>
      </w:pPr>
      <w:r w:rsidRPr="00F1660B">
        <w:rPr>
          <w:rFonts w:cs="Calibri"/>
        </w:rPr>
        <w:t xml:space="preserve">Cena jednostkowa energii elektrycznej zaoferowana przez </w:t>
      </w:r>
      <w:r w:rsidR="00CA2E17">
        <w:rPr>
          <w:rFonts w:cs="Calibri"/>
        </w:rPr>
        <w:t>W</w:t>
      </w:r>
      <w:r w:rsidRPr="00F1660B">
        <w:rPr>
          <w:rFonts w:cs="Calibri"/>
        </w:rPr>
        <w:t>ykonawcę powinna uwzględniać zysk wykonawcy, oraz wszystkie inne koszty (w tym opłaty handlowe, koszty bilansowania, podatek akcyzowy) związane z realizacją przedmiotu zamówienia określonego w niniejszej SWZ, jak również możliwe odchyłki wielkości poboru energii elektrycznej.</w:t>
      </w:r>
    </w:p>
    <w:p w14:paraId="648F2BB2" w14:textId="7DD8BD4A" w:rsidR="002D7D28" w:rsidRPr="00D7081B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</w:rPr>
      </w:pPr>
      <w:r w:rsidRPr="00F1660B">
        <w:rPr>
          <w:rFonts w:cs="Calibri"/>
        </w:rPr>
        <w:t xml:space="preserve">Cena jednostkowa energii elektrycznej zaoferowana przez </w:t>
      </w:r>
      <w:r w:rsidR="00D7081B">
        <w:rPr>
          <w:rFonts w:cs="Calibri"/>
        </w:rPr>
        <w:t>W</w:t>
      </w:r>
      <w:r w:rsidRPr="00F1660B">
        <w:rPr>
          <w:rFonts w:cs="Calibri"/>
        </w:rPr>
        <w:t>ykonawcę będzie niezmienna przez cały okres realizacji umowy</w:t>
      </w:r>
      <w:r w:rsidR="002D7D28">
        <w:rPr>
          <w:rFonts w:cs="Calibri"/>
        </w:rPr>
        <w:t xml:space="preserve"> </w:t>
      </w:r>
      <w:r w:rsidRPr="00F1660B">
        <w:rPr>
          <w:rFonts w:cs="Calibri"/>
        </w:rPr>
        <w:t xml:space="preserve">z zastrzeżeniem zapisów </w:t>
      </w:r>
      <w:r w:rsidR="002D7D28">
        <w:rPr>
          <w:rFonts w:cs="Calibri"/>
        </w:rPr>
        <w:t xml:space="preserve">projektowanych postanowień umowy stanowiących </w:t>
      </w:r>
      <w:r w:rsidRPr="00D7081B">
        <w:rPr>
          <w:rFonts w:cs="Calibri"/>
          <w:b/>
          <w:bCs/>
        </w:rPr>
        <w:t xml:space="preserve">Załącznika nr </w:t>
      </w:r>
      <w:r w:rsidR="00D7081B" w:rsidRPr="00D7081B">
        <w:rPr>
          <w:rFonts w:cs="Calibri"/>
          <w:b/>
          <w:bCs/>
        </w:rPr>
        <w:t>9</w:t>
      </w:r>
      <w:r w:rsidRPr="00D7081B">
        <w:rPr>
          <w:rFonts w:cs="Calibri"/>
        </w:rPr>
        <w:t xml:space="preserve"> do SWZ.</w:t>
      </w:r>
    </w:p>
    <w:p w14:paraId="660AD047" w14:textId="38E02C4A" w:rsidR="002D7D28" w:rsidRPr="002D7D28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  <w:color w:val="FF0000"/>
        </w:rPr>
      </w:pPr>
      <w:r w:rsidRPr="002D7D28">
        <w:rPr>
          <w:rFonts w:cs="Calibri"/>
        </w:rPr>
        <w:t xml:space="preserve">W trakcie trwania umowy, w odniesieniu do usług dystrybucji, obowiązywać będę stawki wynikające z zatwierdzonej przez Prezesa URE Taryfy OSD. W przypadku zmian </w:t>
      </w:r>
      <w:r w:rsidRPr="002D7D28">
        <w:rPr>
          <w:rFonts w:cs="Calibri"/>
        </w:rPr>
        <w:lastRenderedPageBreak/>
        <w:t xml:space="preserve">stawek, opłat w związku ze zmianą Taryfy OSD, do rozliczeń stosowane będą stawki obowiązujące na dany okres rozliczeniowy. Zmiana stawek i opłat w tym zakresie nie będzie stanowić zmiany </w:t>
      </w:r>
      <w:r w:rsidR="00BD6761">
        <w:rPr>
          <w:rFonts w:cs="Calibri"/>
        </w:rPr>
        <w:t>u</w:t>
      </w:r>
      <w:r w:rsidRPr="002D7D28">
        <w:rPr>
          <w:rFonts w:cs="Calibri"/>
        </w:rPr>
        <w:t>mowy wymagającej podpisania Aneksu.</w:t>
      </w:r>
    </w:p>
    <w:p w14:paraId="0D4628CC" w14:textId="1D3EA863" w:rsidR="002D7D28" w:rsidRPr="002D7D28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  <w:color w:val="FF0000"/>
        </w:rPr>
      </w:pPr>
      <w:r w:rsidRPr="002D7D28">
        <w:rPr>
          <w:rFonts w:cs="Calibri"/>
        </w:rPr>
        <w:t>Zamawiający przewiduje rozliczenie tylko w polskich złotych</w:t>
      </w:r>
      <w:r w:rsidR="00BD6761">
        <w:rPr>
          <w:rFonts w:cs="Calibri"/>
        </w:rPr>
        <w:t xml:space="preserve"> (PLN)</w:t>
      </w:r>
      <w:r w:rsidRPr="002D7D28">
        <w:rPr>
          <w:rFonts w:cs="Calibri"/>
        </w:rPr>
        <w:t>.</w:t>
      </w:r>
    </w:p>
    <w:p w14:paraId="32872E3E" w14:textId="77777777" w:rsidR="002D7D28" w:rsidRPr="002D7D28" w:rsidRDefault="003846A0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  <w:color w:val="FF0000"/>
        </w:rPr>
      </w:pPr>
      <w:r w:rsidRPr="002D7D28">
        <w:rPr>
          <w:rFonts w:cs="Calibri"/>
        </w:rPr>
        <w:t xml:space="preserve">Cenę oferty należy podać </w:t>
      </w:r>
      <w:r w:rsidR="002D7D28">
        <w:rPr>
          <w:rFonts w:cs="Calibri"/>
        </w:rPr>
        <w:t xml:space="preserve">w złotych polskich, z dokładnością </w:t>
      </w:r>
      <w:r w:rsidRPr="002D7D28">
        <w:rPr>
          <w:rFonts w:cs="Calibri"/>
        </w:rPr>
        <w:t>do dwóch miejsc po przecinku.</w:t>
      </w:r>
    </w:p>
    <w:p w14:paraId="000000E4" w14:textId="6FC6A3CF" w:rsidR="008D5F14" w:rsidRPr="002D7D28" w:rsidRDefault="001A27BA" w:rsidP="00CA2E17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rPr>
          <w:rFonts w:cs="Calibri"/>
          <w:color w:val="FF0000"/>
        </w:rPr>
      </w:pPr>
      <w:r w:rsidRPr="002D7D28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D7D28">
        <w:rPr>
          <w:b/>
          <w:bCs/>
        </w:rPr>
        <w:t xml:space="preserve"> (odwrotne obciążenie)</w:t>
      </w:r>
      <w:r w:rsidRPr="002D7D28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D7D28">
        <w:rPr>
          <w:b/>
          <w:bCs/>
        </w:rPr>
        <w:t>zawrzeć taką informację w</w:t>
      </w:r>
      <w:r w:rsidRPr="002D7D28">
        <w:rPr>
          <w:b/>
          <w:bCs/>
        </w:rPr>
        <w:t xml:space="preserve"> </w:t>
      </w:r>
      <w:r w:rsidR="00744C6F" w:rsidRPr="002D7D28">
        <w:rPr>
          <w:b/>
          <w:bCs/>
        </w:rPr>
        <w:t>F</w:t>
      </w:r>
      <w:r w:rsidRPr="002D7D28">
        <w:rPr>
          <w:b/>
          <w:bCs/>
        </w:rPr>
        <w:t>ormularz</w:t>
      </w:r>
      <w:r w:rsidR="00744C6F" w:rsidRPr="002D7D28">
        <w:rPr>
          <w:b/>
          <w:bCs/>
        </w:rPr>
        <w:t>u oferty</w:t>
      </w:r>
      <w:r w:rsidRPr="002D7D28">
        <w:rPr>
          <w:b/>
          <w:bCs/>
        </w:rPr>
        <w:t>.</w:t>
      </w:r>
    </w:p>
    <w:p w14:paraId="000000E5" w14:textId="1DB21655" w:rsidR="008D5F14" w:rsidRPr="00212F79" w:rsidRDefault="00694242">
      <w:pPr>
        <w:pStyle w:val="Nagwek2"/>
        <w:spacing w:before="240" w:after="240"/>
        <w:rPr>
          <w:b/>
          <w:bCs/>
        </w:rPr>
      </w:pPr>
      <w:bookmarkStart w:id="24" w:name="_Toc86837111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II</w:t>
      </w:r>
      <w:r w:rsidR="001A27BA" w:rsidRPr="00694242">
        <w:rPr>
          <w:b/>
          <w:bCs/>
        </w:rPr>
        <w:t xml:space="preserve">. </w:t>
      </w:r>
      <w:r w:rsidR="001A27BA" w:rsidRPr="00212F79">
        <w:rPr>
          <w:b/>
          <w:bCs/>
        </w:rPr>
        <w:t>Wymagania dotyczące wadium</w:t>
      </w:r>
      <w:bookmarkEnd w:id="24"/>
    </w:p>
    <w:p w14:paraId="0D79891B" w14:textId="5292A098" w:rsidR="005D37CB" w:rsidRDefault="005D37CB" w:rsidP="00B25AD9">
      <w:pPr>
        <w:numPr>
          <w:ilvl w:val="3"/>
          <w:numId w:val="65"/>
        </w:numPr>
        <w:tabs>
          <w:tab w:val="left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</w:rPr>
      </w:pPr>
      <w:r>
        <w:rPr>
          <w:rFonts w:cs="Calibri"/>
        </w:rPr>
        <w:t xml:space="preserve">Zamawiający wymaga wniesienia wadium w wysokości </w:t>
      </w:r>
      <w:r>
        <w:rPr>
          <w:rFonts w:cs="Calibri"/>
          <w:b/>
          <w:bCs/>
        </w:rPr>
        <w:t>4 5</w:t>
      </w:r>
      <w:r w:rsidRPr="003A53AB">
        <w:rPr>
          <w:rFonts w:cs="Calibri"/>
          <w:b/>
          <w:bCs/>
        </w:rPr>
        <w:t>00,00 zł</w:t>
      </w:r>
      <w:r>
        <w:rPr>
          <w:rFonts w:cs="Calibri"/>
        </w:rPr>
        <w:t xml:space="preserve"> (cztery tysiące pięćset złotych).</w:t>
      </w:r>
    </w:p>
    <w:p w14:paraId="0A8D92AD" w14:textId="77777777" w:rsidR="005D37CB" w:rsidRDefault="005D37CB" w:rsidP="00B25AD9">
      <w:pPr>
        <w:numPr>
          <w:ilvl w:val="3"/>
          <w:numId w:val="65"/>
        </w:numPr>
        <w:tabs>
          <w:tab w:val="left" w:pos="567"/>
        </w:tabs>
        <w:spacing w:line="271" w:lineRule="auto"/>
        <w:ind w:left="567" w:hanging="567"/>
        <w:rPr>
          <w:rFonts w:cs="Calibri"/>
        </w:rPr>
      </w:pPr>
      <w:r w:rsidRPr="00EB692C">
        <w:rPr>
          <w:rFonts w:cs="Calibri"/>
        </w:rPr>
        <w:t>Wadium wnosi się przed upływem terminu składania ofert.</w:t>
      </w:r>
    </w:p>
    <w:p w14:paraId="74409D5C" w14:textId="77777777" w:rsidR="005D37CB" w:rsidRPr="00A13D53" w:rsidRDefault="005D37CB" w:rsidP="00B25AD9">
      <w:pPr>
        <w:numPr>
          <w:ilvl w:val="3"/>
          <w:numId w:val="65"/>
        </w:numPr>
        <w:tabs>
          <w:tab w:val="left" w:pos="567"/>
        </w:tabs>
        <w:spacing w:line="271" w:lineRule="auto"/>
        <w:ind w:left="567" w:hanging="567"/>
        <w:rPr>
          <w:rFonts w:cs="Calibri"/>
        </w:rPr>
      </w:pPr>
      <w:r w:rsidRPr="00A13D53">
        <w:rPr>
          <w:rFonts w:cs="Calibri"/>
        </w:rPr>
        <w:t xml:space="preserve">Zgodnie z art. 97 ust. 7 pkt 1-4 ustawy </w:t>
      </w:r>
      <w:proofErr w:type="spellStart"/>
      <w:r w:rsidRPr="00A13D53">
        <w:rPr>
          <w:rFonts w:cs="Calibri"/>
        </w:rPr>
        <w:t>Pzp</w:t>
      </w:r>
      <w:proofErr w:type="spellEnd"/>
      <w:r w:rsidRPr="00A13D53">
        <w:rPr>
          <w:rFonts w:cs="Calibri"/>
        </w:rPr>
        <w:t xml:space="preserve"> wadium może być wnoszone według wyboru wykonawcy w jednej lub kilku następujących formach:</w:t>
      </w:r>
    </w:p>
    <w:p w14:paraId="6DE1BA32" w14:textId="77777777" w:rsidR="005D37CB" w:rsidRPr="00EB692C" w:rsidRDefault="005D37CB" w:rsidP="00B25AD9">
      <w:pPr>
        <w:numPr>
          <w:ilvl w:val="1"/>
          <w:numId w:val="67"/>
        </w:numPr>
        <w:tabs>
          <w:tab w:val="left" w:pos="567"/>
          <w:tab w:val="left" w:pos="993"/>
        </w:tabs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pieniądzu</w:t>
      </w:r>
    </w:p>
    <w:p w14:paraId="07B10009" w14:textId="77777777" w:rsidR="005D37CB" w:rsidRPr="00EB692C" w:rsidRDefault="005D37CB" w:rsidP="00B25AD9">
      <w:pPr>
        <w:numPr>
          <w:ilvl w:val="1"/>
          <w:numId w:val="67"/>
        </w:numPr>
        <w:tabs>
          <w:tab w:val="left" w:pos="567"/>
          <w:tab w:val="left" w:pos="993"/>
        </w:tabs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gwarancjach bankowych</w:t>
      </w:r>
    </w:p>
    <w:p w14:paraId="2C5B1417" w14:textId="77777777" w:rsidR="005D37CB" w:rsidRPr="00EB692C" w:rsidRDefault="005D37CB" w:rsidP="00B25AD9">
      <w:pPr>
        <w:numPr>
          <w:ilvl w:val="1"/>
          <w:numId w:val="67"/>
        </w:numPr>
        <w:tabs>
          <w:tab w:val="left" w:pos="567"/>
          <w:tab w:val="left" w:pos="993"/>
        </w:tabs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gwarancjach ubezpieczeniowych</w:t>
      </w:r>
    </w:p>
    <w:p w14:paraId="3D1E8063" w14:textId="2191ABE1" w:rsidR="005D37CB" w:rsidRPr="00D224C0" w:rsidRDefault="005D37CB" w:rsidP="00B25AD9">
      <w:pPr>
        <w:numPr>
          <w:ilvl w:val="1"/>
          <w:numId w:val="67"/>
        </w:numPr>
        <w:tabs>
          <w:tab w:val="left" w:pos="567"/>
          <w:tab w:val="left" w:pos="993"/>
        </w:tabs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 xml:space="preserve">poręczeniach udzielanych przez podmioty, o których mowa w </w:t>
      </w:r>
      <w:r w:rsidRPr="00EB692C">
        <w:rPr>
          <w:rFonts w:eastAsia="MS Gothic" w:cs="Calibri"/>
        </w:rPr>
        <w:t>art. 6b ust. 5 pkt 2</w:t>
      </w:r>
      <w:r w:rsidRPr="00EB692C">
        <w:rPr>
          <w:rFonts w:cs="Calibri"/>
        </w:rPr>
        <w:t xml:space="preserve"> ustawy z dnia 9 listopada 2000 r. o utworzeniu Polskiej Agencji Rozwoju Przedsiębiorczości </w:t>
      </w:r>
      <w:r w:rsidRPr="00D224C0">
        <w:rPr>
          <w:rFonts w:cs="Calibri"/>
        </w:rPr>
        <w:t>(</w:t>
      </w:r>
      <w:r>
        <w:rPr>
          <w:rFonts w:cs="Calibri"/>
        </w:rPr>
        <w:t>t</w:t>
      </w:r>
      <w:r w:rsidR="00FF5CA1">
        <w:rPr>
          <w:rFonts w:cs="Calibri"/>
        </w:rPr>
        <w:t xml:space="preserve">. </w:t>
      </w:r>
      <w:r>
        <w:rPr>
          <w:rFonts w:cs="Calibri"/>
        </w:rPr>
        <w:t xml:space="preserve">j. </w:t>
      </w:r>
      <w:r w:rsidRPr="00D224C0">
        <w:rPr>
          <w:rFonts w:cs="Calibri"/>
        </w:rPr>
        <w:t>Dz.U. z 2020, poz. 299)</w:t>
      </w:r>
    </w:p>
    <w:p w14:paraId="56301B1F" w14:textId="114DDDD9" w:rsidR="005D37CB" w:rsidRDefault="005D37CB" w:rsidP="00B25AD9">
      <w:pPr>
        <w:numPr>
          <w:ilvl w:val="0"/>
          <w:numId w:val="68"/>
        </w:numPr>
        <w:tabs>
          <w:tab w:val="left" w:pos="567"/>
        </w:tabs>
        <w:spacing w:line="271" w:lineRule="auto"/>
        <w:ind w:left="567" w:hanging="567"/>
        <w:textAlignment w:val="baseline"/>
        <w:rPr>
          <w:rFonts w:cs="Calibri"/>
        </w:rPr>
      </w:pPr>
      <w:r w:rsidRPr="00D224C0">
        <w:rPr>
          <w:rFonts w:cs="Calibri"/>
        </w:rPr>
        <w:t xml:space="preserve">Wadium wnoszone w pieniądzu należy wpłacić przelewem na rachunek bankowy </w:t>
      </w:r>
      <w:r w:rsidR="00FF5CA1">
        <w:rPr>
          <w:rFonts w:cs="Calibri"/>
        </w:rPr>
        <w:t xml:space="preserve">numer </w:t>
      </w:r>
      <w:r w:rsidR="00FF5CA1" w:rsidRPr="00FF5CA1">
        <w:rPr>
          <w:rFonts w:cs="Calibri"/>
          <w:b/>
          <w:bCs/>
        </w:rPr>
        <w:t>67 9317 0002 0090 0735 2000 0150</w:t>
      </w:r>
      <w:r w:rsidR="00FF5CA1">
        <w:rPr>
          <w:rFonts w:cs="Calibri"/>
        </w:rPr>
        <w:t xml:space="preserve"> </w:t>
      </w:r>
      <w:r w:rsidRPr="00D224C0">
        <w:rPr>
          <w:rFonts w:cs="Calibri"/>
        </w:rPr>
        <w:t xml:space="preserve">z dopiskiem </w:t>
      </w:r>
      <w:r w:rsidR="0056333C">
        <w:rPr>
          <w:rFonts w:cs="Calibri"/>
        </w:rPr>
        <w:t>„</w:t>
      </w:r>
      <w:r w:rsidRPr="00AE7220">
        <w:rPr>
          <w:rFonts w:cs="Calibri"/>
          <w:b/>
          <w:bCs/>
        </w:rPr>
        <w:t>wadium</w:t>
      </w:r>
      <w:r>
        <w:rPr>
          <w:rFonts w:cs="Calibri"/>
        </w:rPr>
        <w:t xml:space="preserve"> </w:t>
      </w:r>
      <w:r w:rsidRPr="00A13D53">
        <w:rPr>
          <w:rFonts w:cs="Calibri"/>
          <w:b/>
          <w:bCs/>
        </w:rPr>
        <w:t xml:space="preserve">kompleksowa </w:t>
      </w:r>
      <w:r w:rsidRPr="00D82A97">
        <w:rPr>
          <w:rFonts w:cs="Calibri"/>
          <w:b/>
          <w:bCs/>
        </w:rPr>
        <w:t>dostawa energii elektrycznej</w:t>
      </w:r>
      <w:r w:rsidR="0056333C">
        <w:rPr>
          <w:rFonts w:cs="Calibri"/>
          <w:b/>
          <w:bCs/>
        </w:rPr>
        <w:t>”</w:t>
      </w:r>
      <w:r>
        <w:rPr>
          <w:rFonts w:cs="Calibri"/>
          <w:b/>
          <w:bCs/>
        </w:rPr>
        <w:t xml:space="preserve">. </w:t>
      </w:r>
      <w:r w:rsidRPr="00D224C0">
        <w:rPr>
          <w:rFonts w:cs="Calibri"/>
        </w:rPr>
        <w:t xml:space="preserve">Za datę zapłaty wadium uznaje się moment wpływu na konto </w:t>
      </w:r>
      <w:r w:rsidR="0056333C">
        <w:rPr>
          <w:rFonts w:cs="Calibri"/>
        </w:rPr>
        <w:t>Z</w:t>
      </w:r>
      <w:r w:rsidRPr="00D224C0">
        <w:rPr>
          <w:rFonts w:cs="Calibri"/>
        </w:rPr>
        <w:t>amawiającego.</w:t>
      </w:r>
    </w:p>
    <w:p w14:paraId="0E8D6734" w14:textId="04FA41F6" w:rsidR="005D37CB" w:rsidRPr="00711210" w:rsidRDefault="005D37CB" w:rsidP="00B25AD9">
      <w:pPr>
        <w:numPr>
          <w:ilvl w:val="0"/>
          <w:numId w:val="68"/>
        </w:numPr>
        <w:tabs>
          <w:tab w:val="left" w:pos="567"/>
        </w:tabs>
        <w:spacing w:line="271" w:lineRule="auto"/>
        <w:ind w:left="567" w:hanging="567"/>
        <w:textAlignment w:val="baseline"/>
        <w:rPr>
          <w:rFonts w:cs="Calibri"/>
        </w:rPr>
      </w:pPr>
      <w:r w:rsidRPr="00E0197E">
        <w:rPr>
          <w:rFonts w:cs="Calibri"/>
        </w:rPr>
        <w:t xml:space="preserve">W przypadku wnoszenia wadium w formie gwarancji lub poręczenia, </w:t>
      </w:r>
      <w:r w:rsidR="00D7081B">
        <w:rPr>
          <w:rFonts w:cs="Calibri"/>
        </w:rPr>
        <w:t>W</w:t>
      </w:r>
      <w:r w:rsidRPr="00E0197E">
        <w:rPr>
          <w:rFonts w:cs="Calibri"/>
        </w:rPr>
        <w:t xml:space="preserve">ykonawca </w:t>
      </w:r>
      <w:r w:rsidRPr="00711210">
        <w:rPr>
          <w:rFonts w:cs="Calibri"/>
        </w:rPr>
        <w:t xml:space="preserve">wraz z Ofertą przekazuje </w:t>
      </w:r>
      <w:r w:rsidR="00D7081B">
        <w:rPr>
          <w:rFonts w:cs="Calibri"/>
        </w:rPr>
        <w:t>Z</w:t>
      </w:r>
      <w:r w:rsidRPr="00711210">
        <w:rPr>
          <w:rFonts w:cs="Calibri"/>
        </w:rPr>
        <w:t>amawiającemu oryginał gwarancji lub poręczenia w postaci elektronicznej</w:t>
      </w:r>
      <w:r w:rsidR="00711210" w:rsidRPr="00711210">
        <w:rPr>
          <w:rFonts w:cs="Calibri"/>
        </w:rPr>
        <w:t>.</w:t>
      </w:r>
    </w:p>
    <w:p w14:paraId="61BD01CB" w14:textId="1B426134" w:rsidR="005D37CB" w:rsidRPr="007913E8" w:rsidRDefault="005D37CB" w:rsidP="00B25AD9">
      <w:pPr>
        <w:numPr>
          <w:ilvl w:val="0"/>
          <w:numId w:val="68"/>
        </w:numPr>
        <w:tabs>
          <w:tab w:val="left" w:pos="567"/>
        </w:tabs>
        <w:spacing w:line="271" w:lineRule="auto"/>
        <w:ind w:left="567" w:hanging="567"/>
        <w:textAlignment w:val="baseline"/>
        <w:rPr>
          <w:rFonts w:cs="Calibri"/>
        </w:rPr>
      </w:pPr>
      <w:r w:rsidRPr="000B21F1">
        <w:rPr>
          <w:rFonts w:cs="Calibri"/>
        </w:rPr>
        <w:t xml:space="preserve">Wadium wnoszone w formie poręczeń lub gwarancji musi </w:t>
      </w:r>
      <w:r w:rsidR="00FF5CA1">
        <w:rPr>
          <w:rFonts w:cs="Calibri"/>
        </w:rPr>
        <w:t xml:space="preserve">być złożone jako </w:t>
      </w:r>
      <w:r w:rsidR="00FF5CA1" w:rsidRPr="00FF5CA1">
        <w:rPr>
          <w:rFonts w:cs="Calibri"/>
          <w:b/>
          <w:bCs/>
        </w:rPr>
        <w:t>oryginał gwarancji lub poręczenia elektronicznie</w:t>
      </w:r>
      <w:r w:rsidR="00FF5CA1">
        <w:rPr>
          <w:rFonts w:cs="Calibri"/>
        </w:rPr>
        <w:t xml:space="preserve"> i musi </w:t>
      </w:r>
      <w:r w:rsidRPr="000B21F1">
        <w:rPr>
          <w:rFonts w:cs="Calibri"/>
        </w:rPr>
        <w:t>spełniać co najmniej poniższe wymagania:</w:t>
      </w:r>
    </w:p>
    <w:p w14:paraId="2AFAA2A9" w14:textId="139573B8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1)</w:t>
      </w:r>
      <w:r w:rsidRPr="00EB692C">
        <w:rPr>
          <w:rFonts w:cs="Calibri"/>
        </w:rPr>
        <w:tab/>
        <w:t xml:space="preserve">musi obejmować odpowiedzialność za wszystkie przypadki powodujące utratę wadium przez </w:t>
      </w:r>
      <w:r w:rsidR="00FF5CA1">
        <w:rPr>
          <w:rFonts w:cs="Calibri"/>
        </w:rPr>
        <w:t>W</w:t>
      </w:r>
      <w:r w:rsidRPr="00EB692C">
        <w:rPr>
          <w:rFonts w:cs="Calibri"/>
        </w:rPr>
        <w:t xml:space="preserve">ykonawcę określone w </w:t>
      </w:r>
      <w:r>
        <w:rPr>
          <w:rFonts w:cs="Calibri"/>
        </w:rPr>
        <w:t xml:space="preserve">ustawie </w:t>
      </w:r>
      <w:proofErr w:type="spellStart"/>
      <w:r w:rsidRPr="00EB692C">
        <w:rPr>
          <w:rFonts w:cs="Calibri"/>
        </w:rPr>
        <w:t>Pzp</w:t>
      </w:r>
      <w:proofErr w:type="spellEnd"/>
      <w:r w:rsidRPr="00EB692C">
        <w:rPr>
          <w:rFonts w:cs="Calibri"/>
        </w:rPr>
        <w:t>, bez potwierdzania tych okoliczności</w:t>
      </w:r>
      <w:r w:rsidR="00FF5CA1">
        <w:rPr>
          <w:rFonts w:cs="Calibri"/>
        </w:rPr>
        <w:t>,</w:t>
      </w:r>
    </w:p>
    <w:p w14:paraId="6C3F0608" w14:textId="6785120A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2)</w:t>
      </w:r>
      <w:r w:rsidRPr="00EB692C">
        <w:rPr>
          <w:rFonts w:cs="Calibri"/>
        </w:rPr>
        <w:tab/>
        <w:t>z jej treści powinno jednoznacznej wynikać zobowiązanie gwaranta do zapłaty całej kwoty wadium</w:t>
      </w:r>
      <w:r w:rsidR="00FF5CA1">
        <w:rPr>
          <w:rFonts w:cs="Calibri"/>
        </w:rPr>
        <w:t>,</w:t>
      </w:r>
    </w:p>
    <w:p w14:paraId="48D75C8A" w14:textId="7711EC4F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3)</w:t>
      </w:r>
      <w:r w:rsidRPr="00EB692C">
        <w:rPr>
          <w:rFonts w:cs="Calibri"/>
        </w:rPr>
        <w:tab/>
        <w:t>powinno być nieodwołalne i bezwarunkowe oraz płatne na pierwsze żądanie</w:t>
      </w:r>
      <w:r w:rsidR="00FF5CA1">
        <w:rPr>
          <w:rFonts w:cs="Calibri"/>
        </w:rPr>
        <w:t>,</w:t>
      </w:r>
    </w:p>
    <w:p w14:paraId="0905E8E3" w14:textId="51252CE4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4)</w:t>
      </w:r>
      <w:r w:rsidRPr="00EB692C">
        <w:rPr>
          <w:rFonts w:cs="Calibri"/>
        </w:rPr>
        <w:tab/>
        <w:t>termin obowiązywania poręczenia lub gwarancji nie może być krótszy niż termin związania ofertą (z zastrzeżeniem</w:t>
      </w:r>
      <w:r w:rsidR="00FF5CA1">
        <w:rPr>
          <w:rFonts w:cs="Calibri"/>
        </w:rPr>
        <w:t>,</w:t>
      </w:r>
      <w:r w:rsidRPr="00EB692C">
        <w:rPr>
          <w:rFonts w:cs="Calibri"/>
        </w:rPr>
        <w:t xml:space="preserve"> iż pierwszym dniem związania ofertą jest dzień składania ofert)</w:t>
      </w:r>
      <w:r w:rsidR="00FF5CA1">
        <w:rPr>
          <w:rFonts w:cs="Calibri"/>
        </w:rPr>
        <w:t>,</w:t>
      </w:r>
    </w:p>
    <w:p w14:paraId="42C3FC45" w14:textId="1A37F92D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5)</w:t>
      </w:r>
      <w:r w:rsidRPr="00EB692C">
        <w:rPr>
          <w:rFonts w:cs="Calibri"/>
        </w:rPr>
        <w:tab/>
        <w:t>w treści poręczenia lub gwarancji powinna znaleźć się nazwa oraz numer przedmiotowego postępowania</w:t>
      </w:r>
      <w:r w:rsidR="00FF5CA1">
        <w:rPr>
          <w:rFonts w:cs="Calibri"/>
        </w:rPr>
        <w:t>,</w:t>
      </w:r>
      <w:r>
        <w:rPr>
          <w:rFonts w:cs="Calibri"/>
        </w:rPr>
        <w:t xml:space="preserve"> </w:t>
      </w:r>
    </w:p>
    <w:p w14:paraId="73B1B88F" w14:textId="617BE18A" w:rsidR="005D37CB" w:rsidRPr="0094318D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  <w:b/>
          <w:bCs/>
        </w:rPr>
      </w:pPr>
      <w:r w:rsidRPr="00EB692C">
        <w:rPr>
          <w:rFonts w:cs="Calibri"/>
        </w:rPr>
        <w:t>6)</w:t>
      </w:r>
      <w:r w:rsidRPr="00EB692C">
        <w:rPr>
          <w:rFonts w:cs="Calibri"/>
        </w:rPr>
        <w:tab/>
        <w:t>wskazanie beneficjenta poręczenia lub gwarancji, tj</w:t>
      </w:r>
      <w:r w:rsidRPr="0056333C">
        <w:rPr>
          <w:rFonts w:cs="Calibri"/>
        </w:rPr>
        <w:t xml:space="preserve">. </w:t>
      </w:r>
      <w:r w:rsidRPr="0056333C">
        <w:rPr>
          <w:rFonts w:cs="Calibri"/>
          <w:b/>
          <w:bCs/>
        </w:rPr>
        <w:t>Centrum Usług Wspólnych w Kobylnicy</w:t>
      </w:r>
      <w:r w:rsidR="0056333C">
        <w:rPr>
          <w:rFonts w:cs="Calibri"/>
          <w:b/>
          <w:bCs/>
        </w:rPr>
        <w:t>,</w:t>
      </w:r>
      <w:r w:rsidR="00FF5CA1">
        <w:rPr>
          <w:rFonts w:cs="Calibri"/>
          <w:b/>
          <w:bCs/>
        </w:rPr>
        <w:t xml:space="preserve"> ul. Wodna 20/2,</w:t>
      </w:r>
    </w:p>
    <w:p w14:paraId="04022975" w14:textId="596615AA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lastRenderedPageBreak/>
        <w:t>7)</w:t>
      </w:r>
      <w:r w:rsidRPr="00EB692C">
        <w:rPr>
          <w:rFonts w:cs="Calibri"/>
        </w:rPr>
        <w:tab/>
        <w:t xml:space="preserve">w przypadku wykonawców wspólnie ubiegających się o udzielenie zamówienia (art. 58 </w:t>
      </w:r>
      <w:r w:rsidRPr="00EA5E66">
        <w:rPr>
          <w:rFonts w:cs="Calibri"/>
        </w:rPr>
        <w:t xml:space="preserve">ustawy </w:t>
      </w:r>
      <w:proofErr w:type="spellStart"/>
      <w:r w:rsidRPr="00EB692C">
        <w:rPr>
          <w:rFonts w:cs="Calibri"/>
        </w:rPr>
        <w:t>Pzp</w:t>
      </w:r>
      <w:proofErr w:type="spellEnd"/>
      <w:r w:rsidRPr="00EB692C">
        <w:rPr>
          <w:rFonts w:cs="Calibri"/>
        </w:rPr>
        <w:t xml:space="preserve">), </w:t>
      </w:r>
      <w:r w:rsidR="00FF5CA1">
        <w:rPr>
          <w:rFonts w:cs="Calibri"/>
        </w:rPr>
        <w:t>Z</w:t>
      </w:r>
      <w:r w:rsidRPr="00EB692C">
        <w:rPr>
          <w:rFonts w:cs="Calibri"/>
        </w:rPr>
        <w:t xml:space="preserve">amawiający wymaga aby poręczenie lub gwarancja obejmowała swą treścią </w:t>
      </w:r>
      <w:r w:rsidR="00FF5CA1">
        <w:rPr>
          <w:rFonts w:cs="Calibri"/>
        </w:rPr>
        <w:t xml:space="preserve">(tj. zobowiązanych z tytułu poręczenia lub gwarancji) </w:t>
      </w:r>
      <w:r w:rsidRPr="00EB692C">
        <w:rPr>
          <w:rFonts w:cs="Calibri"/>
        </w:rPr>
        <w:t xml:space="preserve">wszystkich </w:t>
      </w:r>
      <w:r w:rsidR="00FF5CA1">
        <w:rPr>
          <w:rFonts w:cs="Calibri"/>
        </w:rPr>
        <w:t>W</w:t>
      </w:r>
      <w:r w:rsidRPr="00EB692C">
        <w:rPr>
          <w:rFonts w:cs="Calibri"/>
        </w:rPr>
        <w:t xml:space="preserve">ykonawców wspólnie ubiegających się o udzielenie zamówienia lub aby z jej treści wynikało, że zabezpiecza ofertę </w:t>
      </w:r>
      <w:r w:rsidR="00711210">
        <w:rPr>
          <w:rFonts w:cs="Calibri"/>
        </w:rPr>
        <w:t>W</w:t>
      </w:r>
      <w:r w:rsidRPr="00EB692C">
        <w:rPr>
          <w:rFonts w:cs="Calibri"/>
        </w:rPr>
        <w:t>ykonawców wspólnie ubiegających się o udzi</w:t>
      </w:r>
      <w:r>
        <w:rPr>
          <w:rFonts w:cs="Calibri"/>
        </w:rPr>
        <w:t>elenie zamówienia (konsorcjum)</w:t>
      </w:r>
    </w:p>
    <w:p w14:paraId="61FD295F" w14:textId="77777777" w:rsidR="005D37CB" w:rsidRPr="00EB692C" w:rsidRDefault="005D37CB" w:rsidP="00B25AD9">
      <w:pPr>
        <w:numPr>
          <w:ilvl w:val="0"/>
          <w:numId w:val="69"/>
        </w:numPr>
        <w:tabs>
          <w:tab w:val="left" w:pos="567"/>
        </w:tabs>
        <w:autoSpaceDE w:val="0"/>
        <w:autoSpaceDN w:val="0"/>
        <w:spacing w:line="271" w:lineRule="auto"/>
        <w:ind w:left="567" w:hanging="567"/>
        <w:jc w:val="both"/>
        <w:rPr>
          <w:rFonts w:cs="Calibri"/>
        </w:rPr>
      </w:pPr>
      <w:r w:rsidRPr="00EB692C">
        <w:rPr>
          <w:rFonts w:cs="Calibri"/>
        </w:rPr>
        <w:t>W przypadku wniesienia wadium w formie:</w:t>
      </w:r>
    </w:p>
    <w:p w14:paraId="4829005F" w14:textId="4C0B81F1" w:rsidR="005D37CB" w:rsidRPr="00EB692C" w:rsidRDefault="005D37CB" w:rsidP="0056333C">
      <w:pPr>
        <w:tabs>
          <w:tab w:val="left" w:pos="993"/>
        </w:tabs>
        <w:autoSpaceDE w:val="0"/>
        <w:autoSpaceDN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1)</w:t>
      </w:r>
      <w:r w:rsidRPr="00EB692C">
        <w:rPr>
          <w:rFonts w:cs="Calibri"/>
        </w:rPr>
        <w:tab/>
        <w:t xml:space="preserve">pieniężnej </w:t>
      </w:r>
      <w:r w:rsidR="00BB4FFD" w:rsidRPr="00764618">
        <w:rPr>
          <w:rFonts w:cs="Calibri"/>
        </w:rPr>
        <w:t>–</w:t>
      </w:r>
      <w:r w:rsidRPr="00EB692C">
        <w:rPr>
          <w:rFonts w:cs="Calibri"/>
        </w:rPr>
        <w:t xml:space="preserve"> zaleca się, by dowód dokonania przelewu został dołączony do oferty;</w:t>
      </w:r>
    </w:p>
    <w:p w14:paraId="680014B3" w14:textId="568A1F41" w:rsidR="005D37CB" w:rsidRPr="0056333C" w:rsidRDefault="005D37CB" w:rsidP="0056333C">
      <w:pPr>
        <w:tabs>
          <w:tab w:val="left" w:pos="993"/>
          <w:tab w:val="left" w:pos="1134"/>
        </w:tabs>
        <w:autoSpaceDE w:val="0"/>
        <w:autoSpaceDN w:val="0"/>
        <w:spacing w:line="271" w:lineRule="auto"/>
        <w:ind w:left="993" w:hanging="426"/>
        <w:rPr>
          <w:rFonts w:cs="Calibri"/>
          <w:color w:val="FF0000"/>
        </w:rPr>
      </w:pPr>
      <w:r w:rsidRPr="00EB692C">
        <w:rPr>
          <w:rFonts w:cs="Calibri"/>
        </w:rPr>
        <w:t>2)</w:t>
      </w:r>
      <w:r w:rsidRPr="00EB692C">
        <w:rPr>
          <w:rFonts w:cs="Calibri"/>
        </w:rPr>
        <w:tab/>
      </w:r>
      <w:r w:rsidRPr="00764618">
        <w:rPr>
          <w:rFonts w:cs="Calibri"/>
        </w:rPr>
        <w:t xml:space="preserve">gwarancji lub poręczeń </w:t>
      </w:r>
      <w:bookmarkStart w:id="25" w:name="_Hlk87864269"/>
      <w:r w:rsidRPr="00764618">
        <w:rPr>
          <w:rFonts w:cs="Calibri"/>
        </w:rPr>
        <w:t>–</w:t>
      </w:r>
      <w:bookmarkEnd w:id="25"/>
      <w:r w:rsidRPr="00764618">
        <w:rPr>
          <w:rFonts w:cs="Calibri"/>
        </w:rPr>
        <w:t xml:space="preserve"> </w:t>
      </w:r>
      <w:r w:rsidR="00711210" w:rsidRPr="00711210">
        <w:rPr>
          <w:rFonts w:cs="Calibri"/>
        </w:rPr>
        <w:t>W</w:t>
      </w:r>
      <w:r w:rsidRPr="00711210">
        <w:rPr>
          <w:rFonts w:cs="Calibri"/>
        </w:rPr>
        <w:t xml:space="preserve">ykonawca przekazuje </w:t>
      </w:r>
      <w:r w:rsidR="008E6322">
        <w:rPr>
          <w:rFonts w:cs="Calibri"/>
        </w:rPr>
        <w:t>Z</w:t>
      </w:r>
      <w:r w:rsidRPr="00711210">
        <w:rPr>
          <w:rFonts w:cs="Calibri"/>
        </w:rPr>
        <w:t>amawiającemu oryginał gwarancji lub poręczenia</w:t>
      </w:r>
      <w:r w:rsidR="00711210" w:rsidRPr="00711210">
        <w:rPr>
          <w:rFonts w:cs="Calibri"/>
        </w:rPr>
        <w:t xml:space="preserve">, które wnosi się zgodnie z art 97 ust. 10 ustawy </w:t>
      </w:r>
      <w:proofErr w:type="spellStart"/>
      <w:r w:rsidR="00711210" w:rsidRPr="00711210">
        <w:rPr>
          <w:rFonts w:cs="Calibri"/>
        </w:rPr>
        <w:t>Pzp</w:t>
      </w:r>
      <w:proofErr w:type="spellEnd"/>
      <w:r w:rsidR="00711210">
        <w:rPr>
          <w:rFonts w:cs="Calibri"/>
        </w:rPr>
        <w:t>, z zastrzeżeniem, że winno być wniesione w takiej formie, w jakiej zostało dostarczone przez gwaranta tj. oryginału dokumentu w postaci elektronicznej</w:t>
      </w:r>
      <w:r w:rsidRPr="0056333C">
        <w:rPr>
          <w:rFonts w:cs="Calibri"/>
          <w:color w:val="FF0000"/>
        </w:rPr>
        <w:t>.</w:t>
      </w:r>
    </w:p>
    <w:p w14:paraId="66270F36" w14:textId="5AFEE630" w:rsidR="005D37CB" w:rsidRPr="00BB4FFD" w:rsidRDefault="005D37CB" w:rsidP="00711210">
      <w:pPr>
        <w:tabs>
          <w:tab w:val="left" w:pos="993"/>
          <w:tab w:val="left" w:pos="1134"/>
        </w:tabs>
        <w:autoSpaceDE w:val="0"/>
        <w:autoSpaceDN w:val="0"/>
        <w:spacing w:line="271" w:lineRule="auto"/>
        <w:ind w:left="993"/>
        <w:rPr>
          <w:rFonts w:cs="Calibri"/>
          <w:color w:val="0070C0"/>
        </w:rPr>
      </w:pPr>
      <w:r w:rsidRPr="00BB4FFD">
        <w:rPr>
          <w:rFonts w:cs="Calibri"/>
          <w:b/>
          <w:bCs/>
          <w:color w:val="0070C0"/>
        </w:rPr>
        <w:t>Uwaga:</w:t>
      </w:r>
      <w:r w:rsidRPr="00BB4FFD">
        <w:rPr>
          <w:rFonts w:cs="Calibri"/>
          <w:color w:val="0070C0"/>
        </w:rPr>
        <w:t xml:space="preserve"> </w:t>
      </w:r>
      <w:r w:rsidRPr="00BB4FFD">
        <w:rPr>
          <w:rFonts w:cs="Calibri"/>
          <w:b/>
          <w:bCs/>
          <w:color w:val="0070C0"/>
        </w:rPr>
        <w:t xml:space="preserve">W celu zachowania wymaganej dla gwarancji/poręczenia formy oryginału: </w:t>
      </w:r>
      <w:r w:rsidR="008E6322" w:rsidRPr="00BB4FFD">
        <w:rPr>
          <w:rFonts w:cs="Calibri"/>
          <w:b/>
          <w:bCs/>
          <w:color w:val="0070C0"/>
        </w:rPr>
        <w:t>W</w:t>
      </w:r>
      <w:r w:rsidRPr="00BB4FFD">
        <w:rPr>
          <w:rFonts w:cs="Calibri"/>
          <w:b/>
          <w:bCs/>
          <w:color w:val="0070C0"/>
        </w:rPr>
        <w:t xml:space="preserve">ykonawca przekazuje </w:t>
      </w:r>
      <w:r w:rsidR="008E6322" w:rsidRPr="00BB4FFD">
        <w:rPr>
          <w:rFonts w:cs="Calibri"/>
          <w:b/>
          <w:bCs/>
          <w:color w:val="0070C0"/>
        </w:rPr>
        <w:t>Z</w:t>
      </w:r>
      <w:r w:rsidRPr="00BB4FFD">
        <w:rPr>
          <w:rFonts w:cs="Calibri"/>
          <w:b/>
          <w:bCs/>
          <w:color w:val="0070C0"/>
        </w:rPr>
        <w:t>amawiającemu elektronicznie sporządzony przez gwaranta/poręczyciela dokument (plik) podpisany kwalifikowanym podpisem elektronicznym lub podpisem zaufanym lub osobistym przez umocowanego przedstawiciela gwaranta/poręczyciela, nie wprowadzając w dokumencie żadnych zmian, w tym nie nanosząc swojego podpisu. Za oryginał nie zostanie uznany dokument stanowiący cyfrowe odwzorowanie (</w:t>
      </w:r>
      <w:proofErr w:type="spellStart"/>
      <w:r w:rsidRPr="00BB4FFD">
        <w:rPr>
          <w:rFonts w:cs="Calibri"/>
          <w:b/>
          <w:bCs/>
          <w:color w:val="0070C0"/>
        </w:rPr>
        <w:t>scan</w:t>
      </w:r>
      <w:proofErr w:type="spellEnd"/>
      <w:r w:rsidRPr="00BB4FFD">
        <w:rPr>
          <w:rFonts w:cs="Calibri"/>
          <w:b/>
          <w:bCs/>
          <w:color w:val="0070C0"/>
        </w:rPr>
        <w:t>, kserokopia) otrzymanej gwarancji/poręczenia.</w:t>
      </w:r>
    </w:p>
    <w:p w14:paraId="037F71F3" w14:textId="6DF2D6A6" w:rsidR="005D37CB" w:rsidRDefault="005D37CB" w:rsidP="00B25AD9">
      <w:pPr>
        <w:numPr>
          <w:ilvl w:val="0"/>
          <w:numId w:val="69"/>
        </w:numPr>
        <w:tabs>
          <w:tab w:val="left" w:pos="567"/>
        </w:tabs>
        <w:autoSpaceDE w:val="0"/>
        <w:autoSpaceDN w:val="0"/>
        <w:spacing w:line="271" w:lineRule="auto"/>
        <w:ind w:left="567" w:hanging="567"/>
        <w:rPr>
          <w:rFonts w:cs="Calibri"/>
        </w:rPr>
      </w:pPr>
      <w:r w:rsidRPr="00EB692C">
        <w:rPr>
          <w:rFonts w:cs="Calibri"/>
        </w:rPr>
        <w:t xml:space="preserve">Oferta </w:t>
      </w:r>
      <w:r w:rsidR="00777BD1">
        <w:rPr>
          <w:rFonts w:cs="Calibri"/>
        </w:rPr>
        <w:t>W</w:t>
      </w:r>
      <w:r w:rsidRPr="00EB692C">
        <w:rPr>
          <w:rFonts w:cs="Calibri"/>
        </w:rPr>
        <w:t xml:space="preserve">ykonawcy, który nie wniesie wadium lub wniesie w sposób nieprawidłowy lub nie utrzyma wadium nieprzerwanie do upływu terminu związania ofertą lub złoży wniosek o zwrot wadium w przypadku, o którym mowa w art. 98 ust. 2 pkt 3 </w:t>
      </w:r>
      <w:r>
        <w:rPr>
          <w:rFonts w:cs="Calibri"/>
        </w:rPr>
        <w:t xml:space="preserve">ustawy </w:t>
      </w:r>
      <w:proofErr w:type="spellStart"/>
      <w:r w:rsidRPr="00EB692C">
        <w:rPr>
          <w:rFonts w:cs="Calibri"/>
        </w:rPr>
        <w:t>Pzp</w:t>
      </w:r>
      <w:proofErr w:type="spellEnd"/>
      <w:r w:rsidRPr="00EB692C">
        <w:rPr>
          <w:rFonts w:cs="Calibri"/>
        </w:rPr>
        <w:t>, zostanie odrzucona.</w:t>
      </w:r>
    </w:p>
    <w:p w14:paraId="4B4316E6" w14:textId="77777777" w:rsidR="005D37CB" w:rsidRPr="00EC6B91" w:rsidRDefault="005D37CB" w:rsidP="00B25AD9">
      <w:pPr>
        <w:numPr>
          <w:ilvl w:val="0"/>
          <w:numId w:val="69"/>
        </w:numPr>
        <w:tabs>
          <w:tab w:val="left" w:pos="567"/>
        </w:tabs>
        <w:autoSpaceDE w:val="0"/>
        <w:autoSpaceDN w:val="0"/>
        <w:spacing w:line="271" w:lineRule="auto"/>
        <w:ind w:left="567" w:hanging="567"/>
        <w:rPr>
          <w:rFonts w:cs="Calibri"/>
        </w:rPr>
      </w:pPr>
      <w:r w:rsidRPr="00EC6B91">
        <w:rPr>
          <w:rFonts w:cs="Calibri"/>
          <w:color w:val="000000"/>
        </w:rPr>
        <w:t xml:space="preserve">Zamawiający zatrzymuje wadium wraz z odsetkami, a w przypadku wadium wniesionego w formie gwarancji lub poręczenia, o których mowa w art. 97 ust. 7 pkt 2-4 </w:t>
      </w:r>
      <w:r w:rsidRPr="00EA5E66">
        <w:rPr>
          <w:rFonts w:cs="Calibri"/>
          <w:color w:val="000000"/>
        </w:rPr>
        <w:t xml:space="preserve">ustawy </w:t>
      </w:r>
      <w:proofErr w:type="spellStart"/>
      <w:r w:rsidRPr="00EC6B91">
        <w:rPr>
          <w:rFonts w:cs="Calibri"/>
          <w:color w:val="000000"/>
        </w:rPr>
        <w:t>Pzp</w:t>
      </w:r>
      <w:proofErr w:type="spellEnd"/>
      <w:r w:rsidRPr="00EC6B91">
        <w:rPr>
          <w:rFonts w:cs="Calibri"/>
          <w:color w:val="000000"/>
        </w:rPr>
        <w:t xml:space="preserve">, występuje odpowiednio do gwaranta lub poręczyciela z żądaniem zapłaty wadium, jeżeli wystąpią okoliczności o których mowa w art. 98 ust.6 </w:t>
      </w:r>
      <w:r w:rsidRPr="00EA5E66">
        <w:rPr>
          <w:rFonts w:cs="Calibri"/>
          <w:color w:val="000000"/>
        </w:rPr>
        <w:t xml:space="preserve">ustawy </w:t>
      </w:r>
      <w:proofErr w:type="spellStart"/>
      <w:r w:rsidRPr="00EC6B91">
        <w:rPr>
          <w:rFonts w:cs="Calibri"/>
          <w:color w:val="000000"/>
        </w:rPr>
        <w:t>Pzp</w:t>
      </w:r>
      <w:proofErr w:type="spellEnd"/>
      <w:r w:rsidRPr="00EC6B91">
        <w:rPr>
          <w:rFonts w:cs="Calibri"/>
          <w:color w:val="000000"/>
        </w:rPr>
        <w:t xml:space="preserve">. </w:t>
      </w:r>
    </w:p>
    <w:p w14:paraId="67D2420E" w14:textId="77777777" w:rsidR="005D37CB" w:rsidRPr="000B21F1" w:rsidRDefault="005D37CB" w:rsidP="00B25AD9">
      <w:pPr>
        <w:numPr>
          <w:ilvl w:val="0"/>
          <w:numId w:val="69"/>
        </w:numPr>
        <w:tabs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rPr>
          <w:rFonts w:cs="Calibri"/>
        </w:rPr>
      </w:pPr>
      <w:r w:rsidRPr="000B21F1">
        <w:rPr>
          <w:rFonts w:cs="Calibri"/>
        </w:rPr>
        <w:t>Zamawiający zwraca wadium:</w:t>
      </w:r>
    </w:p>
    <w:p w14:paraId="083CFE63" w14:textId="77777777" w:rsidR="005D37CB" w:rsidRPr="00EB692C" w:rsidRDefault="005D37CB" w:rsidP="00B25AD9">
      <w:pPr>
        <w:numPr>
          <w:ilvl w:val="3"/>
          <w:numId w:val="66"/>
        </w:numPr>
        <w:tabs>
          <w:tab w:val="left" w:pos="993"/>
        </w:tabs>
        <w:autoSpaceDE w:val="0"/>
        <w:autoSpaceDN w:val="0"/>
        <w:adjustRightInd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wniesione w pieniądzu wraz z odsetkami wynikającymi z umowy rachunku bankowego, na którym było ono przechowywane, pomniejszone o koszty prowadzenia rachunku bankowego oraz prowizji bankowej za przelew pieniędzy na rachunek bankowy wskazany przez wykonawcę</w:t>
      </w:r>
    </w:p>
    <w:p w14:paraId="000000E6" w14:textId="39C15E7B" w:rsidR="008D5F14" w:rsidRPr="005D37CB" w:rsidRDefault="005D37CB" w:rsidP="00B25AD9">
      <w:pPr>
        <w:numPr>
          <w:ilvl w:val="3"/>
          <w:numId w:val="66"/>
        </w:numPr>
        <w:tabs>
          <w:tab w:val="left" w:pos="993"/>
        </w:tabs>
        <w:autoSpaceDE w:val="0"/>
        <w:autoSpaceDN w:val="0"/>
        <w:adjustRightInd w:val="0"/>
        <w:spacing w:line="271" w:lineRule="auto"/>
        <w:ind w:left="993" w:hanging="426"/>
        <w:rPr>
          <w:rFonts w:cs="Calibri"/>
        </w:rPr>
      </w:pPr>
      <w:r w:rsidRPr="00EB692C">
        <w:rPr>
          <w:rFonts w:cs="Calibri"/>
        </w:rPr>
        <w:t>wniesione w innej formie niż w pieniądzu poprzez złożenie gwarantowi lub poręczycielowi oświadczenia o zwolnieniu wadium.</w:t>
      </w:r>
    </w:p>
    <w:p w14:paraId="000000F9" w14:textId="372E88CE" w:rsidR="008D5F14" w:rsidRPr="00661141" w:rsidRDefault="00694242">
      <w:pPr>
        <w:pStyle w:val="Nagwek2"/>
        <w:spacing w:before="240" w:after="240"/>
        <w:rPr>
          <w:b/>
          <w:bCs/>
        </w:rPr>
      </w:pPr>
      <w:bookmarkStart w:id="26" w:name="_Toc86837112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I</w:t>
      </w:r>
      <w:r w:rsidR="005D37CB">
        <w:rPr>
          <w:b/>
          <w:bCs/>
        </w:rPr>
        <w:t>II</w:t>
      </w:r>
      <w:r w:rsidR="001A27BA" w:rsidRPr="00694242">
        <w:rPr>
          <w:b/>
          <w:bCs/>
        </w:rPr>
        <w:t xml:space="preserve">. </w:t>
      </w:r>
      <w:r w:rsidR="001A27BA" w:rsidRPr="00661141">
        <w:rPr>
          <w:b/>
          <w:bCs/>
        </w:rPr>
        <w:t>Termin związania ofertą</w:t>
      </w:r>
      <w:bookmarkEnd w:id="26"/>
    </w:p>
    <w:p w14:paraId="000000FA" w14:textId="7E19E784" w:rsidR="008D5F14" w:rsidRPr="00661141" w:rsidRDefault="001A27BA" w:rsidP="00B25AD9">
      <w:pPr>
        <w:numPr>
          <w:ilvl w:val="0"/>
          <w:numId w:val="19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967AE8">
        <w:rPr>
          <w:b/>
          <w:bCs/>
          <w:color w:val="FF0000"/>
        </w:rPr>
        <w:t>do dnia</w:t>
      </w:r>
      <w:r w:rsidR="00967AE8" w:rsidRPr="00967AE8">
        <w:rPr>
          <w:b/>
          <w:bCs/>
          <w:color w:val="FF0000"/>
        </w:rPr>
        <w:t xml:space="preserve"> </w:t>
      </w:r>
      <w:r w:rsidR="005142A3">
        <w:rPr>
          <w:b/>
          <w:bCs/>
          <w:color w:val="FF0000"/>
        </w:rPr>
        <w:t>5</w:t>
      </w:r>
      <w:r w:rsidR="003D77A7">
        <w:rPr>
          <w:b/>
          <w:bCs/>
          <w:color w:val="FF0000"/>
        </w:rPr>
        <w:t>.</w:t>
      </w:r>
      <w:r w:rsidR="005142A3">
        <w:rPr>
          <w:b/>
          <w:bCs/>
          <w:color w:val="FF0000"/>
        </w:rPr>
        <w:t>01</w:t>
      </w:r>
      <w:r w:rsidR="00967AE8" w:rsidRPr="00967AE8">
        <w:rPr>
          <w:b/>
          <w:bCs/>
          <w:color w:val="FF0000"/>
        </w:rPr>
        <w:t>.202</w:t>
      </w:r>
      <w:r w:rsidR="005142A3">
        <w:rPr>
          <w:b/>
          <w:bCs/>
          <w:color w:val="FF0000"/>
        </w:rPr>
        <w:t>2</w:t>
      </w:r>
      <w:r w:rsidRPr="00967AE8">
        <w:rPr>
          <w:b/>
          <w:bCs/>
          <w:smallCaps/>
          <w:color w:val="FF0000"/>
        </w:rPr>
        <w:t xml:space="preserve"> </w:t>
      </w:r>
      <w:r w:rsidRPr="00967AE8">
        <w:rPr>
          <w:b/>
          <w:bCs/>
          <w:color w:val="FF0000"/>
        </w:rPr>
        <w:t>r.</w:t>
      </w:r>
      <w:r w:rsidR="00661141" w:rsidRPr="00967AE8">
        <w:rPr>
          <w:b/>
          <w:bCs/>
          <w:color w:val="FF0000"/>
        </w:rPr>
        <w:t>,</w:t>
      </w:r>
      <w:r w:rsidR="00661141">
        <w:rPr>
          <w:color w:val="FF0000"/>
        </w:rPr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625DF23F" w14:textId="77777777" w:rsidR="00793017" w:rsidRDefault="001A27BA" w:rsidP="00B25AD9">
      <w:pPr>
        <w:numPr>
          <w:ilvl w:val="0"/>
          <w:numId w:val="19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00000FB" w14:textId="2D459B27" w:rsidR="008D5F14" w:rsidRPr="008A1C3A" w:rsidRDefault="001A27BA" w:rsidP="00B25AD9">
      <w:pPr>
        <w:numPr>
          <w:ilvl w:val="0"/>
          <w:numId w:val="19"/>
        </w:numPr>
        <w:ind w:left="426"/>
      </w:pPr>
      <w:r w:rsidRPr="008A1C3A">
        <w:t xml:space="preserve">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000000FC" w14:textId="2EFB0CF2" w:rsidR="008D5F14" w:rsidRDefault="001A27BA" w:rsidP="00B25AD9">
      <w:pPr>
        <w:numPr>
          <w:ilvl w:val="0"/>
          <w:numId w:val="19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702C6E36" w14:textId="5D5C039A" w:rsidR="00661141" w:rsidRPr="00661141" w:rsidRDefault="00661141" w:rsidP="00B25AD9">
      <w:pPr>
        <w:numPr>
          <w:ilvl w:val="0"/>
          <w:numId w:val="19"/>
        </w:numPr>
        <w:ind w:left="426"/>
        <w:rPr>
          <w:b/>
          <w:bCs/>
        </w:rPr>
      </w:pPr>
      <w:r w:rsidRPr="00661141">
        <w:lastRenderedPageBreak/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 xml:space="preserve">odrzucenie oferty na podstawie art. 226 ust. 1 pkt 12 ustawy </w:t>
      </w:r>
      <w:proofErr w:type="spellStart"/>
      <w:r w:rsidRPr="00661141">
        <w:rPr>
          <w:b/>
          <w:bCs/>
        </w:rPr>
        <w:t>Pzp</w:t>
      </w:r>
      <w:proofErr w:type="spellEnd"/>
      <w:r w:rsidRPr="00661141">
        <w:rPr>
          <w:b/>
          <w:bCs/>
        </w:rPr>
        <w:t>.</w:t>
      </w:r>
    </w:p>
    <w:p w14:paraId="000000FD" w14:textId="492334E0" w:rsidR="008D5F14" w:rsidRPr="00CF69AB" w:rsidRDefault="00694242">
      <w:pPr>
        <w:pStyle w:val="Nagwek2"/>
        <w:spacing w:before="240" w:after="240"/>
        <w:rPr>
          <w:b/>
          <w:bCs/>
        </w:rPr>
      </w:pPr>
      <w:bookmarkStart w:id="27" w:name="_Toc86837113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="00793017">
        <w:rPr>
          <w:b/>
          <w:bCs/>
        </w:rPr>
        <w:t>I</w:t>
      </w:r>
      <w:r w:rsidR="001A27BA" w:rsidRPr="00694242">
        <w:rPr>
          <w:b/>
          <w:bCs/>
        </w:rPr>
        <w:t xml:space="preserve">V. </w:t>
      </w:r>
      <w:r w:rsidR="001A27BA" w:rsidRPr="00CF69AB">
        <w:rPr>
          <w:b/>
          <w:bCs/>
        </w:rPr>
        <w:t>Miejsce i termin składania ofert</w:t>
      </w:r>
      <w:bookmarkEnd w:id="27"/>
    </w:p>
    <w:p w14:paraId="000000FE" w14:textId="31D20BD2" w:rsidR="008D5F14" w:rsidRPr="009F3F60" w:rsidRDefault="001A27BA" w:rsidP="00B25AD9">
      <w:pPr>
        <w:numPr>
          <w:ilvl w:val="0"/>
          <w:numId w:val="14"/>
        </w:numPr>
        <w:spacing w:before="240"/>
        <w:ind w:left="426" w:hanging="426"/>
        <w:rPr>
          <w:b/>
          <w:bCs/>
          <w:color w:val="FF000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EE7672" w:rsidRPr="00A76C0B">
          <w:rPr>
            <w:rStyle w:val="Hipercze"/>
          </w:rPr>
          <w:t>https://platformazakupowa.pl/pn/cuwkobylnica</w:t>
        </w:r>
      </w:hyperlink>
      <w:r w:rsidR="00EC2562">
        <w:t xml:space="preserve"> </w:t>
      </w:r>
      <w:r>
        <w:t xml:space="preserve">w myśl </w:t>
      </w:r>
      <w:r w:rsidR="00EC2562">
        <w:t>u</w:t>
      </w:r>
      <w:r>
        <w:t xml:space="preserve">stawy </w:t>
      </w:r>
      <w:proofErr w:type="spellStart"/>
      <w:r>
        <w:t>P</w:t>
      </w:r>
      <w:r w:rsidR="00E86616">
        <w:t>zp</w:t>
      </w:r>
      <w:proofErr w:type="spellEnd"/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Centrum Usług Wspólnych w Kobylnicy, ul. Wodna 20/2, </w:t>
      </w:r>
      <w:r w:rsidRPr="009F3F60">
        <w:t>do dnia</w:t>
      </w:r>
      <w:r>
        <w:t xml:space="preserve"> </w:t>
      </w:r>
      <w:r w:rsidR="005142A3" w:rsidRPr="005142A3">
        <w:rPr>
          <w:b/>
          <w:bCs/>
          <w:color w:val="FF0000"/>
        </w:rPr>
        <w:t>7</w:t>
      </w:r>
      <w:r w:rsidR="00967AE8" w:rsidRPr="005142A3">
        <w:rPr>
          <w:b/>
          <w:bCs/>
          <w:color w:val="FF0000"/>
        </w:rPr>
        <w:t>.</w:t>
      </w:r>
      <w:r w:rsidR="007C5913">
        <w:rPr>
          <w:b/>
          <w:bCs/>
          <w:color w:val="FF0000"/>
        </w:rPr>
        <w:t>1</w:t>
      </w:r>
      <w:r w:rsidR="005142A3">
        <w:rPr>
          <w:b/>
          <w:bCs/>
          <w:color w:val="FF0000"/>
        </w:rPr>
        <w:t>2</w:t>
      </w:r>
      <w:r w:rsidR="00661141" w:rsidRPr="00E86616">
        <w:rPr>
          <w:b/>
          <w:bCs/>
          <w:color w:val="FF0000"/>
        </w:rPr>
        <w:t>.2021 r.</w:t>
      </w:r>
      <w:r w:rsidRPr="00E86616">
        <w:rPr>
          <w:color w:val="FF0000"/>
        </w:rPr>
        <w:t xml:space="preserve"> </w:t>
      </w:r>
      <w:r w:rsidRPr="009F3F60">
        <w:rPr>
          <w:b/>
          <w:bCs/>
          <w:color w:val="FF0000"/>
        </w:rPr>
        <w:t xml:space="preserve">do godziny </w:t>
      </w:r>
      <w:r w:rsidR="00BB4FFD">
        <w:rPr>
          <w:b/>
          <w:bCs/>
          <w:color w:val="FF0000"/>
        </w:rPr>
        <w:t>1</w:t>
      </w:r>
      <w:r w:rsidR="00E85823">
        <w:rPr>
          <w:b/>
          <w:bCs/>
          <w:color w:val="FF0000"/>
        </w:rPr>
        <w:t>2</w:t>
      </w:r>
      <w:r w:rsidR="00661141" w:rsidRPr="009F3F60">
        <w:rPr>
          <w:b/>
          <w:bCs/>
          <w:color w:val="FF0000"/>
        </w:rPr>
        <w:t>:00</w:t>
      </w:r>
      <w:r w:rsidRPr="009F3F60">
        <w:rPr>
          <w:b/>
          <w:bCs/>
          <w:color w:val="FF0000"/>
        </w:rPr>
        <w:t>.</w:t>
      </w:r>
    </w:p>
    <w:p w14:paraId="000000FF" w14:textId="77777777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00000100" w14:textId="479DFE08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00000101" w14:textId="65B1DE79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 xml:space="preserve">w sposób wskazany w </w:t>
      </w:r>
      <w:r w:rsidR="00CF69AB" w:rsidRPr="008E6322">
        <w:t xml:space="preserve">Rozdziale X </w:t>
      </w:r>
      <w:r w:rsidR="00CF69AB">
        <w:t>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0000102" w14:textId="77777777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43BCF4C3" w:rsidR="008D5F14" w:rsidRPr="007C5913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C708B9" w:rsidRPr="00B249E0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64C17037" w14:textId="3E7F3507" w:rsidR="007C5913" w:rsidRPr="007C5913" w:rsidRDefault="007C5913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 w:rsidRPr="007C5913">
        <w:t>S</w:t>
      </w:r>
      <w:r>
        <w:t>kł</w:t>
      </w:r>
      <w:r w:rsidRPr="007C5913">
        <w:t>adanie</w:t>
      </w:r>
      <w:r>
        <w:t xml:space="preserve"> </w:t>
      </w:r>
      <w:r w:rsidRPr="007C5913">
        <w:t xml:space="preserve">ofert </w:t>
      </w:r>
      <w:r>
        <w:t xml:space="preserve">na </w:t>
      </w:r>
      <w:r w:rsidRPr="007C5913">
        <w:rPr>
          <w:color w:val="0070C0"/>
        </w:rPr>
        <w:t xml:space="preserve">platformazakupowa.pl </w:t>
      </w:r>
      <w:r>
        <w:t>jest dla Wykonawców bezpłatne.</w:t>
      </w:r>
    </w:p>
    <w:p w14:paraId="00000104" w14:textId="4A458BB8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8" w:name="_Toc86837114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. </w:t>
      </w:r>
      <w:r w:rsidR="001A27BA" w:rsidRPr="00361368">
        <w:rPr>
          <w:b/>
          <w:bCs/>
        </w:rPr>
        <w:t>Otwarcie ofert</w:t>
      </w:r>
      <w:bookmarkEnd w:id="28"/>
    </w:p>
    <w:p w14:paraId="00000105" w14:textId="60B673F2" w:rsidR="008D5F14" w:rsidRPr="0036136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FF0000"/>
        </w:rPr>
      </w:pPr>
      <w:r>
        <w:t xml:space="preserve">Otwarcie ofert następuje niezwłocznie po upływie terminu składania ofert, </w:t>
      </w:r>
      <w:r w:rsidR="008E6322">
        <w:t>(</w:t>
      </w:r>
      <w:r>
        <w:t>nie później niż następnego dnia po dniu, w którym upłynął termin składania ofert</w:t>
      </w:r>
      <w:r w:rsidR="008E6322">
        <w:t>)</w:t>
      </w:r>
      <w:r>
        <w:t xml:space="preserve"> tj. </w:t>
      </w:r>
      <w:r w:rsidR="005B13A6">
        <w:t>w</w:t>
      </w:r>
      <w:r w:rsidR="00361368">
        <w:t xml:space="preserve"> dniu </w:t>
      </w:r>
      <w:r w:rsidR="005142A3" w:rsidRPr="005142A3">
        <w:rPr>
          <w:b/>
          <w:bCs/>
          <w:color w:val="FF0000"/>
        </w:rPr>
        <w:t>7</w:t>
      </w:r>
      <w:r w:rsidR="00967AE8" w:rsidRPr="008E6322">
        <w:rPr>
          <w:b/>
          <w:bCs/>
          <w:color w:val="FF0000"/>
        </w:rPr>
        <w:t>.</w:t>
      </w:r>
      <w:r w:rsidR="002B5FC0">
        <w:rPr>
          <w:b/>
          <w:bCs/>
          <w:color w:val="FF0000"/>
        </w:rPr>
        <w:t>1</w:t>
      </w:r>
      <w:r w:rsidR="005142A3">
        <w:rPr>
          <w:b/>
          <w:bCs/>
          <w:color w:val="FF0000"/>
        </w:rPr>
        <w:t>2</w:t>
      </w:r>
      <w:r w:rsidR="00361368" w:rsidRPr="00361368">
        <w:rPr>
          <w:b/>
          <w:bCs/>
          <w:color w:val="FF0000"/>
        </w:rPr>
        <w:t>.2021 r o godz. 1</w:t>
      </w:r>
      <w:r w:rsidR="00E85823">
        <w:rPr>
          <w:b/>
          <w:bCs/>
          <w:color w:val="FF0000"/>
        </w:rPr>
        <w:t>2</w:t>
      </w:r>
      <w:r w:rsidR="00361368" w:rsidRPr="00361368">
        <w:rPr>
          <w:b/>
          <w:bCs/>
          <w:color w:val="FF0000"/>
        </w:rPr>
        <w:t>:</w:t>
      </w:r>
      <w:r w:rsidR="00BB4FFD">
        <w:rPr>
          <w:b/>
          <w:bCs/>
          <w:color w:val="FF0000"/>
        </w:rPr>
        <w:t>3</w:t>
      </w:r>
      <w:r w:rsidR="00361368" w:rsidRPr="00361368">
        <w:rPr>
          <w:b/>
          <w:bCs/>
          <w:color w:val="FF0000"/>
        </w:rPr>
        <w:t>0</w:t>
      </w:r>
      <w:r w:rsidRPr="00361368">
        <w:rPr>
          <w:b/>
          <w:bCs/>
          <w:color w:val="FF0000"/>
        </w:rPr>
        <w:t>.</w:t>
      </w:r>
    </w:p>
    <w:p w14:paraId="00000106" w14:textId="3C5663E8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Jeżeli otwarcie ofert następuje przy użyciu systemu teleinformatycznego, w przypadku awarii tego systemu, która powoduje brak możliwości otwarcia ofert w terminie określonym przez </w:t>
      </w:r>
      <w:r w:rsidR="00C708B9">
        <w:t>Z</w:t>
      </w:r>
      <w:r>
        <w:t>amawiającego, otwarcie ofert następuje niezwłocznie po usunięciu awarii.</w:t>
      </w:r>
    </w:p>
    <w:p w14:paraId="0000010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00000108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1F921429" w14:textId="0702058D" w:rsidR="00361368" w:rsidRDefault="001A27BA" w:rsidP="00B25AD9">
      <w:pPr>
        <w:pStyle w:val="Akapitzlist"/>
        <w:numPr>
          <w:ilvl w:val="0"/>
          <w:numId w:val="36"/>
        </w:numPr>
        <w:shd w:val="clear" w:color="auto" w:fill="FFFFFF"/>
        <w:ind w:left="851" w:hanging="425"/>
      </w:pPr>
      <w:r>
        <w:lastRenderedPageBreak/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0000010B" w14:textId="73E47CBB" w:rsidR="008D5F14" w:rsidRDefault="001A27BA" w:rsidP="00B25AD9">
      <w:pPr>
        <w:pStyle w:val="Akapitzlist"/>
        <w:numPr>
          <w:ilvl w:val="0"/>
          <w:numId w:val="36"/>
        </w:numPr>
        <w:shd w:val="clear" w:color="auto" w:fill="FFFFFF"/>
        <w:ind w:left="851" w:hanging="425"/>
      </w:pPr>
      <w:r>
        <w:t>cenach lub kosztach zawartych w ofertach.</w:t>
      </w:r>
    </w:p>
    <w:p w14:paraId="0000010C" w14:textId="03D2FC4A" w:rsidR="008D5F14" w:rsidRDefault="001A27BA" w:rsidP="00B25AD9">
      <w:pPr>
        <w:pStyle w:val="Akapitzlist"/>
        <w:numPr>
          <w:ilvl w:val="0"/>
          <w:numId w:val="37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0000010D" w14:textId="4632973E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proofErr w:type="spellStart"/>
      <w:r w:rsidRPr="00361368">
        <w:t>P</w:t>
      </w:r>
      <w:r w:rsidR="00361368" w:rsidRPr="00361368">
        <w:t>zp</w:t>
      </w:r>
      <w:proofErr w:type="spellEnd"/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0000010E" w14:textId="690DDC9F" w:rsidR="008D5F14" w:rsidRPr="009F3F60" w:rsidRDefault="00694242" w:rsidP="009F3F60">
      <w:pPr>
        <w:pStyle w:val="Nagwek2"/>
        <w:ind w:left="2127" w:hanging="2127"/>
        <w:rPr>
          <w:b/>
          <w:bCs/>
        </w:rPr>
      </w:pPr>
      <w:bookmarkStart w:id="29" w:name="_Toc86837115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VI</w:t>
      </w:r>
      <w:r w:rsidR="001A27BA" w:rsidRPr="00694242">
        <w:rPr>
          <w:b/>
          <w:bCs/>
        </w:rPr>
        <w:t xml:space="preserve">. </w:t>
      </w:r>
      <w:r w:rsidR="001A27BA" w:rsidRPr="009F3F60">
        <w:rPr>
          <w:b/>
          <w:bCs/>
        </w:rPr>
        <w:t>Opis kryteriów oceny ofert wraz z podaniem wag tych kryteriów i sposobu oceny ofert</w:t>
      </w:r>
      <w:bookmarkEnd w:id="29"/>
      <w:r w:rsidR="001A27BA" w:rsidRPr="009F3F60">
        <w:rPr>
          <w:b/>
          <w:bCs/>
        </w:rPr>
        <w:t xml:space="preserve"> </w:t>
      </w:r>
    </w:p>
    <w:p w14:paraId="31C1EA00" w14:textId="2F99F387" w:rsidR="00E52AE4" w:rsidRPr="00E52AE4" w:rsidRDefault="00E52AE4" w:rsidP="0056333C">
      <w:pPr>
        <w:numPr>
          <w:ilvl w:val="0"/>
          <w:numId w:val="8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000010F" w14:textId="09224828" w:rsidR="008D5F14" w:rsidRPr="00571164" w:rsidRDefault="001A27BA" w:rsidP="0056333C">
      <w:pPr>
        <w:numPr>
          <w:ilvl w:val="0"/>
          <w:numId w:val="8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4D52B82F" w14:textId="28C2BD32" w:rsidR="00B07870" w:rsidRPr="0039497F" w:rsidRDefault="001A27BA" w:rsidP="00507AC6">
      <w:pPr>
        <w:spacing w:line="360" w:lineRule="auto"/>
        <w:ind w:left="567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39497F">
        <w:t>10</w:t>
      </w:r>
      <w:r w:rsidR="00571164">
        <w:t>0</w:t>
      </w:r>
      <w:r w:rsidRPr="00571164">
        <w:t>%</w:t>
      </w:r>
      <w:r w:rsidR="00571164">
        <w:t xml:space="preserve">, punktowa – </w:t>
      </w:r>
      <w:r w:rsidR="0039497F">
        <w:t>10</w:t>
      </w:r>
      <w:r w:rsidR="009251D5">
        <w:t>0</w:t>
      </w:r>
      <w:r w:rsidR="00571164">
        <w:t xml:space="preserve"> punktów</w:t>
      </w:r>
      <w:r w:rsidR="009251D5" w:rsidRPr="00847AF1">
        <w:t>.</w:t>
      </w:r>
    </w:p>
    <w:p w14:paraId="7CB89D59" w14:textId="77777777" w:rsidR="00936671" w:rsidRPr="00936671" w:rsidRDefault="00571164" w:rsidP="00B25AD9">
      <w:pPr>
        <w:pStyle w:val="Akapitzlist"/>
        <w:widowControl w:val="0"/>
        <w:numPr>
          <w:ilvl w:val="0"/>
          <w:numId w:val="44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Cena </w:t>
      </w:r>
      <w:r w:rsidRPr="00C348CF">
        <w:rPr>
          <w:b/>
          <w:bCs/>
          <w:i/>
        </w:rPr>
        <w:t>C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4B830737" w:rsidR="00571164" w:rsidRPr="00936671" w:rsidRDefault="00571164" w:rsidP="00B25AD9">
      <w:pPr>
        <w:pStyle w:val="Akapitzlist"/>
        <w:widowControl w:val="0"/>
        <w:numPr>
          <w:ilvl w:val="0"/>
          <w:numId w:val="44"/>
        </w:numPr>
        <w:ind w:left="567" w:hanging="567"/>
        <w:rPr>
          <w:b/>
          <w:bCs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0EF25D6C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56447F4C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" o:allowincell="f" stroked="f" strokeweight="0">
                <v:textbox>
                  <w:txbxContent>
                    <w:p w14:paraId="21EEDA5A" w14:textId="56447F4C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936671">
        <w:rPr>
          <w:bCs/>
          <w:iCs/>
        </w:rPr>
        <w:t xml:space="preserve">Maksymalna liczba punktów </w:t>
      </w:r>
      <w:r w:rsidRPr="00936671">
        <w:rPr>
          <w:b/>
          <w:bCs/>
          <w:iCs/>
        </w:rPr>
        <w:t xml:space="preserve">– </w:t>
      </w:r>
      <w:r w:rsidR="00F8272E" w:rsidRPr="00936671">
        <w:rPr>
          <w:b/>
          <w:bCs/>
          <w:iCs/>
        </w:rPr>
        <w:t>10</w:t>
      </w:r>
      <w:r w:rsidRPr="00936671">
        <w:rPr>
          <w:b/>
          <w:bCs/>
          <w:iCs/>
        </w:rPr>
        <w:t>0</w:t>
      </w:r>
      <w:r w:rsidRPr="00936671">
        <w:rPr>
          <w:bCs/>
          <w:iCs/>
        </w:rPr>
        <w:t>. Oferta o najniższej cenie uzyska największą ilość punktów obliczoną według następującego wzoru:</w:t>
      </w:r>
    </w:p>
    <w:p w14:paraId="3D0C6373" w14:textId="7557A9A4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proofErr w:type="spellEnd"/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2A832020" w14:textId="776E8C9C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proofErr w:type="spellEnd"/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0E7EB093" w14:textId="49422D14" w:rsidR="00196601" w:rsidRDefault="00196601" w:rsidP="00B25AD9">
      <w:pPr>
        <w:numPr>
          <w:ilvl w:val="0"/>
          <w:numId w:val="43"/>
        </w:numPr>
        <w:ind w:left="567" w:hanging="567"/>
      </w:pPr>
      <w:r>
        <w:t>Zamawiający dokona wyboru najkorzystniejszej oferty, tj. oferty która otrzyma największa liczbę punktów.</w:t>
      </w:r>
    </w:p>
    <w:p w14:paraId="5305B7AB" w14:textId="78B3382B" w:rsidR="00936671" w:rsidRDefault="001A27BA" w:rsidP="00B25AD9">
      <w:pPr>
        <w:numPr>
          <w:ilvl w:val="0"/>
          <w:numId w:val="43"/>
        </w:numPr>
        <w:ind w:left="567" w:hanging="567"/>
      </w:pPr>
      <w:r w:rsidRPr="008A1CEC">
        <w:t>Punktacja przyznawana ofertom</w:t>
      </w:r>
      <w:r w:rsidR="00936671">
        <w:t xml:space="preserve"> </w:t>
      </w:r>
      <w:r w:rsidRPr="008A1CEC">
        <w:t>będzie liczona z dokładnością do dwóch miejsc po przecinku.</w:t>
      </w:r>
    </w:p>
    <w:p w14:paraId="549C7377" w14:textId="1A9A5DDC" w:rsidR="00936671" w:rsidRDefault="00936671" w:rsidP="00B25AD9">
      <w:pPr>
        <w:numPr>
          <w:ilvl w:val="0"/>
          <w:numId w:val="43"/>
        </w:numPr>
        <w:ind w:left="567" w:hanging="567"/>
      </w:pPr>
      <w:r w:rsidRPr="00936671">
        <w:rPr>
          <w:rFonts w:cs="Calibri"/>
        </w:rPr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  <w:r>
        <w:t xml:space="preserve"> </w:t>
      </w:r>
      <w:r w:rsidRPr="00936671">
        <w:rPr>
          <w:rFonts w:cs="Calibri"/>
        </w:rPr>
        <w:t>Wykonawcy, składając oferty dodatkowe, nie mogą oferować cen wyższych niż zaoferowane w uprzednio złożonych przez nich ofertach.</w:t>
      </w:r>
    </w:p>
    <w:p w14:paraId="0000011E" w14:textId="420BAA98" w:rsidR="008D5F14" w:rsidRPr="008A1CEC" w:rsidRDefault="001A27BA" w:rsidP="00B25AD9">
      <w:pPr>
        <w:numPr>
          <w:ilvl w:val="0"/>
          <w:numId w:val="43"/>
        </w:numPr>
        <w:ind w:left="567" w:hanging="544"/>
      </w:pPr>
      <w:r w:rsidRPr="008A1CEC">
        <w:t>W toku badania i oceny ofert Zamawiający może żądać od Wykonawcy wyjaśnień dotyczących treści złożonej oferty, w tym zaoferowanej ceny.</w:t>
      </w:r>
    </w:p>
    <w:p w14:paraId="0000011F" w14:textId="187B22D3" w:rsidR="008D5F14" w:rsidRDefault="001A27BA" w:rsidP="00B25AD9">
      <w:pPr>
        <w:numPr>
          <w:ilvl w:val="0"/>
          <w:numId w:val="43"/>
        </w:numPr>
        <w:ind w:left="567" w:hanging="544"/>
      </w:pPr>
      <w:r w:rsidRPr="008A1CEC">
        <w:t>Zamawiający udzieli zamówienia Wykonawcy, którego oferta zostanie uznana za najkorzystniejszą.</w:t>
      </w:r>
    </w:p>
    <w:p w14:paraId="1F69405C" w14:textId="107FD543" w:rsidR="008A1CEC" w:rsidRPr="00E70BEE" w:rsidRDefault="008A1CEC" w:rsidP="00B25AD9">
      <w:pPr>
        <w:numPr>
          <w:ilvl w:val="0"/>
          <w:numId w:val="43"/>
        </w:numPr>
        <w:ind w:left="567" w:hanging="567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</w:t>
      </w:r>
      <w:proofErr w:type="spellStart"/>
      <w:r w:rsidR="00E86616">
        <w:t>Pzp</w:t>
      </w:r>
      <w:proofErr w:type="spellEnd"/>
      <w:r w:rsidR="00E86616">
        <w:t xml:space="preserve"> </w:t>
      </w:r>
      <w:r w:rsidRPr="00E70BEE">
        <w:t>poprawia w ofercie:</w:t>
      </w:r>
    </w:p>
    <w:p w14:paraId="302DBAC0" w14:textId="2DB615BA" w:rsidR="00E70BEE" w:rsidRPr="00E70BEE" w:rsidRDefault="008A1CEC" w:rsidP="00B25AD9">
      <w:pPr>
        <w:pStyle w:val="Akapitzlist"/>
        <w:numPr>
          <w:ilvl w:val="0"/>
          <w:numId w:val="38"/>
        </w:numPr>
        <w:ind w:left="993" w:hanging="426"/>
      </w:pPr>
      <w:r w:rsidRPr="00E70BEE">
        <w:t>oczywiste omyłki pisarskie,</w:t>
      </w:r>
    </w:p>
    <w:p w14:paraId="60478CB1" w14:textId="77777777" w:rsidR="00E70BEE" w:rsidRPr="00E70BEE" w:rsidRDefault="008A1CEC" w:rsidP="00B25AD9">
      <w:pPr>
        <w:pStyle w:val="Akapitzlist"/>
        <w:numPr>
          <w:ilvl w:val="0"/>
          <w:numId w:val="38"/>
        </w:numPr>
        <w:ind w:left="993" w:hanging="426"/>
      </w:pPr>
      <w:r w:rsidRPr="00E70BEE">
        <w:lastRenderedPageBreak/>
        <w:t>oczywiste omyłki rachunkowe, z uwzględnieniem konsekwencji rachunkowych dokonanych poprawek,</w:t>
      </w:r>
    </w:p>
    <w:p w14:paraId="4E950BFC" w14:textId="5EFEC660" w:rsidR="008A1CEC" w:rsidRPr="00E70BEE" w:rsidRDefault="008A1CEC" w:rsidP="00B25AD9">
      <w:pPr>
        <w:pStyle w:val="Akapitzlist"/>
        <w:numPr>
          <w:ilvl w:val="0"/>
          <w:numId w:val="38"/>
        </w:numPr>
        <w:spacing w:after="0"/>
        <w:ind w:left="992" w:hanging="425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75827639" w14:textId="2E671817" w:rsidR="008A1CEC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00000120" w14:textId="0CC778C5" w:rsidR="008D5F14" w:rsidRPr="00DF487F" w:rsidRDefault="00694242" w:rsidP="00276FA8">
      <w:pPr>
        <w:pStyle w:val="Nagwek2"/>
        <w:ind w:left="2268" w:hanging="2268"/>
        <w:rPr>
          <w:b/>
          <w:bCs/>
        </w:rPr>
      </w:pPr>
      <w:bookmarkStart w:id="30" w:name="_Toc86837116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VI</w:t>
      </w:r>
      <w:r w:rsidR="001A27BA" w:rsidRPr="00694242">
        <w:rPr>
          <w:b/>
          <w:bCs/>
        </w:rPr>
        <w:t xml:space="preserve">I. </w:t>
      </w:r>
      <w:r w:rsidR="001A27BA" w:rsidRPr="00DF487F">
        <w:rPr>
          <w:b/>
          <w:bCs/>
        </w:rPr>
        <w:t>Informacje o formalnościach, jakie powinny być dopełnione po wyborze oferty w celu zawarcia umowy</w:t>
      </w:r>
      <w:bookmarkEnd w:id="30"/>
    </w:p>
    <w:p w14:paraId="011DEFF9" w14:textId="5AA5014A" w:rsidR="00082F9D" w:rsidRPr="00276FA8" w:rsidRDefault="00082F9D" w:rsidP="0056333C">
      <w:pPr>
        <w:numPr>
          <w:ilvl w:val="0"/>
          <w:numId w:val="5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</w:t>
      </w:r>
      <w:proofErr w:type="spellStart"/>
      <w:r w:rsidR="003D7524" w:rsidRPr="00276FA8">
        <w:t>Pzp</w:t>
      </w:r>
      <w:proofErr w:type="spellEnd"/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00000121" w14:textId="1E04BFE2" w:rsidR="008D5F14" w:rsidRPr="00276FA8" w:rsidRDefault="001A27BA" w:rsidP="0056333C">
      <w:pPr>
        <w:numPr>
          <w:ilvl w:val="0"/>
          <w:numId w:val="5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0000123" w14:textId="1A96A521" w:rsidR="008D5F14" w:rsidRPr="00B95FB4" w:rsidRDefault="001A27BA" w:rsidP="0056333C">
      <w:pPr>
        <w:numPr>
          <w:ilvl w:val="0"/>
          <w:numId w:val="5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B234F40" w14:textId="148ABF11" w:rsidR="00F26F97" w:rsidRPr="00D31C19" w:rsidRDefault="001A27BA" w:rsidP="0056333C">
      <w:pPr>
        <w:numPr>
          <w:ilvl w:val="0"/>
          <w:numId w:val="5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</w:t>
      </w:r>
      <w:r w:rsidR="006F2AE8">
        <w:t xml:space="preserve"> przy realizacji zmówienia publicznego</w:t>
      </w:r>
      <w:r w:rsidRPr="007A1387">
        <w:t>.</w:t>
      </w:r>
    </w:p>
    <w:p w14:paraId="3021DC9B" w14:textId="77777777" w:rsidR="006F2AE8" w:rsidRDefault="001A27BA" w:rsidP="006F2AE8">
      <w:pPr>
        <w:numPr>
          <w:ilvl w:val="0"/>
          <w:numId w:val="5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42D1BFCA" w14:textId="2C13C05D" w:rsidR="006F2AE8" w:rsidRPr="00487FDB" w:rsidRDefault="006F2AE8" w:rsidP="006F2AE8">
      <w:pPr>
        <w:numPr>
          <w:ilvl w:val="0"/>
          <w:numId w:val="5"/>
        </w:numPr>
        <w:ind w:left="462" w:hanging="426"/>
      </w:pPr>
      <w:r w:rsidRPr="006F2AE8">
        <w:rPr>
          <w:rFonts w:cs="Calibri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00000126" w14:textId="083DC04D" w:rsidR="008D5F14" w:rsidRPr="00407002" w:rsidRDefault="00694242" w:rsidP="00276FA8">
      <w:pPr>
        <w:pStyle w:val="Nagwek2"/>
        <w:ind w:left="2127" w:hanging="2127"/>
        <w:rPr>
          <w:b/>
          <w:bCs/>
        </w:rPr>
      </w:pPr>
      <w:bookmarkStart w:id="31" w:name="_Toc86837117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="006F2AE8">
        <w:rPr>
          <w:b/>
          <w:bCs/>
        </w:rPr>
        <w:t>VII</w:t>
      </w:r>
      <w:r w:rsidRPr="00694242">
        <w:rPr>
          <w:b/>
          <w:bCs/>
        </w:rPr>
        <w:t>I</w:t>
      </w:r>
      <w:r w:rsidR="001A27BA" w:rsidRPr="00694242">
        <w:rPr>
          <w:b/>
          <w:bCs/>
        </w:rPr>
        <w:t xml:space="preserve">. </w:t>
      </w:r>
      <w:r w:rsidR="001A27BA" w:rsidRPr="00407002">
        <w:rPr>
          <w:b/>
          <w:bCs/>
        </w:rPr>
        <w:t>Wymagania dotyczące zabezpieczenia należytego wykonania umowy</w:t>
      </w:r>
      <w:bookmarkEnd w:id="31"/>
    </w:p>
    <w:p w14:paraId="2B6D13BB" w14:textId="77777777" w:rsidR="00A719F1" w:rsidRDefault="00A719F1" w:rsidP="00B25AD9">
      <w:pPr>
        <w:numPr>
          <w:ilvl w:val="3"/>
          <w:numId w:val="69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>Zamawiający wymaga wniesienia zabezpieczenia należytego wykonania umowy</w:t>
      </w:r>
      <w:r>
        <w:rPr>
          <w:rFonts w:cs="Calibri"/>
        </w:rPr>
        <w:t xml:space="preserve"> w wysokości </w:t>
      </w:r>
      <w:r w:rsidRPr="00A719F1">
        <w:rPr>
          <w:rFonts w:cs="Calibri"/>
          <w:b/>
          <w:bCs/>
        </w:rPr>
        <w:t>5%</w:t>
      </w:r>
      <w:r>
        <w:rPr>
          <w:rFonts w:cs="Calibri"/>
        </w:rPr>
        <w:t xml:space="preserve"> ceny całkowitej podanej w ofercie.</w:t>
      </w:r>
    </w:p>
    <w:p w14:paraId="129AAE20" w14:textId="07B7323E" w:rsidR="00A719F1" w:rsidRPr="00EC6B91" w:rsidRDefault="00A719F1" w:rsidP="00B25AD9">
      <w:pPr>
        <w:numPr>
          <w:ilvl w:val="3"/>
          <w:numId w:val="69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Zabezpieczenie </w:t>
      </w:r>
      <w:r>
        <w:rPr>
          <w:rFonts w:cs="Calibri"/>
        </w:rPr>
        <w:t>W</w:t>
      </w:r>
      <w:r w:rsidRPr="00EC6B91">
        <w:rPr>
          <w:rFonts w:cs="Calibri"/>
        </w:rPr>
        <w:t>ykonawca wnosi w całości przed zawarciem umowy.</w:t>
      </w:r>
    </w:p>
    <w:p w14:paraId="5316B626" w14:textId="50287492" w:rsidR="00A719F1" w:rsidRPr="00EC6B91" w:rsidRDefault="00A719F1" w:rsidP="00B25AD9">
      <w:pPr>
        <w:numPr>
          <w:ilvl w:val="3"/>
          <w:numId w:val="69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Zabezpieczenie może być wnoszone, według wyboru </w:t>
      </w:r>
      <w:r>
        <w:rPr>
          <w:rFonts w:cs="Calibri"/>
        </w:rPr>
        <w:t>W</w:t>
      </w:r>
      <w:r w:rsidRPr="00EC6B91">
        <w:rPr>
          <w:rFonts w:cs="Calibri"/>
        </w:rPr>
        <w:t>ykonawcy, w jednej lub w kilku następujących formach:</w:t>
      </w:r>
    </w:p>
    <w:p w14:paraId="2956B64F" w14:textId="77777777" w:rsidR="00A719F1" w:rsidRDefault="00A719F1" w:rsidP="00B25AD9">
      <w:pPr>
        <w:numPr>
          <w:ilvl w:val="0"/>
          <w:numId w:val="70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pieniądzu;</w:t>
      </w:r>
    </w:p>
    <w:p w14:paraId="7E9CBAC1" w14:textId="77777777" w:rsidR="00A719F1" w:rsidRDefault="00A719F1" w:rsidP="00B25AD9">
      <w:pPr>
        <w:numPr>
          <w:ilvl w:val="0"/>
          <w:numId w:val="70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kredytowej, z tym że zobowiązanie kasy jest zawsze zobowiązaniem pieniężnym;</w:t>
      </w:r>
    </w:p>
    <w:p w14:paraId="5DB577F2" w14:textId="77777777" w:rsidR="00A719F1" w:rsidRDefault="00A719F1" w:rsidP="00B25AD9">
      <w:pPr>
        <w:numPr>
          <w:ilvl w:val="0"/>
          <w:numId w:val="70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gwarancjach bankowych;</w:t>
      </w:r>
    </w:p>
    <w:p w14:paraId="15C7663E" w14:textId="77777777" w:rsidR="00A719F1" w:rsidRDefault="00A719F1" w:rsidP="00B25AD9">
      <w:pPr>
        <w:numPr>
          <w:ilvl w:val="0"/>
          <w:numId w:val="70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gwarancjach ubezpieczeniowych;</w:t>
      </w:r>
    </w:p>
    <w:p w14:paraId="1DAA1E82" w14:textId="77777777" w:rsidR="00A719F1" w:rsidRPr="00EC6B91" w:rsidRDefault="00A719F1" w:rsidP="00B25AD9">
      <w:pPr>
        <w:numPr>
          <w:ilvl w:val="0"/>
          <w:numId w:val="70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poręczeniach udzielanych przez podmioty, o których mowa w art. 6b ust. 5 pkt 2 ustawy z dnia 9 listopada 2000 r. o utworzeniu Polskiej Agencji Rozwoju Przedsiębiorczości.</w:t>
      </w:r>
    </w:p>
    <w:p w14:paraId="22612DBB" w14:textId="77777777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jc w:val="both"/>
        <w:rPr>
          <w:rFonts w:cs="Calibri"/>
        </w:rPr>
      </w:pPr>
      <w:r w:rsidRPr="00EC6B91">
        <w:rPr>
          <w:rFonts w:cs="Calibri"/>
        </w:rPr>
        <w:t>Zamawiający nie wyraża zgody na wniesienie zabezpieczenia w:</w:t>
      </w:r>
    </w:p>
    <w:p w14:paraId="052423DF" w14:textId="77777777" w:rsidR="00A719F1" w:rsidRDefault="00A719F1" w:rsidP="00B25AD9">
      <w:pPr>
        <w:numPr>
          <w:ilvl w:val="0"/>
          <w:numId w:val="71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lastRenderedPageBreak/>
        <w:t>w wekslach z poręczeniem wekslowym banku lub spółdzielczej kasy oszczędnościowo-kredytowej;</w:t>
      </w:r>
    </w:p>
    <w:p w14:paraId="5680D9AF" w14:textId="77777777" w:rsidR="00A719F1" w:rsidRDefault="00A719F1" w:rsidP="00B25AD9">
      <w:pPr>
        <w:numPr>
          <w:ilvl w:val="0"/>
          <w:numId w:val="71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przez ustanowienie zastawu na papierach wartościowych emitowanych przez Skarb Państwa lub jednostkę samorządu terytorialnego;</w:t>
      </w:r>
    </w:p>
    <w:p w14:paraId="282BE6D7" w14:textId="77777777" w:rsidR="00A719F1" w:rsidRPr="00EC6B91" w:rsidRDefault="00A719F1" w:rsidP="00B25AD9">
      <w:pPr>
        <w:numPr>
          <w:ilvl w:val="0"/>
          <w:numId w:val="71"/>
        </w:numPr>
        <w:spacing w:line="280" w:lineRule="atLeast"/>
        <w:ind w:left="1134" w:hanging="567"/>
        <w:rPr>
          <w:rFonts w:cs="Calibri"/>
        </w:rPr>
      </w:pPr>
      <w:r w:rsidRPr="00EC6B91">
        <w:rPr>
          <w:rFonts w:cs="Calibri"/>
        </w:rPr>
        <w:t>przez ustanowienie zastawu rejestrowego na zasadach określonych w ustawie z dnia 6 grudnia 1996 r. o zastawie rejestrowym i rejestrze zastawów.</w:t>
      </w:r>
    </w:p>
    <w:p w14:paraId="37439EE5" w14:textId="7FE5AF7F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W przypadku składania przez </w:t>
      </w:r>
      <w:r>
        <w:rPr>
          <w:rFonts w:cs="Calibri"/>
        </w:rPr>
        <w:t>W</w:t>
      </w:r>
      <w:r w:rsidRPr="00EC6B91">
        <w:rPr>
          <w:rFonts w:cs="Calibri"/>
        </w:rPr>
        <w:t xml:space="preserve">ykonawcę zabezpieczenia w formie gwarancji (poręczenia), </w:t>
      </w:r>
      <w:r>
        <w:rPr>
          <w:rFonts w:cs="Calibri"/>
        </w:rPr>
        <w:t xml:space="preserve">zobowiązanie </w:t>
      </w:r>
      <w:r w:rsidRPr="00EC6B91">
        <w:rPr>
          <w:rFonts w:cs="Calibri"/>
        </w:rPr>
        <w:t xml:space="preserve">musi być nieodwołalne, bezwarunkowe i płatne na pierwsze pisemne żądanie </w:t>
      </w:r>
      <w:r w:rsidR="006802B3">
        <w:rPr>
          <w:rFonts w:cs="Calibri"/>
        </w:rPr>
        <w:t>Z</w:t>
      </w:r>
      <w:r w:rsidRPr="00EC6B91">
        <w:rPr>
          <w:rFonts w:cs="Calibri"/>
        </w:rPr>
        <w:t xml:space="preserve">amawiającego w terminie do 14 dni od otrzymania przez </w:t>
      </w:r>
      <w:r>
        <w:rPr>
          <w:rFonts w:cs="Calibri"/>
        </w:rPr>
        <w:t>g</w:t>
      </w:r>
      <w:r w:rsidRPr="00EC6B91">
        <w:rPr>
          <w:rFonts w:cs="Calibri"/>
        </w:rPr>
        <w:t>waranta pisemnego wezwania do zapłaty, oraz winn</w:t>
      </w:r>
      <w:r>
        <w:rPr>
          <w:rFonts w:cs="Calibri"/>
        </w:rPr>
        <w:t>o</w:t>
      </w:r>
      <w:r w:rsidRPr="00EC6B91">
        <w:rPr>
          <w:rFonts w:cs="Calibri"/>
        </w:rPr>
        <w:t xml:space="preserve"> zawierać, co najmniej następujące elementy:</w:t>
      </w:r>
    </w:p>
    <w:p w14:paraId="38339A66" w14:textId="46CE880D" w:rsidR="00A719F1" w:rsidRDefault="00A719F1" w:rsidP="00B25AD9">
      <w:pPr>
        <w:numPr>
          <w:ilvl w:val="4"/>
          <w:numId w:val="66"/>
        </w:numPr>
        <w:spacing w:line="280" w:lineRule="atLeast"/>
        <w:ind w:left="993" w:hanging="426"/>
        <w:rPr>
          <w:rFonts w:cs="Calibri"/>
        </w:rPr>
      </w:pPr>
      <w:r w:rsidRPr="00EC6B91">
        <w:rPr>
          <w:rFonts w:cs="Calibri"/>
        </w:rPr>
        <w:t xml:space="preserve">nazwę </w:t>
      </w:r>
      <w:r w:rsidR="006802B3">
        <w:rPr>
          <w:rFonts w:cs="Calibri"/>
        </w:rPr>
        <w:t>W</w:t>
      </w:r>
      <w:r w:rsidRPr="00EC6B91">
        <w:rPr>
          <w:rFonts w:cs="Calibri"/>
        </w:rPr>
        <w:t>ykonawcy, nazwę beneficjenta gwarancji (stronę umowy), gwaranta (banku lub instytucji ubezpieczeniowej udzielających gwarancji) oraz wskazanie ich siedzib,</w:t>
      </w:r>
    </w:p>
    <w:p w14:paraId="2EB7016A" w14:textId="77777777" w:rsidR="00A719F1" w:rsidRDefault="00A719F1" w:rsidP="00B25AD9">
      <w:pPr>
        <w:numPr>
          <w:ilvl w:val="4"/>
          <w:numId w:val="66"/>
        </w:numPr>
        <w:spacing w:line="280" w:lineRule="atLeast"/>
        <w:ind w:left="993" w:hanging="426"/>
        <w:rPr>
          <w:rFonts w:cs="Calibri"/>
        </w:rPr>
      </w:pPr>
      <w:r w:rsidRPr="00EC6B91">
        <w:rPr>
          <w:rFonts w:cs="Calibri"/>
        </w:rPr>
        <w:t>kwotę gwarancji,</w:t>
      </w:r>
    </w:p>
    <w:p w14:paraId="3DBE087D" w14:textId="6B4CCC44" w:rsidR="00A719F1" w:rsidRDefault="00A719F1" w:rsidP="00B25AD9">
      <w:pPr>
        <w:numPr>
          <w:ilvl w:val="4"/>
          <w:numId w:val="66"/>
        </w:numPr>
        <w:spacing w:line="280" w:lineRule="atLeast"/>
        <w:ind w:left="993" w:hanging="426"/>
        <w:rPr>
          <w:rFonts w:cs="Calibri"/>
        </w:rPr>
      </w:pPr>
      <w:r w:rsidRPr="00EC6B91">
        <w:rPr>
          <w:rFonts w:cs="Calibri"/>
        </w:rPr>
        <w:t xml:space="preserve">termin ważności gwarancji (termin ważności obejmować musi okres nie krótszy niż od dnia zawarcia umowy do upływu 30-tego dnia po dniu wykonania umowy, zgodnie z treścią </w:t>
      </w:r>
      <w:r w:rsidR="00C74857">
        <w:rPr>
          <w:rFonts w:cs="Calibri"/>
        </w:rPr>
        <w:t>ust.</w:t>
      </w:r>
      <w:r w:rsidRPr="00EC6B91">
        <w:rPr>
          <w:rFonts w:cs="Calibri"/>
        </w:rPr>
        <w:t xml:space="preserve"> 1</w:t>
      </w:r>
      <w:r>
        <w:rPr>
          <w:rFonts w:cs="Calibri"/>
        </w:rPr>
        <w:t>2</w:t>
      </w:r>
      <w:r w:rsidRPr="00EC6B91">
        <w:rPr>
          <w:rFonts w:cs="Calibri"/>
        </w:rPr>
        <w:t xml:space="preserve"> poniżej),</w:t>
      </w:r>
    </w:p>
    <w:p w14:paraId="3E587A1A" w14:textId="2B52D5E2" w:rsidR="00A719F1" w:rsidRDefault="00A719F1" w:rsidP="00B25AD9">
      <w:pPr>
        <w:numPr>
          <w:ilvl w:val="4"/>
          <w:numId w:val="66"/>
        </w:numPr>
        <w:spacing w:line="280" w:lineRule="atLeast"/>
        <w:ind w:left="993" w:hanging="426"/>
        <w:rPr>
          <w:rFonts w:cs="Calibri"/>
        </w:rPr>
      </w:pPr>
      <w:r w:rsidRPr="00EC6B91">
        <w:rPr>
          <w:rFonts w:cs="Calibri"/>
        </w:rPr>
        <w:t xml:space="preserve">wskazanie, iż sądem właściwym do rozpoznawania sporów z gwarancji jest sąd powszechny, właściwy dla siedziby </w:t>
      </w:r>
      <w:r w:rsidR="006802B3">
        <w:rPr>
          <w:rFonts w:cs="Calibri"/>
        </w:rPr>
        <w:t>Z</w:t>
      </w:r>
      <w:r w:rsidRPr="00EC6B91">
        <w:rPr>
          <w:rFonts w:cs="Calibri"/>
        </w:rPr>
        <w:t>amawiającego a prawem właściwym dla gwarancji jest prawo polskie,</w:t>
      </w:r>
    </w:p>
    <w:p w14:paraId="6351175A" w14:textId="75D99D1E" w:rsidR="00A719F1" w:rsidRPr="00EC6B91" w:rsidRDefault="00A719F1" w:rsidP="00B25AD9">
      <w:pPr>
        <w:numPr>
          <w:ilvl w:val="4"/>
          <w:numId w:val="66"/>
        </w:numPr>
        <w:spacing w:line="280" w:lineRule="atLeast"/>
        <w:ind w:left="993" w:hanging="426"/>
        <w:rPr>
          <w:rFonts w:cs="Calibri"/>
        </w:rPr>
      </w:pPr>
      <w:r w:rsidRPr="00EC6B91">
        <w:rPr>
          <w:rFonts w:cs="Calibri"/>
        </w:rPr>
        <w:t xml:space="preserve">oświadczenie </w:t>
      </w:r>
      <w:r>
        <w:rPr>
          <w:rFonts w:cs="Calibri"/>
        </w:rPr>
        <w:t>g</w:t>
      </w:r>
      <w:r w:rsidRPr="00EC6B91">
        <w:rPr>
          <w:rFonts w:cs="Calibri"/>
        </w:rPr>
        <w:t xml:space="preserve">waranta, że żadna zmiana czy uzupełnienie lub inna modyfikacja </w:t>
      </w:r>
      <w:r w:rsidR="00084731">
        <w:rPr>
          <w:rFonts w:cs="Calibri"/>
        </w:rPr>
        <w:t>u</w:t>
      </w:r>
      <w:r w:rsidRPr="00EC6B91">
        <w:rPr>
          <w:rFonts w:cs="Calibri"/>
        </w:rPr>
        <w:t xml:space="preserve">mowy lub jakichkolwiek dokumentów umownych, jakie mogą zostać sporządzone między </w:t>
      </w:r>
      <w:r w:rsidR="00084731">
        <w:rPr>
          <w:rFonts w:cs="Calibri"/>
        </w:rPr>
        <w:t>W</w:t>
      </w:r>
      <w:r w:rsidRPr="00EC6B91">
        <w:rPr>
          <w:rFonts w:cs="Calibri"/>
        </w:rPr>
        <w:t xml:space="preserve">ykonawcą a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amawiającym nie zwalniają </w:t>
      </w:r>
      <w:r>
        <w:rPr>
          <w:rFonts w:cs="Calibri"/>
        </w:rPr>
        <w:t>g</w:t>
      </w:r>
      <w:r w:rsidRPr="00EC6B91">
        <w:rPr>
          <w:rFonts w:cs="Calibri"/>
        </w:rPr>
        <w:t xml:space="preserve">waranta od odpowiedzialności wynikającej z </w:t>
      </w:r>
      <w:r>
        <w:rPr>
          <w:rFonts w:cs="Calibri"/>
        </w:rPr>
        <w:t>g</w:t>
      </w:r>
      <w:r w:rsidRPr="00EC6B91">
        <w:rPr>
          <w:rFonts w:cs="Calibri"/>
        </w:rPr>
        <w:t xml:space="preserve">warancji i </w:t>
      </w:r>
      <w:r>
        <w:rPr>
          <w:rFonts w:cs="Calibri"/>
        </w:rPr>
        <w:t>g</w:t>
      </w:r>
      <w:r w:rsidRPr="00EC6B91">
        <w:rPr>
          <w:rFonts w:cs="Calibri"/>
        </w:rPr>
        <w:t>warant rezygnuje z konieczności informowania o takiej zmianie, uzupełnieniu czy modyfikacji umowy.</w:t>
      </w:r>
    </w:p>
    <w:p w14:paraId="38F9C4B7" w14:textId="4D87C92E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>
        <w:rPr>
          <w:rFonts w:cs="Calibri"/>
        </w:rPr>
        <w:t>Z</w:t>
      </w:r>
      <w:r w:rsidRPr="00EC6B91">
        <w:rPr>
          <w:rFonts w:cs="Calibri"/>
        </w:rPr>
        <w:t xml:space="preserve">abezpieczenie należytego wykonania umowy wniesione przez </w:t>
      </w:r>
      <w:r w:rsidR="00084731">
        <w:rPr>
          <w:rFonts w:cs="Calibri"/>
        </w:rPr>
        <w:t>W</w:t>
      </w:r>
      <w:r w:rsidRPr="00EC6B91">
        <w:rPr>
          <w:rFonts w:cs="Calibri"/>
        </w:rPr>
        <w:t>ykonawców wspólnie ubiegających się o zamówienie w postaci gwarancji lub poręczenia musi wyraźnie wskazywać, iż jest ono wystawione na rzecz wszystkich podmiotów składających ofertę wspólną.</w:t>
      </w:r>
    </w:p>
    <w:p w14:paraId="60FC8555" w14:textId="331F98D3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Wykonawca wnoszący zabezpieczenie w </w:t>
      </w:r>
      <w:r w:rsidRPr="006802B3">
        <w:rPr>
          <w:rFonts w:cs="Calibri"/>
          <w:b/>
          <w:bCs/>
        </w:rPr>
        <w:t>formie niepieniężnej</w:t>
      </w:r>
      <w:r w:rsidRPr="00EC6B91">
        <w:rPr>
          <w:rFonts w:cs="Calibri"/>
        </w:rPr>
        <w:t xml:space="preserve"> jest zobowiązany przed wniesieniem zabezpieczenia do uzyskania od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amawiającego akceptacji treści dokumentu. Wykonawca w terminie do 5 dni roboczych od daty powiadomienia o wyborze oferty zobowiązany jest przedłożyć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amawiającemu do akceptacji treść dokumentu uwzględniającego wymagania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amawiającego wskazane w </w:t>
      </w:r>
      <w:r w:rsidR="00084731">
        <w:rPr>
          <w:rFonts w:cs="Calibri"/>
        </w:rPr>
        <w:t>us</w:t>
      </w:r>
      <w:r w:rsidRPr="00EC6B91">
        <w:rPr>
          <w:rFonts w:cs="Calibri"/>
        </w:rPr>
        <w:t>t</w:t>
      </w:r>
      <w:r w:rsidR="00084731">
        <w:rPr>
          <w:rFonts w:cs="Calibri"/>
        </w:rPr>
        <w:t>.</w:t>
      </w:r>
      <w:r w:rsidRPr="00EC6B91">
        <w:rPr>
          <w:rFonts w:cs="Calibri"/>
        </w:rPr>
        <w:t xml:space="preserve"> </w:t>
      </w:r>
      <w:r>
        <w:rPr>
          <w:rFonts w:cs="Calibri"/>
        </w:rPr>
        <w:t>5</w:t>
      </w:r>
      <w:r w:rsidRPr="00EC6B91">
        <w:rPr>
          <w:rFonts w:cs="Calibri"/>
        </w:rPr>
        <w:t xml:space="preserve"> powyżej. Zamawiający w terminie 3 dni roboczych akceptuje treść dokumentu lub wskazuje zapisy wymagające zmiany bądź doprecyzowania. Treść </w:t>
      </w:r>
      <w:r>
        <w:rPr>
          <w:rFonts w:cs="Calibri"/>
        </w:rPr>
        <w:t>g</w:t>
      </w:r>
      <w:r w:rsidRPr="00EC6B91">
        <w:rPr>
          <w:rFonts w:cs="Calibri"/>
        </w:rPr>
        <w:t xml:space="preserve">warancji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amawiający będzie uzgadniał wyłącznie z </w:t>
      </w:r>
      <w:r w:rsidR="00084731">
        <w:rPr>
          <w:rFonts w:cs="Calibri"/>
        </w:rPr>
        <w:t>W</w:t>
      </w:r>
      <w:r w:rsidRPr="00EC6B91">
        <w:rPr>
          <w:rFonts w:cs="Calibri"/>
        </w:rPr>
        <w:t>ykonawcą, którego oferta zostanie wybrana. Dokument musi przewidywać możliwość złożenia żądania zapłaty co najmniej na piśmie za pośrednictwem poczty lub kuriera oraz w formie elektronicznej.</w:t>
      </w:r>
    </w:p>
    <w:p w14:paraId="5293FA73" w14:textId="77777777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W przypadku wnoszenia zabezpieczenia w formie </w:t>
      </w:r>
      <w:r>
        <w:rPr>
          <w:rFonts w:cs="Calibri"/>
        </w:rPr>
        <w:t>p</w:t>
      </w:r>
      <w:r w:rsidRPr="00EC6B91">
        <w:rPr>
          <w:rFonts w:cs="Calibri"/>
        </w:rPr>
        <w:t xml:space="preserve">oręczenia zapisy dotyczące </w:t>
      </w:r>
      <w:r>
        <w:rPr>
          <w:rFonts w:cs="Calibri"/>
        </w:rPr>
        <w:t>g</w:t>
      </w:r>
      <w:r w:rsidRPr="00EC6B91">
        <w:rPr>
          <w:rFonts w:cs="Calibri"/>
        </w:rPr>
        <w:t>warancji stosuje się odpowiednio.</w:t>
      </w:r>
    </w:p>
    <w:p w14:paraId="11FBEF30" w14:textId="5F398DCD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Zabezpieczenie wnoszone w pieniądzu </w:t>
      </w:r>
      <w:r w:rsidR="00084731">
        <w:rPr>
          <w:rFonts w:cs="Calibri"/>
        </w:rPr>
        <w:t>W</w:t>
      </w:r>
      <w:r w:rsidRPr="00EC6B91">
        <w:rPr>
          <w:rFonts w:cs="Calibri"/>
        </w:rPr>
        <w:t>ykonawca wpłaci przelewem na rachun</w:t>
      </w:r>
      <w:r>
        <w:rPr>
          <w:rFonts w:cs="Calibri"/>
        </w:rPr>
        <w:t>ek</w:t>
      </w:r>
      <w:r w:rsidRPr="00EC6B91">
        <w:rPr>
          <w:rFonts w:cs="Calibri"/>
        </w:rPr>
        <w:t xml:space="preserve"> bankow</w:t>
      </w:r>
      <w:r>
        <w:rPr>
          <w:rFonts w:cs="Calibri"/>
        </w:rPr>
        <w:t>y</w:t>
      </w:r>
      <w:r w:rsidRPr="00EC6B91">
        <w:rPr>
          <w:rFonts w:cs="Calibri"/>
        </w:rPr>
        <w:t xml:space="preserve"> wskazan</w:t>
      </w:r>
      <w:r>
        <w:rPr>
          <w:rFonts w:cs="Calibri"/>
        </w:rPr>
        <w:t>y</w:t>
      </w:r>
      <w:r w:rsidRPr="00EC6B91">
        <w:rPr>
          <w:rFonts w:cs="Calibri"/>
        </w:rPr>
        <w:t xml:space="preserve"> </w:t>
      </w:r>
      <w:r>
        <w:rPr>
          <w:rFonts w:cs="Calibri"/>
        </w:rPr>
        <w:t>przez</w:t>
      </w:r>
      <w:r w:rsidRPr="00EC6B91">
        <w:rPr>
          <w:rFonts w:cs="Calibri"/>
        </w:rPr>
        <w:t xml:space="preserve"> </w:t>
      </w:r>
      <w:r w:rsidR="00084731">
        <w:rPr>
          <w:rFonts w:cs="Calibri"/>
        </w:rPr>
        <w:t>Z</w:t>
      </w:r>
      <w:r w:rsidRPr="00EC6B91">
        <w:rPr>
          <w:rFonts w:cs="Calibri"/>
        </w:rPr>
        <w:t>amawiając</w:t>
      </w:r>
      <w:r>
        <w:rPr>
          <w:rFonts w:cs="Calibri"/>
        </w:rPr>
        <w:t>ego</w:t>
      </w:r>
      <w:r w:rsidR="00E85823">
        <w:rPr>
          <w:rFonts w:cs="Calibri"/>
        </w:rPr>
        <w:t>.</w:t>
      </w:r>
      <w:r w:rsidRPr="00EC6B91">
        <w:rPr>
          <w:rFonts w:cs="Calibri"/>
        </w:rPr>
        <w:t xml:space="preserve"> </w:t>
      </w:r>
    </w:p>
    <w:p w14:paraId="0913BD03" w14:textId="431D572B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Jeżeli zabezpieczenie wniesiono w pieniądzu, </w:t>
      </w:r>
      <w:r w:rsidR="00084731">
        <w:rPr>
          <w:rFonts w:cs="Calibri"/>
        </w:rPr>
        <w:t>Z</w:t>
      </w:r>
      <w:r w:rsidRPr="00EC6B91">
        <w:rPr>
          <w:rFonts w:cs="Calibri"/>
        </w:rPr>
        <w:t>amawiający przechowuje je na oprocentowanym rachunku bankowym.</w:t>
      </w:r>
    </w:p>
    <w:p w14:paraId="5546D4E2" w14:textId="44ACF368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W trakcie realizacji umowy wykonawca może dokonać zmiany formy zabezpieczenia na jedną lub kilka form, o których mowa w art. 450 ust. 1 </w:t>
      </w:r>
      <w:r w:rsidRPr="00EA5E66">
        <w:rPr>
          <w:rFonts w:cs="Calibri"/>
        </w:rPr>
        <w:t xml:space="preserve">ustawy </w:t>
      </w:r>
      <w:proofErr w:type="spellStart"/>
      <w:r w:rsidRPr="00EC6B91">
        <w:rPr>
          <w:rFonts w:cs="Calibri"/>
        </w:rPr>
        <w:t>Pzp</w:t>
      </w:r>
      <w:proofErr w:type="spellEnd"/>
      <w:r w:rsidRPr="00EC6B91">
        <w:rPr>
          <w:rFonts w:cs="Calibri"/>
        </w:rPr>
        <w:t xml:space="preserve">. Zmiana formy zabezpieczenia jest dokonywana z zachowaniem ciągłości zabezpieczenia i bez zmniejszenia jego wysokości. Zmiana formy zabezpieczenia nie stanowi zmiany umowy </w:t>
      </w:r>
      <w:r w:rsidRPr="00EC6B91">
        <w:rPr>
          <w:rFonts w:cs="Calibri"/>
        </w:rPr>
        <w:lastRenderedPageBreak/>
        <w:t xml:space="preserve">i nie wymaga sporządzenia Aneksu, wymaga jednak powiadomienia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amawiającego o planowanej zmianie. W przypadku zmiany zabezpieczenia na formę gwarancji/poręczenia </w:t>
      </w:r>
      <w:r w:rsidR="006802B3">
        <w:rPr>
          <w:rFonts w:cs="Calibri"/>
        </w:rPr>
        <w:t>W</w:t>
      </w:r>
      <w:r w:rsidRPr="00EC6B91">
        <w:rPr>
          <w:rFonts w:cs="Calibri"/>
        </w:rPr>
        <w:t xml:space="preserve">ykonawca zobowiązany jest uzgodnić z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amawiającym (stroną umowy) treść dokumentu – do treści </w:t>
      </w:r>
      <w:r>
        <w:rPr>
          <w:rFonts w:cs="Calibri"/>
        </w:rPr>
        <w:t>g</w:t>
      </w:r>
      <w:r w:rsidRPr="00EC6B91">
        <w:rPr>
          <w:rFonts w:cs="Calibri"/>
        </w:rPr>
        <w:t>warancji/</w:t>
      </w:r>
      <w:r>
        <w:rPr>
          <w:rFonts w:cs="Calibri"/>
        </w:rPr>
        <w:t>p</w:t>
      </w:r>
      <w:r w:rsidRPr="00EC6B91">
        <w:rPr>
          <w:rFonts w:cs="Calibri"/>
        </w:rPr>
        <w:t xml:space="preserve">oręczenia zastosowanie mają zapisy </w:t>
      </w:r>
      <w:r w:rsidR="00084731">
        <w:rPr>
          <w:rFonts w:cs="Calibri"/>
        </w:rPr>
        <w:t>us</w:t>
      </w:r>
      <w:r w:rsidRPr="00EC6B91">
        <w:rPr>
          <w:rFonts w:cs="Calibri"/>
        </w:rPr>
        <w:t>t</w:t>
      </w:r>
      <w:r w:rsidR="00084731">
        <w:rPr>
          <w:rFonts w:cs="Calibri"/>
        </w:rPr>
        <w:t>.</w:t>
      </w:r>
      <w:r w:rsidRPr="00EC6B91">
        <w:rPr>
          <w:rFonts w:cs="Calibri"/>
        </w:rPr>
        <w:t xml:space="preserve"> </w:t>
      </w:r>
      <w:r>
        <w:rPr>
          <w:rFonts w:cs="Calibri"/>
        </w:rPr>
        <w:t>5-7</w:t>
      </w:r>
      <w:r w:rsidRPr="00EC6B91">
        <w:rPr>
          <w:rFonts w:cs="Calibri"/>
        </w:rPr>
        <w:t xml:space="preserve"> powyżej.</w:t>
      </w:r>
    </w:p>
    <w:p w14:paraId="1961D62B" w14:textId="135BB800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Zamawiający zwraca zabezpieczenie w terminie 30 dni od dnia wykonania zamówienia i uznania przez </w:t>
      </w:r>
      <w:r w:rsidR="006802B3">
        <w:rPr>
          <w:rFonts w:cs="Calibri"/>
        </w:rPr>
        <w:t>Z</w:t>
      </w:r>
      <w:r w:rsidRPr="00EC6B91">
        <w:rPr>
          <w:rFonts w:cs="Calibri"/>
        </w:rPr>
        <w:t>amawiającego za należycie wykonane, z tym zastrzeżeniem</w:t>
      </w:r>
      <w:r w:rsidR="00084731">
        <w:rPr>
          <w:rFonts w:cs="Calibri"/>
        </w:rPr>
        <w:t>,</w:t>
      </w:r>
      <w:r w:rsidRPr="00EC6B91">
        <w:rPr>
          <w:rFonts w:cs="Calibri"/>
        </w:rPr>
        <w:t xml:space="preserve"> iż dokonanie zwrotu zabezpieczenia nie jest równoznaczne ze zrzeczeniem się roszczeń przysługujących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amawiającemu, a </w:t>
      </w:r>
      <w:r w:rsidR="00084731">
        <w:rPr>
          <w:rFonts w:cs="Calibri"/>
        </w:rPr>
        <w:t>W</w:t>
      </w:r>
      <w:r w:rsidRPr="00EC6B91">
        <w:rPr>
          <w:rFonts w:cs="Calibri"/>
        </w:rPr>
        <w:t>ykonawca w dalszym ciągu pozostaje zobowiązany do wypełnienia swoich obowiązków z należytą starannością i dokładnością.</w:t>
      </w:r>
    </w:p>
    <w:p w14:paraId="5961F0F5" w14:textId="038E3478" w:rsidR="00A719F1" w:rsidRPr="00EC6B9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Zamawiający zwraca zabezpieczenie wniesione w pieniądzu z odsetkami wynikającymi z umowy rachunku bankowego, na którym było ono przechowywane, pomniejszone o koszt prowadzenia tego rachunku oraz prowizji bankowej za przelew pieniędzy na rachunek bankowy </w:t>
      </w:r>
      <w:r w:rsidR="006802B3">
        <w:rPr>
          <w:rFonts w:cs="Calibri"/>
        </w:rPr>
        <w:t>W</w:t>
      </w:r>
      <w:r w:rsidRPr="00EC6B91">
        <w:rPr>
          <w:rFonts w:cs="Calibri"/>
        </w:rPr>
        <w:t xml:space="preserve">ykonawcy. Zwrot zabezpieczenia nastąpi na rachunek bankowy, z którego dokonano wpłaty zabezpieczenia, chyba że w terminie nie późniejszym niż na 14 dni przed umownym terminem zwrotu zabezpieczenia </w:t>
      </w:r>
      <w:r w:rsidR="00084731">
        <w:rPr>
          <w:rFonts w:cs="Calibri"/>
        </w:rPr>
        <w:t>W</w:t>
      </w:r>
      <w:r w:rsidRPr="00EC6B91">
        <w:rPr>
          <w:rFonts w:cs="Calibri"/>
        </w:rPr>
        <w:t xml:space="preserve">ykonawca wskaże </w:t>
      </w:r>
      <w:r w:rsidR="00084731">
        <w:rPr>
          <w:rFonts w:cs="Calibri"/>
        </w:rPr>
        <w:t>Z</w:t>
      </w:r>
      <w:r w:rsidRPr="00EC6B91">
        <w:rPr>
          <w:rFonts w:cs="Calibri"/>
        </w:rPr>
        <w:t xml:space="preserve">amawiającemu inny rachunek bankowy. Dyspozycja zmieniająca numer rachunku bankowego musi zostać podpisana przez osobę umocowaną do złożenia oświadczenia w imieniu </w:t>
      </w:r>
      <w:r w:rsidR="00084731">
        <w:rPr>
          <w:rFonts w:cs="Calibri"/>
        </w:rPr>
        <w:t>W</w:t>
      </w:r>
      <w:r w:rsidRPr="00EC6B91">
        <w:rPr>
          <w:rFonts w:cs="Calibri"/>
        </w:rPr>
        <w:t xml:space="preserve">ykonawcy. Zamawiający dopuszcza złożenie dyspozycji w postaci elektronicznej na adres email </w:t>
      </w:r>
      <w:r w:rsidR="006802B3">
        <w:rPr>
          <w:rFonts w:cs="Calibri"/>
        </w:rPr>
        <w:t>Z</w:t>
      </w:r>
      <w:r w:rsidRPr="00EC6B91">
        <w:rPr>
          <w:rFonts w:cs="Calibri"/>
        </w:rPr>
        <w:t>amawiając</w:t>
      </w:r>
      <w:r>
        <w:rPr>
          <w:rFonts w:cs="Calibri"/>
        </w:rPr>
        <w:t>ego</w:t>
      </w:r>
      <w:r w:rsidRPr="00EC6B91">
        <w:rPr>
          <w:rFonts w:cs="Calibri"/>
        </w:rPr>
        <w:t xml:space="preserve">, z zastrzeżeniem opatrzenia dyspozycji kwalifikowanym podpisem elektronicznym </w:t>
      </w:r>
      <w:r>
        <w:rPr>
          <w:rFonts w:cs="Calibri"/>
        </w:rPr>
        <w:t xml:space="preserve">/ podpisem osobistym lub zaufanym </w:t>
      </w:r>
      <w:r w:rsidRPr="00EC6B91">
        <w:rPr>
          <w:rFonts w:cs="Calibri"/>
        </w:rPr>
        <w:t>osoby posiadającej stosowne umocowanie.</w:t>
      </w:r>
    </w:p>
    <w:p w14:paraId="137522AA" w14:textId="1C3D25FE" w:rsidR="00C80519" w:rsidRPr="00A719F1" w:rsidRDefault="00A719F1" w:rsidP="00B25AD9">
      <w:pPr>
        <w:numPr>
          <w:ilvl w:val="3"/>
          <w:numId w:val="69"/>
        </w:numPr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Jeżeli zabezpieczenie złożono w innej formie niż w pieniądzu, zamawiający zwraca zabezpieczenie w terminie i na zasadach określonych powyżej, w sposób właściwy dla instytucji stanowiącej zabezpieczenie. W przypadku wniesienia zabezpieczenia w innej formie niż w pieniądzu w formie elektronicznej zwrot zabezpieczenia, o ile nic innego nie wynika z treści </w:t>
      </w:r>
      <w:r>
        <w:rPr>
          <w:rFonts w:cs="Calibri"/>
        </w:rPr>
        <w:t>g</w:t>
      </w:r>
      <w:r w:rsidRPr="00EC6B91">
        <w:rPr>
          <w:rFonts w:cs="Calibri"/>
        </w:rPr>
        <w:t xml:space="preserve">warancji / </w:t>
      </w:r>
      <w:r>
        <w:rPr>
          <w:rFonts w:cs="Calibri"/>
        </w:rPr>
        <w:t>p</w:t>
      </w:r>
      <w:r w:rsidRPr="00EC6B91">
        <w:rPr>
          <w:rFonts w:cs="Calibri"/>
        </w:rPr>
        <w:t xml:space="preserve">oręczenia następuje poprzez złożenie </w:t>
      </w:r>
      <w:r>
        <w:rPr>
          <w:rFonts w:cs="Calibri"/>
        </w:rPr>
        <w:t>g</w:t>
      </w:r>
      <w:r w:rsidRPr="00EC6B91">
        <w:rPr>
          <w:rFonts w:cs="Calibri"/>
        </w:rPr>
        <w:t xml:space="preserve">warantowi / </w:t>
      </w:r>
      <w:r>
        <w:rPr>
          <w:rFonts w:cs="Calibri"/>
        </w:rPr>
        <w:t>p</w:t>
      </w:r>
      <w:r w:rsidRPr="00EC6B91">
        <w:rPr>
          <w:rFonts w:cs="Calibri"/>
        </w:rPr>
        <w:t>oręczycielowi oświadczenia (na piśmie lub w formie elektronicznej) o zwolnieniu zabezpieczenia na wskazany przez niego na adres korespondencyjny lub adres email.</w:t>
      </w:r>
    </w:p>
    <w:p w14:paraId="00000128" w14:textId="68BEBC1A" w:rsidR="008D5F14" w:rsidRPr="00F07AEC" w:rsidRDefault="00694242" w:rsidP="00276FA8">
      <w:pPr>
        <w:pStyle w:val="Nagwek2"/>
        <w:ind w:left="1985" w:hanging="1985"/>
        <w:rPr>
          <w:b/>
          <w:bCs/>
        </w:rPr>
      </w:pPr>
      <w:bookmarkStart w:id="32" w:name="_Toc86837118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="00E2715A">
        <w:rPr>
          <w:b/>
          <w:bCs/>
        </w:rPr>
        <w:t>I</w:t>
      </w:r>
      <w:r w:rsidR="001A27BA" w:rsidRPr="00694242">
        <w:rPr>
          <w:b/>
          <w:bCs/>
        </w:rPr>
        <w:t xml:space="preserve">X. </w:t>
      </w:r>
      <w:r w:rsidR="001A27BA" w:rsidRPr="00F07AEC">
        <w:rPr>
          <w:b/>
          <w:bCs/>
        </w:rPr>
        <w:t>Informacje o treści zawieranej umowy oraz możliwości jej zmiany</w:t>
      </w:r>
      <w:bookmarkEnd w:id="32"/>
      <w:r w:rsidR="001A27BA" w:rsidRPr="00F07AEC">
        <w:rPr>
          <w:b/>
          <w:bCs/>
        </w:rPr>
        <w:t xml:space="preserve"> </w:t>
      </w:r>
    </w:p>
    <w:p w14:paraId="6E433891" w14:textId="77777777" w:rsidR="00084731" w:rsidRDefault="00084731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>
        <w:t xml:space="preserve">W wyniku </w:t>
      </w:r>
      <w:r w:rsidRPr="00F45A30">
        <w:rPr>
          <w:rFonts w:cs="Calibri"/>
        </w:rPr>
        <w:t>rozstrzygnięcia postępowania o udzielenie zamówienia publicznego zawart</w:t>
      </w:r>
      <w:r>
        <w:rPr>
          <w:rFonts w:cs="Calibri"/>
        </w:rPr>
        <w:t>a</w:t>
      </w:r>
      <w:r w:rsidRPr="00F45A30">
        <w:rPr>
          <w:rFonts w:cs="Calibri"/>
        </w:rPr>
        <w:t xml:space="preserve"> zostan</w:t>
      </w:r>
      <w:r>
        <w:rPr>
          <w:rFonts w:cs="Calibri"/>
        </w:rPr>
        <w:t>ie</w:t>
      </w:r>
      <w:r w:rsidRPr="00FF40EF">
        <w:rPr>
          <w:rFonts w:cs="Calibri"/>
          <w:color w:val="00B050"/>
        </w:rPr>
        <w:t xml:space="preserve"> </w:t>
      </w:r>
      <w:r>
        <w:rPr>
          <w:rFonts w:cs="Calibri"/>
        </w:rPr>
        <w:t>1 umowa</w:t>
      </w:r>
      <w:r w:rsidRPr="00F45A30">
        <w:rPr>
          <w:rFonts w:cs="Calibri"/>
        </w:rPr>
        <w:t>.</w:t>
      </w:r>
    </w:p>
    <w:p w14:paraId="0182EE46" w14:textId="178A3C15" w:rsidR="00084731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F07AEC">
        <w:t xml:space="preserve">Wybrany Wykonawca jest zobowiązany do zawarcia umowy w sprawie zamówienia publicznego na warunkach określonych w </w:t>
      </w:r>
      <w:r w:rsidR="00D279C6">
        <w:t>Projektowanych postanowieniach u</w:t>
      </w:r>
      <w:r w:rsidRPr="00F07AEC">
        <w:t xml:space="preserve">mowy, stanowiącym </w:t>
      </w:r>
      <w:r w:rsidRPr="00EE5551">
        <w:rPr>
          <w:b/>
        </w:rPr>
        <w:t xml:space="preserve">Załącznik nr </w:t>
      </w:r>
      <w:r w:rsidR="006802B3" w:rsidRPr="00EE5551">
        <w:rPr>
          <w:b/>
        </w:rPr>
        <w:t>9</w:t>
      </w:r>
      <w:r w:rsidRPr="00EE5551">
        <w:rPr>
          <w:b/>
        </w:rPr>
        <w:t xml:space="preserve"> do SWZ</w:t>
      </w:r>
      <w:r w:rsidR="00F07AEC" w:rsidRPr="00EE5551">
        <w:t xml:space="preserve"> </w:t>
      </w:r>
      <w:r w:rsidR="00F07AEC" w:rsidRPr="004C243C">
        <w:t>w miejscu i terminie wskazanym przez Zamawiającego.</w:t>
      </w:r>
    </w:p>
    <w:p w14:paraId="27B807BC" w14:textId="53F8B55C" w:rsidR="00D60592" w:rsidRPr="00F45A30" w:rsidRDefault="00D60592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F45A30">
        <w:rPr>
          <w:rFonts w:cs="Calibri"/>
        </w:rPr>
        <w:t>Zamawiający dopuszcza wprowadzenie dodatkowych zapisów</w:t>
      </w:r>
      <w:r>
        <w:rPr>
          <w:rFonts w:cs="Calibri"/>
        </w:rPr>
        <w:t>,</w:t>
      </w:r>
      <w:r w:rsidRPr="00F45A30">
        <w:rPr>
          <w:rFonts w:cs="Calibri"/>
        </w:rPr>
        <w:t xml:space="preserve"> w szczególności zapisów wymaganych przez OSD, przy czym wymagać będą zatwierdzenia przez </w:t>
      </w:r>
      <w:r>
        <w:rPr>
          <w:rFonts w:cs="Calibri"/>
        </w:rPr>
        <w:t>Z</w:t>
      </w:r>
      <w:r w:rsidRPr="00F45A30">
        <w:rPr>
          <w:rFonts w:cs="Calibri"/>
        </w:rPr>
        <w:t xml:space="preserve">amawiającego i z takim zastrzeżeniem, że zapisy te nie będą nakładały na </w:t>
      </w:r>
      <w:r>
        <w:rPr>
          <w:rFonts w:cs="Calibri"/>
        </w:rPr>
        <w:t>Z</w:t>
      </w:r>
      <w:r w:rsidRPr="00F45A30">
        <w:rPr>
          <w:rFonts w:cs="Calibri"/>
        </w:rPr>
        <w:t xml:space="preserve">amawiającego dodatkowych obciążeń finansowych, w szczególności kar umownych lub obowiązku wniesienia na rzecz </w:t>
      </w:r>
      <w:r>
        <w:rPr>
          <w:rFonts w:cs="Calibri"/>
        </w:rPr>
        <w:t>W</w:t>
      </w:r>
      <w:r w:rsidRPr="00F45A30">
        <w:rPr>
          <w:rFonts w:cs="Calibri"/>
        </w:rPr>
        <w:t>ykonawcy jakiegokolwiek zabezpieczenia.</w:t>
      </w:r>
    </w:p>
    <w:p w14:paraId="467A13DE" w14:textId="77777777" w:rsidR="00D60592" w:rsidRDefault="00F07AEC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F07AEC">
        <w:t>Zamawiający nie przewiduje zawarcia umowy ramowej.</w:t>
      </w:r>
    </w:p>
    <w:p w14:paraId="1658EEB8" w14:textId="77777777" w:rsidR="00D60592" w:rsidRPr="002377D7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2377D7">
        <w:t xml:space="preserve">Zamawiający przewiduje możliwość zmiany zawartej umowy w stosunku do treści wybranej oferty w zakresie uregulowanym w art. 454-455 </w:t>
      </w:r>
      <w:r w:rsidR="00F07AEC" w:rsidRPr="002377D7">
        <w:t xml:space="preserve">ustawy </w:t>
      </w:r>
      <w:proofErr w:type="spellStart"/>
      <w:r w:rsidRPr="002377D7">
        <w:t>P</w:t>
      </w:r>
      <w:r w:rsidR="00F07AEC" w:rsidRPr="002377D7">
        <w:t>zp</w:t>
      </w:r>
      <w:proofErr w:type="spellEnd"/>
      <w:r w:rsidRPr="002377D7">
        <w:t xml:space="preserve"> oraz wskazanym we </w:t>
      </w:r>
      <w:r w:rsidR="00F07AEC" w:rsidRPr="002377D7">
        <w:t>w</w:t>
      </w:r>
      <w:r w:rsidRPr="002377D7">
        <w:t xml:space="preserve">zorze </w:t>
      </w:r>
      <w:r w:rsidR="00F07AEC" w:rsidRPr="002377D7">
        <w:t>u</w:t>
      </w:r>
      <w:r w:rsidRPr="002377D7">
        <w:t>mowy.</w:t>
      </w:r>
    </w:p>
    <w:p w14:paraId="6C265B1D" w14:textId="47043D2E" w:rsidR="00D60592" w:rsidRDefault="00D60592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D60592">
        <w:rPr>
          <w:rFonts w:cs="Calibri"/>
        </w:rPr>
        <w:lastRenderedPageBreak/>
        <w:t xml:space="preserve">Dla potrzeb rozliczeń </w:t>
      </w:r>
      <w:r>
        <w:rPr>
          <w:rFonts w:cs="Calibri"/>
        </w:rPr>
        <w:t>W</w:t>
      </w:r>
      <w:r w:rsidRPr="00D60592">
        <w:rPr>
          <w:rFonts w:cs="Calibri"/>
        </w:rPr>
        <w:t xml:space="preserve">ykonawca posługiwać się będzie (jako wyjściową) ceną jednostkową netto. </w:t>
      </w:r>
    </w:p>
    <w:p w14:paraId="640B8333" w14:textId="6444A2AC" w:rsidR="00D60592" w:rsidRDefault="00D60592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D60592">
        <w:rPr>
          <w:rFonts w:cs="Calibri"/>
        </w:rPr>
        <w:t xml:space="preserve">Faktury </w:t>
      </w:r>
      <w:r w:rsidR="00EE5551">
        <w:rPr>
          <w:rFonts w:cs="Calibri"/>
        </w:rPr>
        <w:t>W</w:t>
      </w:r>
      <w:r w:rsidRPr="00D60592">
        <w:rPr>
          <w:rFonts w:cs="Calibri"/>
        </w:rPr>
        <w:t xml:space="preserve">ykonawca przekazywać będzie na adresy wskazane w </w:t>
      </w:r>
      <w:r w:rsidRPr="00D60592">
        <w:rPr>
          <w:rFonts w:cs="Calibri"/>
          <w:b/>
        </w:rPr>
        <w:t>Załączniku nr 1</w:t>
      </w:r>
      <w:r w:rsidR="00EE5551">
        <w:rPr>
          <w:rFonts w:cs="Calibri"/>
          <w:b/>
        </w:rPr>
        <w:t xml:space="preserve"> (</w:t>
      </w:r>
      <w:r w:rsidRPr="00D60592">
        <w:rPr>
          <w:rFonts w:cs="Calibri"/>
          <w:b/>
        </w:rPr>
        <w:t>1a</w:t>
      </w:r>
      <w:r w:rsidR="00EE5551">
        <w:rPr>
          <w:rFonts w:cs="Calibri"/>
          <w:b/>
        </w:rPr>
        <w:t>)</w:t>
      </w:r>
      <w:r w:rsidRPr="00D60592">
        <w:rPr>
          <w:rFonts w:cs="Calibri"/>
        </w:rPr>
        <w:t xml:space="preserve"> do SWZ, kolumna „Odbiorca (Adres do przesyłania faktur)”. </w:t>
      </w:r>
    </w:p>
    <w:p w14:paraId="0000012C" w14:textId="3762CAD1" w:rsidR="008D5F14" w:rsidRPr="00D60592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F07AEC">
        <w:t>Zmiana umowy wymaga dla swej ważności, pod rygorem nieważności, zachowania formy pisemnej.</w:t>
      </w:r>
    </w:p>
    <w:p w14:paraId="0000012D" w14:textId="784331CB" w:rsidR="008D5F14" w:rsidRPr="00DF487F" w:rsidRDefault="00694242" w:rsidP="004C243C">
      <w:pPr>
        <w:pStyle w:val="Nagwek2"/>
        <w:ind w:left="2127" w:hanging="2127"/>
        <w:rPr>
          <w:b/>
          <w:bCs/>
        </w:rPr>
      </w:pPr>
      <w:bookmarkStart w:id="33" w:name="_Toc86837119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X</w:t>
      </w:r>
      <w:r w:rsidR="001A27BA" w:rsidRPr="00694242">
        <w:rPr>
          <w:b/>
          <w:bCs/>
        </w:rPr>
        <w:t xml:space="preserve">. </w:t>
      </w:r>
      <w:r w:rsidR="001A27BA" w:rsidRPr="00DF487F">
        <w:rPr>
          <w:b/>
          <w:bCs/>
        </w:rPr>
        <w:t>Pouczenie o środkach ochrony prawnej przysługujących Wykonawcy</w:t>
      </w:r>
      <w:bookmarkEnd w:id="33"/>
    </w:p>
    <w:p w14:paraId="0000012F" w14:textId="53DFDD33" w:rsidR="008D5F14" w:rsidRPr="00891B5C" w:rsidRDefault="001A27BA" w:rsidP="0056333C">
      <w:pPr>
        <w:numPr>
          <w:ilvl w:val="0"/>
          <w:numId w:val="4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</w:t>
      </w:r>
      <w:proofErr w:type="spellStart"/>
      <w:r w:rsidR="00891B5C">
        <w:t>Pzp</w:t>
      </w:r>
      <w:proofErr w:type="spellEnd"/>
      <w:r w:rsidR="00891B5C">
        <w:t xml:space="preserve"> i </w:t>
      </w:r>
      <w:r w:rsidRPr="00891B5C">
        <w:t xml:space="preserve">przysługują </w:t>
      </w:r>
      <w:r w:rsidR="00891B5C">
        <w:t>W</w:t>
      </w:r>
      <w:r w:rsidRPr="00891B5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891B5C">
        <w:t>P</w:t>
      </w:r>
      <w:r w:rsidR="00891B5C">
        <w:t>zp</w:t>
      </w:r>
      <w:proofErr w:type="spellEnd"/>
      <w:r w:rsidR="00891B5C">
        <w:t>.</w:t>
      </w:r>
      <w:r w:rsidRPr="00891B5C">
        <w:t xml:space="preserve"> </w:t>
      </w:r>
    </w:p>
    <w:p w14:paraId="00000132" w14:textId="4F8C84CC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</w:t>
      </w:r>
      <w:proofErr w:type="spellStart"/>
      <w:r w:rsidR="003C435B">
        <w:t>Pzp</w:t>
      </w:r>
      <w:proofErr w:type="spellEnd"/>
      <w:r w:rsidR="003C435B">
        <w:t>.</w:t>
      </w:r>
    </w:p>
    <w:p w14:paraId="00000133" w14:textId="77777777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>Odwołanie wnosi się w terminie:</w:t>
      </w:r>
    </w:p>
    <w:p w14:paraId="00000136" w14:textId="1FB1C7EA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00000137" w14:textId="1A9EADA4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00000138" w14:textId="1CFF9247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0000139" w14:textId="7AE3D715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 xml:space="preserve">Na orzeczenie Izby oraz postanowienie Prezesa Izby, o którym mowa w art. 519 ust. 1 ustawy </w:t>
      </w:r>
      <w:proofErr w:type="spellStart"/>
      <w:r w:rsidRPr="003C435B">
        <w:t>P</w:t>
      </w:r>
      <w:r w:rsidR="003C435B">
        <w:t>zp</w:t>
      </w:r>
      <w:proofErr w:type="spellEnd"/>
      <w:r w:rsidRPr="003C435B">
        <w:t>, stronom oraz uczestnikom postępowania odwoławczego przysługuje skarga do sądu.</w:t>
      </w:r>
    </w:p>
    <w:p w14:paraId="0000013A" w14:textId="105A4B41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0000013C" w14:textId="455F6F1D" w:rsidR="008D5F14" w:rsidRPr="00DF487F" w:rsidRDefault="001A27BA" w:rsidP="0056333C">
      <w:pPr>
        <w:numPr>
          <w:ilvl w:val="0"/>
          <w:numId w:val="4"/>
        </w:numPr>
        <w:ind w:left="426" w:hanging="426"/>
      </w:pPr>
      <w:r w:rsidRPr="00DF487F">
        <w:t xml:space="preserve">Skargę wnosi się </w:t>
      </w:r>
      <w:r w:rsidR="00C402AB">
        <w:t xml:space="preserve">na zasadach określonych w art. 580 ustawy </w:t>
      </w:r>
      <w:proofErr w:type="spellStart"/>
      <w:r w:rsidR="00C402AB">
        <w:t>Pzp</w:t>
      </w:r>
      <w:proofErr w:type="spellEnd"/>
      <w:r w:rsidR="00C402AB">
        <w:t>.</w:t>
      </w:r>
    </w:p>
    <w:p w14:paraId="0000013E" w14:textId="44DA3EB8" w:rsidR="008D5F14" w:rsidRPr="00A3543A" w:rsidRDefault="00694242" w:rsidP="004C243C">
      <w:pPr>
        <w:pStyle w:val="Nagwek2"/>
        <w:spacing w:line="320" w:lineRule="auto"/>
        <w:rPr>
          <w:b/>
          <w:bCs/>
        </w:rPr>
      </w:pPr>
      <w:bookmarkStart w:id="34" w:name="_Toc86837120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XX</w:t>
      </w:r>
      <w:r w:rsidRPr="00694242">
        <w:rPr>
          <w:b/>
          <w:bCs/>
        </w:rPr>
        <w:t>I</w:t>
      </w:r>
      <w:r w:rsidR="001A27BA" w:rsidRPr="00694242">
        <w:rPr>
          <w:b/>
          <w:bCs/>
        </w:rPr>
        <w:t xml:space="preserve">. </w:t>
      </w:r>
      <w:r w:rsidR="001A27BA" w:rsidRPr="00A3543A">
        <w:rPr>
          <w:b/>
          <w:bCs/>
        </w:rPr>
        <w:t>Zalecenia Zamawiającego</w:t>
      </w:r>
      <w:bookmarkEnd w:id="34"/>
    </w:p>
    <w:p w14:paraId="0000013F" w14:textId="1F326A32" w:rsidR="008D5F14" w:rsidRDefault="001A27BA" w:rsidP="00B25AD9">
      <w:pPr>
        <w:numPr>
          <w:ilvl w:val="0"/>
          <w:numId w:val="11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00000140" w14:textId="77777777" w:rsidR="008D5F14" w:rsidRPr="00E86616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E86616">
        <w:rPr>
          <w:b/>
        </w:rPr>
        <w:t>ze szczególnym wskazaniem na .pdf</w:t>
      </w:r>
    </w:p>
    <w:p w14:paraId="00000141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W celu ewentualnej kompresji danych Zamawiający rekomenduje wykorzystanie jednego z rozszerzeń:</w:t>
      </w:r>
    </w:p>
    <w:p w14:paraId="00000142" w14:textId="77777777" w:rsidR="008D5F14" w:rsidRDefault="001A27BA" w:rsidP="00B25AD9">
      <w:pPr>
        <w:numPr>
          <w:ilvl w:val="1"/>
          <w:numId w:val="16"/>
        </w:numPr>
        <w:ind w:left="993" w:hanging="426"/>
        <w:jc w:val="both"/>
      </w:pPr>
      <w:r>
        <w:t xml:space="preserve">.zip </w:t>
      </w:r>
    </w:p>
    <w:p w14:paraId="00000143" w14:textId="77777777" w:rsidR="008D5F14" w:rsidRDefault="001A27BA" w:rsidP="00B25AD9">
      <w:pPr>
        <w:numPr>
          <w:ilvl w:val="1"/>
          <w:numId w:val="16"/>
        </w:numPr>
        <w:ind w:left="993" w:hanging="426"/>
        <w:jc w:val="both"/>
      </w:pPr>
      <w:r>
        <w:t>.7Z</w:t>
      </w:r>
    </w:p>
    <w:p w14:paraId="00000144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 xml:space="preserve">. </w:t>
      </w:r>
      <w:r>
        <w:rPr>
          <w:b/>
        </w:rPr>
        <w:t>Dokumenty złożone w takich plikach zostaną uznane za złożone nieskutecznie.</w:t>
      </w:r>
    </w:p>
    <w:p w14:paraId="00000145" w14:textId="6724F040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00000146" w14:textId="31A9B056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00000147" w14:textId="1D9E2F0A" w:rsidR="008D5F14" w:rsidRDefault="001A27BA" w:rsidP="00B25A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b/>
        </w:rPr>
        <w:t>P</w:t>
      </w:r>
      <w:r w:rsidR="00F30F4A">
        <w:rPr>
          <w:b/>
        </w:rPr>
        <w:t>a</w:t>
      </w:r>
      <w:r>
        <w:rPr>
          <w:b/>
        </w:rPr>
        <w:t>dES</w:t>
      </w:r>
      <w:proofErr w:type="spellEnd"/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00000148" w14:textId="77777777" w:rsidR="008D5F14" w:rsidRDefault="001A27BA" w:rsidP="00B25A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14:paraId="00000149" w14:textId="77777777" w:rsidR="008D5F14" w:rsidRDefault="001A27BA" w:rsidP="00B25AD9">
      <w:pPr>
        <w:numPr>
          <w:ilvl w:val="0"/>
          <w:numId w:val="12"/>
        </w:numPr>
        <w:ind w:left="993" w:hanging="426"/>
      </w:pPr>
      <w:r>
        <w:t>Zamawiający rekomenduje wykorzystanie podpisu z kwalifikowanym znacznikiem czasu.</w:t>
      </w:r>
    </w:p>
    <w:p w14:paraId="0000014A" w14:textId="7EF6222B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86616" w:rsidRDefault="00397C2C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0000014D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0000014F" w14:textId="643A6546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2F4C1010" w14:textId="03A4E9FF" w:rsidR="008A4F9C" w:rsidRPr="008A4F9C" w:rsidRDefault="008A4F9C" w:rsidP="008A4F9C">
      <w:pPr>
        <w:pStyle w:val="Nagwek2"/>
        <w:spacing w:before="240" w:after="240"/>
        <w:rPr>
          <w:b/>
          <w:bCs/>
        </w:rPr>
      </w:pPr>
      <w:bookmarkStart w:id="35" w:name="_Toc86837121"/>
      <w:r>
        <w:rPr>
          <w:b/>
          <w:bCs/>
        </w:rPr>
        <w:t xml:space="preserve">Rozdział </w:t>
      </w:r>
      <w:r w:rsidR="00694242" w:rsidRPr="00694242">
        <w:rPr>
          <w:b/>
          <w:bCs/>
        </w:rPr>
        <w:t>XXI</w:t>
      </w:r>
      <w:r w:rsidRPr="00694242">
        <w:rPr>
          <w:b/>
          <w:bCs/>
        </w:rPr>
        <w:t xml:space="preserve">I. </w:t>
      </w:r>
      <w:r w:rsidRPr="008B08A4">
        <w:rPr>
          <w:b/>
          <w:bCs/>
        </w:rPr>
        <w:t>Ochrona danych osobowych</w:t>
      </w:r>
      <w:r w:rsidR="00694242">
        <w:rPr>
          <w:b/>
          <w:bCs/>
        </w:rPr>
        <w:t xml:space="preserve"> (RODO)</w:t>
      </w:r>
      <w:bookmarkEnd w:id="35"/>
    </w:p>
    <w:p w14:paraId="579380A4" w14:textId="77777777" w:rsidR="008B08A4" w:rsidRPr="00B13AF4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B13AF4">
        <w:t xml:space="preserve">Zgodnie z art. 13 ust. 1 i 2 rozporządzenia Parlamentu Europejskiego i Rady (UE) 2016/679 z dnia 27 kwietnia 2016 r. w sprawie ochrony osób fizycznych w związku </w:t>
      </w:r>
      <w:r w:rsidRPr="00B13AF4"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BAF0A3" w14:textId="4802A71A" w:rsidR="008B08A4" w:rsidRDefault="008B08A4" w:rsidP="00B25AD9">
      <w:pPr>
        <w:pStyle w:val="Akapitzlist"/>
        <w:numPr>
          <w:ilvl w:val="0"/>
          <w:numId w:val="22"/>
        </w:numPr>
        <w:spacing w:after="0"/>
        <w:ind w:left="993" w:hanging="426"/>
        <w:rPr>
          <w:iCs/>
        </w:rPr>
      </w:pPr>
      <w:r w:rsidRPr="00452F30">
        <w:t xml:space="preserve">Administratorem Pani/Pana danych osobowych jest </w:t>
      </w:r>
      <w:r w:rsidR="00DD1F8C">
        <w:t>G</w:t>
      </w:r>
      <w:r w:rsidR="006552B7">
        <w:t>mina Kobylnica z siedzibą</w:t>
      </w:r>
      <w:r w:rsidR="00452F30" w:rsidRPr="00D31C19">
        <w:rPr>
          <w:color w:val="FF0000"/>
        </w:rPr>
        <w:t xml:space="preserve"> </w:t>
      </w:r>
      <w:r w:rsidR="00452F30" w:rsidRPr="006552B7">
        <w:t>w Kobylnicy</w:t>
      </w:r>
      <w:r w:rsidRPr="006552B7">
        <w:t xml:space="preserve">, ul. </w:t>
      </w:r>
      <w:r w:rsidR="006552B7">
        <w:t>Główna</w:t>
      </w:r>
      <w:r w:rsidRPr="006552B7">
        <w:t xml:space="preserve"> 20, 76-251 Kobylnica </w:t>
      </w:r>
      <w:r w:rsidR="006552B7">
        <w:rPr>
          <w:lang w:val="it-IT"/>
        </w:rPr>
        <w:t xml:space="preserve">email: </w:t>
      </w:r>
      <w:r w:rsidR="00961A5E">
        <w:fldChar w:fldCharType="begin"/>
      </w:r>
      <w:r w:rsidR="00961A5E">
        <w:instrText xml:space="preserve"> HYPERLINK "mailto:kobylnica@kobylnica.pl" \h </w:instrText>
      </w:r>
      <w:r w:rsidR="00961A5E">
        <w:fldChar w:fldCharType="separate"/>
      </w:r>
      <w:r w:rsidR="006552B7">
        <w:rPr>
          <w:rStyle w:val="czeinternetowe"/>
          <w:lang w:val="it-IT"/>
        </w:rPr>
        <w:t>kobylnica@kobylnica.pl</w:t>
      </w:r>
      <w:r w:rsidR="00961A5E">
        <w:rPr>
          <w:rStyle w:val="czeinternetowe"/>
          <w:lang w:val="it-IT"/>
        </w:rPr>
        <w:fldChar w:fldCharType="end"/>
      </w:r>
      <w:r w:rsidR="006552B7">
        <w:rPr>
          <w:i/>
        </w:rPr>
        <w:t xml:space="preserve">, </w:t>
      </w:r>
      <w:r w:rsidR="006552B7">
        <w:rPr>
          <w:iCs/>
        </w:rPr>
        <w:t xml:space="preserve">tel. </w:t>
      </w:r>
      <w:r w:rsidR="006552B7">
        <w:rPr>
          <w:iCs/>
        </w:rPr>
        <w:lastRenderedPageBreak/>
        <w:t xml:space="preserve">59 858 62 00 </w:t>
      </w:r>
      <w:r w:rsidRPr="006552B7">
        <w:t xml:space="preserve">reprezentowana przez </w:t>
      </w:r>
      <w:r w:rsidR="006552B7">
        <w:t>Wójta Gminy</w:t>
      </w:r>
      <w:r w:rsidRPr="006552B7">
        <w:t xml:space="preserve">, </w:t>
      </w:r>
      <w:r>
        <w:rPr>
          <w:iCs/>
        </w:rPr>
        <w:t xml:space="preserve">który </w:t>
      </w:r>
      <w:r w:rsidR="00452F30">
        <w:rPr>
          <w:iCs/>
        </w:rPr>
        <w:t>wyznacz</w:t>
      </w:r>
      <w:r w:rsidR="006552B7">
        <w:rPr>
          <w:iCs/>
        </w:rPr>
        <w:t>ył</w:t>
      </w:r>
      <w:r>
        <w:rPr>
          <w:iCs/>
        </w:rPr>
        <w:t xml:space="preserve"> do prowadzenia spraw związanych z zamówieniami publicznymi</w:t>
      </w:r>
      <w:r w:rsidR="00452F30">
        <w:rPr>
          <w:iCs/>
        </w:rPr>
        <w:t xml:space="preserve"> </w:t>
      </w:r>
      <w:r w:rsidR="006552B7">
        <w:rPr>
          <w:iCs/>
        </w:rPr>
        <w:t>Dyrektora Centrum Usług Wspólnych w Kobylnicy</w:t>
      </w:r>
      <w:r>
        <w:rPr>
          <w:iCs/>
        </w:rPr>
        <w:t>;</w:t>
      </w:r>
    </w:p>
    <w:p w14:paraId="2EAE8DFC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rPr>
          <w:lang w:eastAsia="ar-SA"/>
        </w:rPr>
        <w:t>Administrator wyznaczył i</w:t>
      </w:r>
      <w:r>
        <w:t xml:space="preserve">nspektora ochrony danych, z którym może się Pan/Pani kontaktować pod adresem </w:t>
      </w:r>
      <w:r>
        <w:rPr>
          <w:lang w:eastAsia="ar-SA"/>
        </w:rPr>
        <w:t xml:space="preserve">email: </w:t>
      </w:r>
      <w:hyperlink r:id="rId41">
        <w:r>
          <w:rPr>
            <w:rStyle w:val="czeinternetowe"/>
            <w:lang w:eastAsia="ar-SA"/>
          </w:rPr>
          <w:t>j.mielczarek@kobylnica.eu</w:t>
        </w:r>
      </w:hyperlink>
      <w:r>
        <w:rPr>
          <w:rStyle w:val="czeinternetowe"/>
          <w:lang w:eastAsia="ar-SA"/>
        </w:rPr>
        <w:t xml:space="preserve"> </w:t>
      </w:r>
      <w:r>
        <w:t xml:space="preserve">tel. 59 858 62 00 </w:t>
      </w:r>
      <w:r>
        <w:br/>
        <w:t>wew. 259;</w:t>
      </w:r>
    </w:p>
    <w:p w14:paraId="7989BE2E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Pani/Pana dane osobowe przetwarzane będą na podstawie:</w:t>
      </w:r>
    </w:p>
    <w:p w14:paraId="3451EF69" w14:textId="193DCEAE" w:rsidR="008B08A4" w:rsidRDefault="008B08A4" w:rsidP="00B25AD9">
      <w:pPr>
        <w:pStyle w:val="Akapitzlist"/>
        <w:numPr>
          <w:ilvl w:val="1"/>
          <w:numId w:val="24"/>
        </w:numPr>
        <w:spacing w:after="0"/>
        <w:ind w:left="1418" w:hanging="425"/>
        <w:rPr>
          <w:iCs/>
        </w:rPr>
      </w:pPr>
      <w:r>
        <w:t>art. 6 ust. 1 lit. b, c RODO</w:t>
      </w:r>
      <w:r w:rsidR="00CE5815">
        <w:t xml:space="preserve"> </w:t>
      </w:r>
      <w:r>
        <w:t>(Dz. Urz. UE L 119 z 04.05.2016, str. 1),</w:t>
      </w:r>
    </w:p>
    <w:p w14:paraId="465A5CFF" w14:textId="3AD1BEAF" w:rsidR="008B08A4" w:rsidRDefault="008B08A4" w:rsidP="00B25AD9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 xml:space="preserve">art. </w:t>
      </w:r>
      <w:r w:rsidR="00CE5815" w:rsidRPr="00E86616">
        <w:t>18</w:t>
      </w:r>
      <w:r w:rsidRPr="00E86616">
        <w:t xml:space="preserve"> </w:t>
      </w:r>
      <w:r w:rsidR="00CE5815" w:rsidRPr="00E86616">
        <w:t>w zw. z art</w:t>
      </w:r>
      <w:r w:rsidRPr="00E86616">
        <w:t xml:space="preserve">. </w:t>
      </w:r>
      <w:r w:rsidR="00CE5815" w:rsidRPr="00E86616">
        <w:t>19</w:t>
      </w:r>
      <w:r w:rsidRPr="00E86616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;</w:t>
      </w:r>
    </w:p>
    <w:p w14:paraId="13AE71EA" w14:textId="4DD82239" w:rsidR="008B08A4" w:rsidRPr="00E3680C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6552B7">
        <w:rPr>
          <w:iCs/>
        </w:rPr>
        <w:t>a</w:t>
      </w:r>
      <w:r w:rsidRPr="00F4210E">
        <w:rPr>
          <w:iCs/>
        </w:rPr>
        <w:t xml:space="preserve"> jest </w:t>
      </w:r>
      <w:r w:rsidR="006552B7">
        <w:rPr>
          <w:iCs/>
        </w:rPr>
        <w:t>Gmina Kobylnica</w:t>
      </w:r>
      <w:r w:rsidR="00877256" w:rsidRPr="00D31C19">
        <w:rPr>
          <w:iCs/>
          <w:color w:val="FF0000"/>
        </w:rPr>
        <w:t xml:space="preserve">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535A8B">
        <w:rPr>
          <w:iCs/>
        </w:rPr>
        <w:t>;</w:t>
      </w:r>
    </w:p>
    <w:p w14:paraId="2654D83B" w14:textId="77777777" w:rsidR="008B08A4" w:rsidRPr="00F4210E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b/>
          <w:bCs/>
          <w:color w:val="FF0000"/>
        </w:rPr>
      </w:pPr>
      <w:r w:rsidRPr="00F4210E">
        <w:t>W związku z przetwarzaniem danych w celach, o których mowa w pkt 3 i 4 odbiorcami danych osobowych mogą być</w:t>
      </w:r>
      <w:r w:rsidRPr="00F4210E">
        <w:rPr>
          <w:iCs/>
        </w:rPr>
        <w:t>:</w:t>
      </w:r>
    </w:p>
    <w:p w14:paraId="1FF80815" w14:textId="32C00CEE" w:rsidR="008B08A4" w:rsidRPr="00E86616" w:rsidRDefault="008B08A4" w:rsidP="00B25AD9">
      <w:pPr>
        <w:pStyle w:val="Akapitzlist"/>
        <w:numPr>
          <w:ilvl w:val="1"/>
          <w:numId w:val="26"/>
        </w:numPr>
        <w:spacing w:after="0"/>
        <w:ind w:left="1418" w:hanging="425"/>
        <w:rPr>
          <w:iCs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</w:t>
      </w:r>
      <w:proofErr w:type="spellStart"/>
      <w:r w:rsidRPr="00E86616">
        <w:t>Pzp</w:t>
      </w:r>
      <w:proofErr w:type="spellEnd"/>
      <w:r w:rsidRPr="00E86616">
        <w:t>;</w:t>
      </w:r>
    </w:p>
    <w:p w14:paraId="095ACD66" w14:textId="77777777" w:rsidR="008B08A4" w:rsidRPr="00E86616" w:rsidRDefault="008B08A4" w:rsidP="00B25AD9">
      <w:pPr>
        <w:pStyle w:val="Akapitzlist"/>
        <w:numPr>
          <w:ilvl w:val="1"/>
          <w:numId w:val="27"/>
        </w:numPr>
        <w:spacing w:after="0"/>
        <w:ind w:left="1418" w:hanging="425"/>
        <w:rPr>
          <w:iCs/>
        </w:rPr>
      </w:pPr>
      <w:r w:rsidRPr="00E86616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CE5815" w:rsidRDefault="008B08A4" w:rsidP="00B25AD9">
      <w:pPr>
        <w:pStyle w:val="Akapitzlist"/>
        <w:numPr>
          <w:ilvl w:val="0"/>
          <w:numId w:val="23"/>
        </w:numPr>
        <w:ind w:left="993" w:hanging="426"/>
        <w:rPr>
          <w:iCs/>
        </w:rPr>
      </w:pPr>
      <w:r w:rsidRPr="00E86616">
        <w:rPr>
          <w:iCs/>
        </w:rPr>
        <w:t>Pani/Pana Pani/Pana dane osobowe będą przechowywane co najmniej zgodnie z art. 7</w:t>
      </w:r>
      <w:r w:rsidR="00824CAF" w:rsidRPr="00E86616">
        <w:rPr>
          <w:iCs/>
        </w:rPr>
        <w:t>8</w:t>
      </w:r>
      <w:r w:rsidRPr="00E86616">
        <w:rPr>
          <w:iCs/>
        </w:rPr>
        <w:t xml:space="preserve"> ustawy </w:t>
      </w:r>
      <w:proofErr w:type="spellStart"/>
      <w:r w:rsidRPr="00E86616">
        <w:rPr>
          <w:iCs/>
        </w:rPr>
        <w:t>Pzp</w:t>
      </w:r>
      <w:proofErr w:type="spellEnd"/>
      <w:r w:rsidRPr="00E86616">
        <w:rPr>
          <w:iCs/>
        </w:rPr>
        <w:t>, jednak nie dłużej niż 5 lat zgodnie z Jednolitym Rzeczowym Wykazem Akt obowiązującym w Centrum Usług Wspólnych w Kobylnicy</w:t>
      </w:r>
      <w:r w:rsidRPr="00CE5815">
        <w:rPr>
          <w:iCs/>
        </w:rPr>
        <w:t xml:space="preserve">, </w:t>
      </w:r>
      <w:r w:rsidR="008727E2" w:rsidRPr="00CE5815">
        <w:rPr>
          <w:iCs/>
        </w:rPr>
        <w:t xml:space="preserve">a jeżeli czas trwania umowy jest dłuższy – okres przechowywania obejmuje cały okres obowiązywania umowy </w:t>
      </w:r>
      <w:r w:rsidR="008A4F9C" w:rsidRPr="00CE5815">
        <w:rPr>
          <w:iCs/>
        </w:rPr>
        <w:t>oraz</w:t>
      </w:r>
      <w:r w:rsidR="008727E2" w:rsidRPr="00CE5815">
        <w:rPr>
          <w:iCs/>
        </w:rPr>
        <w:t xml:space="preserve"> 10 lat od daty wygaśni</w:t>
      </w:r>
      <w:r w:rsidR="008A4F9C" w:rsidRPr="00CE5815">
        <w:rPr>
          <w:iCs/>
        </w:rPr>
        <w:t>ę</w:t>
      </w:r>
      <w:r w:rsidR="008727E2" w:rsidRPr="00CE5815">
        <w:rPr>
          <w:iCs/>
        </w:rPr>
        <w:t>cia umowy zgodnie z Jednolitym Rzeczowym Wykazem Akt obowiązującym w Centrum U</w:t>
      </w:r>
      <w:r w:rsidR="008A4F9C" w:rsidRPr="00CE5815">
        <w:rPr>
          <w:iCs/>
        </w:rPr>
        <w:t>słu</w:t>
      </w:r>
      <w:r w:rsidR="008727E2" w:rsidRPr="00CE5815">
        <w:rPr>
          <w:iCs/>
        </w:rPr>
        <w:t>g Wspólnych w Kobylnicy</w:t>
      </w:r>
      <w:r w:rsidR="008A4F9C" w:rsidRPr="00CE5815">
        <w:rPr>
          <w:iCs/>
        </w:rPr>
        <w:t>;</w:t>
      </w:r>
    </w:p>
    <w:p w14:paraId="6DE7F024" w14:textId="437D2C96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postępowaniu o udzielnie zamówienia publicznego, konsekwencj</w:t>
      </w:r>
      <w:r w:rsidR="00824CAF">
        <w:t>ą</w:t>
      </w:r>
      <w:r>
        <w:t xml:space="preserve"> niepodania określonych danych może być odrzucenie oferty;</w:t>
      </w:r>
    </w:p>
    <w:p w14:paraId="75F47A74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Pana/Pani dane osobowe nie będą podlegały zautomatyzowanemu podejmowaniu decyzji, w tym profilowaniu stosownie do art. 22 RODO;</w:t>
      </w:r>
    </w:p>
    <w:p w14:paraId="3F0AAB34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Posiada Pani/Pan:</w:t>
      </w:r>
    </w:p>
    <w:p w14:paraId="1756B57F" w14:textId="77777777" w:rsidR="008B08A4" w:rsidRDefault="008B08A4" w:rsidP="00B25AD9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after="0"/>
        <w:ind w:left="1418" w:hanging="425"/>
      </w:pPr>
      <w:r>
        <w:t>na podstawie art. 15 RODO prawo dostępu do danych osobowych Pani/Pana dotyczących,</w:t>
      </w:r>
    </w:p>
    <w:p w14:paraId="747D872D" w14:textId="77777777" w:rsidR="008B08A4" w:rsidRDefault="008B08A4" w:rsidP="00B25AD9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after="0"/>
        <w:ind w:left="1418" w:hanging="425"/>
      </w:pPr>
      <w:r>
        <w:t>na podstawie art. 16 RODO prawo do sprostowania Pani/Pana danych osobowych,</w:t>
      </w:r>
    </w:p>
    <w:p w14:paraId="0EB7B27A" w14:textId="5EED8C33" w:rsidR="008B08A4" w:rsidRDefault="008B08A4" w:rsidP="00B25AD9">
      <w:pPr>
        <w:pStyle w:val="Akapitzlist"/>
        <w:numPr>
          <w:ilvl w:val="0"/>
          <w:numId w:val="29"/>
        </w:numPr>
        <w:tabs>
          <w:tab w:val="left" w:pos="1134"/>
        </w:tabs>
        <w:spacing w:after="0"/>
        <w:ind w:left="1418" w:hanging="425"/>
      </w:pPr>
      <w:r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Default="008B08A4" w:rsidP="00B25AD9">
      <w:pPr>
        <w:pStyle w:val="Akapitzlist"/>
        <w:numPr>
          <w:ilvl w:val="0"/>
          <w:numId w:val="29"/>
        </w:numPr>
        <w:tabs>
          <w:tab w:val="left" w:pos="1134"/>
        </w:tabs>
        <w:spacing w:after="0"/>
        <w:ind w:left="1418" w:hanging="425"/>
      </w:pPr>
      <w:r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Default="008B08A4" w:rsidP="00DD1F8C">
      <w:pPr>
        <w:pStyle w:val="Akapitzlist"/>
        <w:tabs>
          <w:tab w:val="left" w:pos="567"/>
        </w:tabs>
        <w:spacing w:after="0"/>
        <w:ind w:left="993" w:hanging="426"/>
        <w:rPr>
          <w:i/>
        </w:rPr>
      </w:pPr>
      <w:r>
        <w:t>9)</w:t>
      </w:r>
      <w:r>
        <w:tab/>
        <w:t>Nie przysługuje Pani/Panu:</w:t>
      </w:r>
    </w:p>
    <w:p w14:paraId="66E73ECA" w14:textId="77777777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t>w związku z art. 17 ust. 3 lit. b, d lub e RODO prawo do usunięcia danych osobowych,</w:t>
      </w:r>
    </w:p>
    <w:p w14:paraId="5060C85D" w14:textId="77777777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lastRenderedPageBreak/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t>prawo do przenoszenia danych osobowych, o którym mowa w art. 20 RODO</w:t>
      </w:r>
      <w:r w:rsidR="00850A8B">
        <w:t>.</w:t>
      </w:r>
    </w:p>
    <w:p w14:paraId="61FFB14A" w14:textId="77777777" w:rsidR="008B08A4" w:rsidRPr="00F4210E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F4210E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F4210E">
        <w:t xml:space="preserve">Na podstawie </w:t>
      </w:r>
      <w:r w:rsidRPr="00276FA8">
        <w:t xml:space="preserve">art. </w:t>
      </w:r>
      <w:r w:rsidR="00824CAF" w:rsidRPr="00276FA8">
        <w:t>19</w:t>
      </w:r>
      <w:r w:rsidRPr="00276FA8">
        <w:t xml:space="preserve"> ust. </w:t>
      </w:r>
      <w:r w:rsidR="00824CAF" w:rsidRPr="00276FA8">
        <w:t>4</w:t>
      </w:r>
      <w:r w:rsidRPr="00276FA8">
        <w:t xml:space="preserve"> ustawy </w:t>
      </w:r>
      <w:proofErr w:type="spellStart"/>
      <w:r w:rsidRPr="00F4210E">
        <w:t>Pzp</w:t>
      </w:r>
      <w:proofErr w:type="spellEnd"/>
      <w:r w:rsidRPr="00F4210E">
        <w:t xml:space="preserve">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61B60CFD" w14:textId="3F22720F" w:rsidR="00D60592" w:rsidRPr="00D60592" w:rsidRDefault="00D60592" w:rsidP="00D60592">
      <w:pPr>
        <w:pStyle w:val="Nagwek2"/>
        <w:rPr>
          <w:b/>
          <w:bCs/>
        </w:rPr>
      </w:pPr>
      <w:bookmarkStart w:id="36" w:name="_Toc83818594"/>
      <w:bookmarkStart w:id="37" w:name="_Toc86837122"/>
      <w:bookmarkStart w:id="38" w:name="_Hlk75780982"/>
      <w:r>
        <w:rPr>
          <w:b/>
          <w:bCs/>
        </w:rPr>
        <w:t xml:space="preserve">Rozdział XXIII. </w:t>
      </w:r>
      <w:r w:rsidR="002377D7">
        <w:rPr>
          <w:b/>
          <w:bCs/>
        </w:rPr>
        <w:t>P</w:t>
      </w:r>
      <w:r w:rsidR="002377D7" w:rsidRPr="00D60592">
        <w:rPr>
          <w:b/>
          <w:bCs/>
        </w:rPr>
        <w:t>ostanowienia dodatkowe</w:t>
      </w:r>
      <w:bookmarkEnd w:id="36"/>
      <w:bookmarkEnd w:id="37"/>
      <w:r w:rsidR="002377D7" w:rsidRPr="00D60592">
        <w:rPr>
          <w:b/>
          <w:bCs/>
        </w:rPr>
        <w:t xml:space="preserve"> </w:t>
      </w:r>
    </w:p>
    <w:bookmarkEnd w:id="38"/>
    <w:p w14:paraId="201D36D4" w14:textId="77777777" w:rsidR="00D60592" w:rsidRPr="00881617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881617">
        <w:rPr>
          <w:rFonts w:cs="Calibri"/>
        </w:rPr>
        <w:t>Wykonawcy wspólnie ubiegający się o udzielenie zamówienia, ponoszą solidarną odpowiedzialność za wykonanie umowy.</w:t>
      </w:r>
    </w:p>
    <w:p w14:paraId="1BCD3298" w14:textId="77777777" w:rsidR="00D60592" w:rsidRPr="00EB692C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EB692C">
        <w:rPr>
          <w:rFonts w:cs="Calibri"/>
        </w:rPr>
        <w:t>Wykonawca odpowiada za działania, uchybienia, zaniedbania podwykonawcy, jak za swoje działania.</w:t>
      </w:r>
    </w:p>
    <w:p w14:paraId="2A1AA0F3" w14:textId="77777777" w:rsidR="00D60592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EB692C">
        <w:rPr>
          <w:rFonts w:cs="Calibri"/>
        </w:rPr>
        <w:t xml:space="preserve">Zamawiający </w:t>
      </w:r>
      <w:r w:rsidRPr="00171043">
        <w:rPr>
          <w:rFonts w:cs="Calibri"/>
        </w:rPr>
        <w:t>udziel</w:t>
      </w:r>
      <w:r>
        <w:rPr>
          <w:rFonts w:cs="Calibri"/>
        </w:rPr>
        <w:t xml:space="preserve">i </w:t>
      </w:r>
      <w:r w:rsidRPr="00EB692C">
        <w:rPr>
          <w:rFonts w:cs="Calibri"/>
        </w:rPr>
        <w:t xml:space="preserve">wyłonionemu w postępowaniu wykonawcy pełnomocnictwa do zgłoszenia w imieniu zamawiającego (odbiorcy) umowy, reprezentowania zamawiającego (odbiorcy) w procesie </w:t>
      </w:r>
      <w:r w:rsidRPr="00F45A30">
        <w:rPr>
          <w:rFonts w:cs="Calibri"/>
        </w:rPr>
        <w:t>zmiany sprzedawcy. Zamawiający dopuszcza udzielenie Pełnomocnictwa na wzorcu wykonawcy.</w:t>
      </w:r>
    </w:p>
    <w:p w14:paraId="5A9D58CD" w14:textId="77777777" w:rsidR="00D60592" w:rsidRPr="00280663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280663">
        <w:rPr>
          <w:rFonts w:cs="Calibri"/>
        </w:rPr>
        <w:t xml:space="preserve">Zamawiający dopuszcza zawarcie </w:t>
      </w:r>
      <w:r>
        <w:rPr>
          <w:rFonts w:cs="Calibri"/>
        </w:rPr>
        <w:t>umowy</w:t>
      </w:r>
      <w:r w:rsidRPr="00280663">
        <w:rPr>
          <w:rFonts w:cs="Calibri"/>
        </w:rPr>
        <w:t xml:space="preserve"> drogą korespondencyjną.</w:t>
      </w:r>
    </w:p>
    <w:p w14:paraId="61649819" w14:textId="77777777" w:rsidR="00D60592" w:rsidRPr="00F45A30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F45A30">
        <w:rPr>
          <w:rFonts w:cs="Calibri"/>
        </w:rPr>
        <w:t>Wraz z umową zamawiający przekaże wykonawcy dokumenty rejestrowe (kserokopie) zamawiającego (odbiorcy), decyzja o nadaniu nr NIP i Regon oraz dokumenty potwierdzające umocowanie do działania w imieniu zamawiającego.</w:t>
      </w:r>
    </w:p>
    <w:p w14:paraId="6B2BD8F0" w14:textId="77777777" w:rsidR="00D60592" w:rsidRPr="00290CBB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290CBB">
        <w:rPr>
          <w:rFonts w:cs="Calibri"/>
        </w:rPr>
        <w:t>Wymagane przez OSD dane do zmiany sprzedawcy:</w:t>
      </w:r>
    </w:p>
    <w:p w14:paraId="0C2E5192" w14:textId="69B1A266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Nazwa punktu poboru</w:t>
      </w:r>
    </w:p>
    <w:p w14:paraId="67FC148B" w14:textId="16D2CB27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Adres punktu poboru (miejscowość, ulica, numer domu/lokalu/działki, kod pocztowy)</w:t>
      </w:r>
    </w:p>
    <w:p w14:paraId="4CAD15C7" w14:textId="758CEF23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Numer PPE</w:t>
      </w:r>
    </w:p>
    <w:p w14:paraId="272941BF" w14:textId="23E46AF5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Parametry dystrybucyjne (moc umowna, grupa taryfowa)</w:t>
      </w:r>
    </w:p>
    <w:p w14:paraId="74CBF6AE" w14:textId="67B02CEE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 xml:space="preserve">Szacowane zużycie energii elektrycznej w okresie trwania umowy </w:t>
      </w:r>
    </w:p>
    <w:p w14:paraId="4FC35730" w14:textId="0A945D24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Nabywca (nazwa, adres, NIP)</w:t>
      </w:r>
    </w:p>
    <w:p w14:paraId="13F4AE86" w14:textId="56B1E4A8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Odbiorca (nazwa, adres)</w:t>
      </w:r>
    </w:p>
    <w:p w14:paraId="2CD7F53E" w14:textId="2FA32CAD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Dane do przesyłania faktur</w:t>
      </w:r>
    </w:p>
    <w:p w14:paraId="73E80597" w14:textId="436E7B6B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Operator Systemu Dystrybucyjnego</w:t>
      </w:r>
    </w:p>
    <w:p w14:paraId="272B694B" w14:textId="3DF25027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Obecny sprzedawca</w:t>
      </w:r>
    </w:p>
    <w:p w14:paraId="47732A67" w14:textId="1F1A7F11" w:rsidR="00D60592" w:rsidRPr="002377D7" w:rsidRDefault="00D60592" w:rsidP="002377D7">
      <w:pPr>
        <w:pStyle w:val="Akapitzlist"/>
        <w:numPr>
          <w:ilvl w:val="1"/>
          <w:numId w:val="75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Okres dostaw (od - do)</w:t>
      </w:r>
    </w:p>
    <w:p w14:paraId="282E8830" w14:textId="77777777" w:rsidR="00D60592" w:rsidRPr="007913E8" w:rsidRDefault="00D60592" w:rsidP="00D60592">
      <w:pPr>
        <w:tabs>
          <w:tab w:val="left" w:pos="426"/>
        </w:tabs>
        <w:spacing w:line="280" w:lineRule="atLeast"/>
        <w:ind w:left="426"/>
        <w:jc w:val="both"/>
        <w:rPr>
          <w:rFonts w:cs="Calibri"/>
        </w:rPr>
      </w:pPr>
      <w:r w:rsidRPr="007913E8">
        <w:rPr>
          <w:rFonts w:cs="Calibri"/>
        </w:rPr>
        <w:t xml:space="preserve">przekazane zostaną </w:t>
      </w:r>
      <w:r w:rsidRPr="00400462">
        <w:rPr>
          <w:rFonts w:cs="Calibri"/>
        </w:rPr>
        <w:t>nie później niż w dniu zawarcia umowy</w:t>
      </w:r>
      <w:r w:rsidRPr="007913E8">
        <w:rPr>
          <w:rFonts w:cs="Calibri"/>
        </w:rPr>
        <w:t xml:space="preserve"> </w:t>
      </w:r>
      <w:r>
        <w:rPr>
          <w:rFonts w:cs="Calibri"/>
        </w:rPr>
        <w:t xml:space="preserve">w </w:t>
      </w:r>
      <w:r w:rsidRPr="007913E8">
        <w:rPr>
          <w:rFonts w:cs="Calibri"/>
        </w:rPr>
        <w:t xml:space="preserve">formie tabelarycznej w wersji edytowalnej na wskazany przez wykonawcę adres e-mail. </w:t>
      </w:r>
    </w:p>
    <w:p w14:paraId="00000150" w14:textId="7455DBA6" w:rsidR="008D5F14" w:rsidRPr="004C243C" w:rsidRDefault="00694242" w:rsidP="004C243C">
      <w:pPr>
        <w:pStyle w:val="Nagwek2"/>
        <w:spacing w:line="320" w:lineRule="auto"/>
        <w:rPr>
          <w:b/>
          <w:bCs/>
        </w:rPr>
      </w:pPr>
      <w:bookmarkStart w:id="39" w:name="_Toc86837123"/>
      <w:r w:rsidRPr="00694242">
        <w:rPr>
          <w:b/>
          <w:bCs/>
        </w:rPr>
        <w:lastRenderedPageBreak/>
        <w:t xml:space="preserve">Rozdział </w:t>
      </w:r>
      <w:r w:rsidR="001A27BA" w:rsidRPr="00694242">
        <w:rPr>
          <w:b/>
          <w:bCs/>
        </w:rPr>
        <w:t>XX</w:t>
      </w:r>
      <w:r w:rsidRPr="00694242">
        <w:rPr>
          <w:b/>
          <w:bCs/>
        </w:rPr>
        <w:t>I</w:t>
      </w:r>
      <w:r w:rsidR="00D60592">
        <w:rPr>
          <w:b/>
          <w:bCs/>
        </w:rPr>
        <w:t>V</w:t>
      </w:r>
      <w:r w:rsidR="001A27BA" w:rsidRPr="00694242">
        <w:rPr>
          <w:b/>
          <w:bCs/>
        </w:rPr>
        <w:t xml:space="preserve">. </w:t>
      </w:r>
      <w:r w:rsidR="001A27BA" w:rsidRPr="004C243C">
        <w:rPr>
          <w:b/>
          <w:bCs/>
        </w:rPr>
        <w:t>Spis załączników</w:t>
      </w:r>
      <w:bookmarkEnd w:id="39"/>
    </w:p>
    <w:p w14:paraId="7D0AC13A" w14:textId="42581DCA" w:rsidR="00D60592" w:rsidRPr="00D60592" w:rsidRDefault="00D60592" w:rsidP="00D60592">
      <w:pPr>
        <w:spacing w:line="280" w:lineRule="atLeast"/>
        <w:jc w:val="both"/>
        <w:rPr>
          <w:rFonts w:cs="Calibri"/>
          <w:color w:val="000000"/>
        </w:rPr>
      </w:pPr>
      <w:r w:rsidRPr="007A0DAB">
        <w:rPr>
          <w:rFonts w:cs="Calibri"/>
          <w:color w:val="000000"/>
        </w:rPr>
        <w:t>Załączniki wymienione w SWZ stanowią jej treść</w:t>
      </w:r>
      <w:r>
        <w:rPr>
          <w:rFonts w:cs="Calibri"/>
          <w:color w:val="000000"/>
        </w:rPr>
        <w:t>:</w:t>
      </w:r>
    </w:p>
    <w:p w14:paraId="76DFE106" w14:textId="355AF236" w:rsidR="00240F1B" w:rsidRDefault="00694242" w:rsidP="00B25AD9">
      <w:pPr>
        <w:numPr>
          <w:ilvl w:val="0"/>
          <w:numId w:val="15"/>
        </w:numPr>
        <w:ind w:left="567" w:hanging="567"/>
      </w:pPr>
      <w:r w:rsidRPr="00694242">
        <w:t xml:space="preserve">Załącznik nr </w:t>
      </w:r>
      <w:r w:rsidR="00232E2C">
        <w:t>1</w:t>
      </w:r>
      <w:r w:rsidR="00492F41">
        <w:t xml:space="preserve"> i 1a</w:t>
      </w:r>
      <w:r w:rsidR="00D01FB7">
        <w:t xml:space="preserve"> </w:t>
      </w:r>
      <w:bookmarkStart w:id="40" w:name="_Hlk64986873"/>
      <w:r w:rsidR="00492F41">
        <w:t>W</w:t>
      </w:r>
      <w:r w:rsidR="00492F41" w:rsidRPr="003613E2">
        <w:rPr>
          <w:rFonts w:eastAsia="Calibri" w:cs="Calibri"/>
          <w:bCs/>
          <w:lang w:eastAsia="zh-CN"/>
        </w:rPr>
        <w:t>ykaz PPE</w:t>
      </w:r>
      <w:r w:rsidR="00492F41">
        <w:rPr>
          <w:rFonts w:eastAsia="Calibri" w:cs="Calibri"/>
          <w:bCs/>
          <w:lang w:eastAsia="zh-CN"/>
        </w:rPr>
        <w:t xml:space="preserve"> (zamówienie podstawowe i opcja)</w:t>
      </w:r>
      <w:r w:rsidR="00240F1B">
        <w:t>,</w:t>
      </w:r>
    </w:p>
    <w:p w14:paraId="00000152" w14:textId="7F948C08" w:rsidR="008D5F14" w:rsidRDefault="00240F1B" w:rsidP="00B25AD9">
      <w:pPr>
        <w:numPr>
          <w:ilvl w:val="0"/>
          <w:numId w:val="15"/>
        </w:numPr>
        <w:ind w:left="567" w:hanging="567"/>
      </w:pPr>
      <w:r>
        <w:t xml:space="preserve">Załącznik nr 2 </w:t>
      </w:r>
      <w:r w:rsidR="00D60592">
        <w:t xml:space="preserve">i 2a </w:t>
      </w:r>
      <w:r w:rsidR="004C243C">
        <w:t>Formularz oferty</w:t>
      </w:r>
      <w:r w:rsidR="00D60592">
        <w:t xml:space="preserve"> i Formularz cenowy,</w:t>
      </w:r>
    </w:p>
    <w:bookmarkEnd w:id="40"/>
    <w:p w14:paraId="00000153" w14:textId="40D207C5" w:rsidR="008D5F14" w:rsidRPr="00D01FB7" w:rsidRDefault="00694242" w:rsidP="00B25AD9">
      <w:pPr>
        <w:pStyle w:val="Akapitzlist"/>
        <w:numPr>
          <w:ilvl w:val="0"/>
          <w:numId w:val="15"/>
        </w:numPr>
        <w:spacing w:after="0"/>
        <w:ind w:left="567" w:hanging="567"/>
        <w:rPr>
          <w:rFonts w:eastAsia="Arial"/>
          <w:lang w:eastAsia="pl-PL"/>
        </w:rPr>
      </w:pPr>
      <w:r w:rsidRPr="00694242">
        <w:t xml:space="preserve">Załącznik nr </w:t>
      </w:r>
      <w:r w:rsidR="00240F1B">
        <w:t>3</w:t>
      </w:r>
      <w:r w:rsidRPr="00694242">
        <w:t xml:space="preserve"> </w:t>
      </w:r>
      <w:r w:rsidR="004C243C">
        <w:t>Oświadczenie składane na podstawie art. 125,</w:t>
      </w:r>
    </w:p>
    <w:p w14:paraId="7559E9CE" w14:textId="70686C8E" w:rsidR="00C570AC" w:rsidRPr="00B92906" w:rsidRDefault="00694242" w:rsidP="00B25AD9">
      <w:pPr>
        <w:numPr>
          <w:ilvl w:val="0"/>
          <w:numId w:val="15"/>
        </w:numPr>
        <w:ind w:left="567" w:hanging="567"/>
      </w:pPr>
      <w:r w:rsidRPr="00694242">
        <w:t xml:space="preserve">Załącznik nr </w:t>
      </w:r>
      <w:r w:rsidR="00240F1B">
        <w:t>4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365C0EF7" w14:textId="3A2A52D6" w:rsidR="00C206DD" w:rsidRPr="00C206DD" w:rsidRDefault="00C206DD" w:rsidP="00B25AD9">
      <w:pPr>
        <w:pStyle w:val="Akapitzlist"/>
        <w:numPr>
          <w:ilvl w:val="0"/>
          <w:numId w:val="15"/>
        </w:numPr>
        <w:tabs>
          <w:tab w:val="left" w:pos="2127"/>
          <w:tab w:val="left" w:pos="2268"/>
        </w:tabs>
        <w:spacing w:line="280" w:lineRule="atLeast"/>
        <w:ind w:left="567" w:hanging="567"/>
        <w:rPr>
          <w:rFonts w:eastAsia="Calibri"/>
          <w:lang w:eastAsia="zh-CN"/>
        </w:rPr>
      </w:pPr>
      <w:r w:rsidRPr="00C206DD">
        <w:rPr>
          <w:rFonts w:eastAsia="Calibri"/>
          <w:lang w:eastAsia="zh-CN"/>
        </w:rPr>
        <w:t>Załącznik nr 5</w:t>
      </w:r>
      <w:r>
        <w:rPr>
          <w:rFonts w:eastAsia="Calibri"/>
          <w:lang w:eastAsia="zh-CN"/>
        </w:rPr>
        <w:t xml:space="preserve"> </w:t>
      </w:r>
      <w:r w:rsidRPr="00C206DD">
        <w:rPr>
          <w:rFonts w:eastAsia="Calibri"/>
          <w:lang w:eastAsia="zh-CN"/>
        </w:rPr>
        <w:t xml:space="preserve">Oświadczenie wykonawcy / Podmiotu udostępniającego zasoby o aktualności danych zawartych w oświadczeniu o którym mowa w art. 125 ust.1  ustawy </w:t>
      </w:r>
      <w:proofErr w:type="spellStart"/>
      <w:r w:rsidRPr="00C206DD">
        <w:rPr>
          <w:rFonts w:eastAsia="Calibri"/>
          <w:lang w:eastAsia="zh-CN"/>
        </w:rPr>
        <w:t>Pzp</w:t>
      </w:r>
      <w:proofErr w:type="spellEnd"/>
      <w:r w:rsidRPr="00C206DD">
        <w:rPr>
          <w:rFonts w:eastAsia="Calibri"/>
          <w:lang w:eastAsia="zh-CN"/>
        </w:rPr>
        <w:t xml:space="preserve"> </w:t>
      </w:r>
      <w:r w:rsidRPr="00C206DD">
        <w:rPr>
          <w:rFonts w:eastAsia="Calibri"/>
          <w:b/>
          <w:lang w:eastAsia="zh-CN"/>
        </w:rPr>
        <w:t>(składane na wezwanie)</w:t>
      </w:r>
      <w:r>
        <w:rPr>
          <w:rFonts w:eastAsia="Calibri"/>
          <w:b/>
          <w:lang w:eastAsia="zh-CN"/>
        </w:rPr>
        <w:t>,</w:t>
      </w:r>
    </w:p>
    <w:p w14:paraId="54B9AC77" w14:textId="60C329E0" w:rsidR="00C206DD" w:rsidRDefault="00C206DD" w:rsidP="00B25AD9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C206DD">
        <w:rPr>
          <w:rFonts w:eastAsia="Calibri" w:cs="Calibri"/>
          <w:lang w:eastAsia="zh-CN"/>
        </w:rPr>
        <w:t>Załącznik nr 6</w:t>
      </w:r>
      <w:r>
        <w:rPr>
          <w:rFonts w:eastAsia="Calibri" w:cs="Calibri"/>
          <w:lang w:eastAsia="zh-CN"/>
        </w:rPr>
        <w:t xml:space="preserve"> </w:t>
      </w:r>
      <w:r w:rsidRPr="00C206DD">
        <w:rPr>
          <w:rFonts w:eastAsia="Calibri" w:cs="Calibri"/>
          <w:lang w:eastAsia="zh-CN"/>
        </w:rPr>
        <w:t>Oświadczenie w zakresie posiadania umowy z OSD (</w:t>
      </w:r>
      <w:r w:rsidRPr="00C206DD">
        <w:rPr>
          <w:rFonts w:eastAsia="Calibri" w:cs="Calibri"/>
          <w:b/>
          <w:bCs/>
          <w:lang w:eastAsia="zh-CN"/>
        </w:rPr>
        <w:t>składane na wezwanie</w:t>
      </w:r>
      <w:r>
        <w:rPr>
          <w:rFonts w:eastAsia="Calibri" w:cs="Calibri"/>
          <w:lang w:eastAsia="zh-CN"/>
        </w:rPr>
        <w:t>),</w:t>
      </w:r>
    </w:p>
    <w:p w14:paraId="7196BFDB" w14:textId="77777777" w:rsidR="00C206DD" w:rsidRPr="00C206DD" w:rsidRDefault="00694242" w:rsidP="00B25AD9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126C92">
        <w:t xml:space="preserve">Załącznik nr </w:t>
      </w:r>
      <w:r w:rsidR="00C206DD">
        <w:t>7</w:t>
      </w:r>
      <w:r w:rsidR="004C243C" w:rsidRPr="00126C92">
        <w:t xml:space="preserve"> </w:t>
      </w:r>
      <w:r w:rsidR="00240F1B">
        <w:t>Wykaz dostaw</w:t>
      </w:r>
      <w:r w:rsidR="00C206DD">
        <w:t xml:space="preserve"> </w:t>
      </w:r>
      <w:r w:rsidR="00C206DD" w:rsidRPr="00C206DD">
        <w:rPr>
          <w:rFonts w:eastAsia="Calibri" w:cs="Calibri"/>
          <w:b/>
          <w:lang w:eastAsia="zh-CN"/>
        </w:rPr>
        <w:t>(składany na wezwanie)</w:t>
      </w:r>
      <w:r w:rsidR="00C206DD">
        <w:rPr>
          <w:rFonts w:eastAsia="Calibri" w:cs="Calibri"/>
          <w:b/>
          <w:lang w:eastAsia="zh-CN"/>
        </w:rPr>
        <w:t>,</w:t>
      </w:r>
    </w:p>
    <w:p w14:paraId="5CE8AF99" w14:textId="77777777" w:rsidR="002A1798" w:rsidRPr="002A1798" w:rsidRDefault="00C206DD" w:rsidP="00B25AD9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C206DD">
        <w:rPr>
          <w:rFonts w:eastAsia="Calibri"/>
          <w:lang w:eastAsia="zh-CN"/>
        </w:rPr>
        <w:t>Załącznik nr 8</w:t>
      </w:r>
      <w:r>
        <w:rPr>
          <w:rFonts w:eastAsia="Calibri"/>
          <w:lang w:eastAsia="zh-CN"/>
        </w:rPr>
        <w:t xml:space="preserve"> </w:t>
      </w:r>
      <w:r w:rsidR="002A1798">
        <w:t>Zobowiązanie podmiotu udostępniającego zasoby</w:t>
      </w:r>
      <w:r w:rsidR="002A1798" w:rsidRPr="00C206DD">
        <w:rPr>
          <w:rFonts w:eastAsia="Calibri"/>
          <w:lang w:eastAsia="zh-CN"/>
        </w:rPr>
        <w:t xml:space="preserve"> </w:t>
      </w:r>
    </w:p>
    <w:p w14:paraId="04B8BB21" w14:textId="21D7FD6A" w:rsidR="00C206DD" w:rsidRPr="002A1798" w:rsidRDefault="002A1798" w:rsidP="002A1798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>
        <w:rPr>
          <w:rFonts w:eastAsia="Calibri"/>
          <w:lang w:eastAsia="zh-CN"/>
        </w:rPr>
        <w:t xml:space="preserve">Załącznik nr 9 </w:t>
      </w:r>
      <w:r w:rsidR="00C206DD" w:rsidRPr="00C206DD">
        <w:rPr>
          <w:rFonts w:eastAsia="Calibri"/>
          <w:lang w:eastAsia="zh-CN"/>
        </w:rPr>
        <w:t>Projektowane postanowienia umowy</w:t>
      </w:r>
      <w:r w:rsidR="00C206DD">
        <w:t>.</w:t>
      </w:r>
    </w:p>
    <w:sectPr w:rsidR="00C206DD" w:rsidRPr="002A1798" w:rsidSect="00B07870">
      <w:headerReference w:type="default" r:id="rId42"/>
      <w:footerReference w:type="default" r:id="rId43"/>
      <w:footerReference w:type="first" r:id="rId44"/>
      <w:pgSz w:w="11909" w:h="16834"/>
      <w:pgMar w:top="1440" w:right="1440" w:bottom="1134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2C8AE6D2" w:rsidR="005477F0" w:rsidRPr="002D1B77" w:rsidRDefault="005477F0">
    <w:pPr>
      <w:rPr>
        <w:rFonts w:eastAsia="Calibri"/>
        <w:color w:val="434343"/>
      </w:rPr>
    </w:pPr>
    <w:r w:rsidRPr="002D1B77">
      <w:rPr>
        <w:rFonts w:eastAsia="Calibri"/>
        <w:color w:val="434343"/>
      </w:rPr>
      <w:t>Znak sprawy: CUW-DOR.271.</w:t>
    </w:r>
    <w:r w:rsidR="007D4AE5">
      <w:rPr>
        <w:rFonts w:eastAsia="Calibri"/>
        <w:color w:val="434343"/>
      </w:rPr>
      <w:t>2</w:t>
    </w:r>
    <w:r w:rsidR="00AD78F9">
      <w:rPr>
        <w:rFonts w:eastAsia="Calibri"/>
        <w:color w:val="434343"/>
      </w:rPr>
      <w:t>6</w:t>
    </w:r>
    <w:r w:rsidRPr="002D1B77">
      <w:rPr>
        <w:rFonts w:eastAsia="Calibri"/>
        <w:color w:val="434343"/>
      </w:rPr>
      <w:t>.2021.OZ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4476ADE2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)"/>
      <w:lvlJc w:val="left"/>
      <w:pPr>
        <w:ind w:left="4451" w:hanging="360"/>
      </w:pPr>
      <w:rPr>
        <w:rFonts w:ascii="Arial" w:eastAsia="Calibri" w:hAnsi="Arial" w:cs="Arial" w:hint="default"/>
      </w:r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00001C"/>
    <w:multiLevelType w:val="multilevel"/>
    <w:tmpl w:val="4BA6B3B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1675FC"/>
    <w:multiLevelType w:val="hybridMultilevel"/>
    <w:tmpl w:val="33023F9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070769C"/>
    <w:multiLevelType w:val="multilevel"/>
    <w:tmpl w:val="685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57B71"/>
    <w:multiLevelType w:val="hybridMultilevel"/>
    <w:tmpl w:val="0F5C90C2"/>
    <w:lvl w:ilvl="0" w:tplc="FCC6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39A486E"/>
    <w:multiLevelType w:val="hybridMultilevel"/>
    <w:tmpl w:val="307436BC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A2A978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D6C68"/>
    <w:multiLevelType w:val="hybridMultilevel"/>
    <w:tmpl w:val="CE8A359C"/>
    <w:lvl w:ilvl="0" w:tplc="F4924E94">
      <w:start w:val="1"/>
      <w:numFmt w:val="lowerLetter"/>
      <w:lvlText w:val="%1)"/>
      <w:lvlJc w:val="left"/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65B0B05"/>
    <w:multiLevelType w:val="hybridMultilevel"/>
    <w:tmpl w:val="D25C9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6354B3"/>
    <w:multiLevelType w:val="multilevel"/>
    <w:tmpl w:val="F9C4840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12D77CB3"/>
    <w:multiLevelType w:val="hybridMultilevel"/>
    <w:tmpl w:val="6CE0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520C5D"/>
    <w:multiLevelType w:val="multilevel"/>
    <w:tmpl w:val="57803AC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0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8551B1D"/>
    <w:multiLevelType w:val="multilevel"/>
    <w:tmpl w:val="6BA4EBEE"/>
    <w:lvl w:ilvl="0">
      <w:start w:val="12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int="default"/>
        <w:b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FB34820"/>
    <w:multiLevelType w:val="hybridMultilevel"/>
    <w:tmpl w:val="7BA6341C"/>
    <w:lvl w:ilvl="0" w:tplc="5D02797E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7">
      <w:start w:val="1"/>
      <w:numFmt w:val="lowerLetter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2B10522C"/>
    <w:multiLevelType w:val="multilevel"/>
    <w:tmpl w:val="A4EC674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2CC7E91"/>
    <w:multiLevelType w:val="multilevel"/>
    <w:tmpl w:val="144E5EB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 w15:restartNumberingAfterBreak="0">
    <w:nsid w:val="3398110D"/>
    <w:multiLevelType w:val="hybridMultilevel"/>
    <w:tmpl w:val="6610E82C"/>
    <w:lvl w:ilvl="0" w:tplc="7178765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3" w15:restartNumberingAfterBreak="0">
    <w:nsid w:val="34CB1492"/>
    <w:multiLevelType w:val="hybridMultilevel"/>
    <w:tmpl w:val="C3401776"/>
    <w:lvl w:ilvl="0" w:tplc="7ACE94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60941C7"/>
    <w:multiLevelType w:val="multilevel"/>
    <w:tmpl w:val="3EA47478"/>
    <w:lvl w:ilvl="0">
      <w:start w:val="5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6" w15:restartNumberingAfterBreak="0">
    <w:nsid w:val="38AA069A"/>
    <w:multiLevelType w:val="hybridMultilevel"/>
    <w:tmpl w:val="DD468792"/>
    <w:lvl w:ilvl="0" w:tplc="CE4A80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A6CC052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3D206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A466B5E">
      <w:start w:val="1"/>
      <w:numFmt w:val="decimal"/>
      <w:lvlText w:val="%5)"/>
      <w:lvlJc w:val="left"/>
      <w:pPr>
        <w:ind w:left="3600" w:hanging="360"/>
      </w:pPr>
      <w:rPr>
        <w:rFonts w:ascii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396E715E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AEF1FF1"/>
    <w:multiLevelType w:val="hybridMultilevel"/>
    <w:tmpl w:val="54CC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43F5A8D"/>
    <w:multiLevelType w:val="hybridMultilevel"/>
    <w:tmpl w:val="073E40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E449D8"/>
    <w:multiLevelType w:val="hybridMultilevel"/>
    <w:tmpl w:val="2B967954"/>
    <w:lvl w:ilvl="0" w:tplc="4350C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EA42658"/>
    <w:multiLevelType w:val="hybridMultilevel"/>
    <w:tmpl w:val="DAC8C200"/>
    <w:lvl w:ilvl="0" w:tplc="22905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D6CB0"/>
    <w:multiLevelType w:val="hybridMultilevel"/>
    <w:tmpl w:val="E6446F5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0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2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67446A7A"/>
    <w:multiLevelType w:val="multilevel"/>
    <w:tmpl w:val="1286F87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D226D44"/>
    <w:multiLevelType w:val="hybridMultilevel"/>
    <w:tmpl w:val="39560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5E610D"/>
    <w:multiLevelType w:val="multilevel"/>
    <w:tmpl w:val="D83E48E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70E54044"/>
    <w:multiLevelType w:val="hybridMultilevel"/>
    <w:tmpl w:val="02AAAA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59639E3"/>
    <w:multiLevelType w:val="hybridMultilevel"/>
    <w:tmpl w:val="F6DCFC66"/>
    <w:lvl w:ilvl="0" w:tplc="D4182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7F300CC"/>
    <w:multiLevelType w:val="hybridMultilevel"/>
    <w:tmpl w:val="49FA4B4E"/>
    <w:lvl w:ilvl="0" w:tplc="D77C3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9544B5F"/>
    <w:multiLevelType w:val="multilevel"/>
    <w:tmpl w:val="43AA3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7BC468AC"/>
    <w:multiLevelType w:val="hybridMultilevel"/>
    <w:tmpl w:val="D7E4FF9C"/>
    <w:lvl w:ilvl="0" w:tplc="E6A018F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85B6E"/>
    <w:multiLevelType w:val="hybridMultilevel"/>
    <w:tmpl w:val="3F08A8B8"/>
    <w:lvl w:ilvl="0" w:tplc="4170B46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65"/>
  </w:num>
  <w:num w:numId="5">
    <w:abstractNumId w:val="53"/>
  </w:num>
  <w:num w:numId="6">
    <w:abstractNumId w:val="32"/>
  </w:num>
  <w:num w:numId="7">
    <w:abstractNumId w:val="46"/>
  </w:num>
  <w:num w:numId="8">
    <w:abstractNumId w:val="47"/>
  </w:num>
  <w:num w:numId="9">
    <w:abstractNumId w:val="24"/>
  </w:num>
  <w:num w:numId="10">
    <w:abstractNumId w:val="16"/>
  </w:num>
  <w:num w:numId="11">
    <w:abstractNumId w:val="15"/>
  </w:num>
  <w:num w:numId="12">
    <w:abstractNumId w:val="59"/>
  </w:num>
  <w:num w:numId="13">
    <w:abstractNumId w:val="49"/>
  </w:num>
  <w:num w:numId="14">
    <w:abstractNumId w:val="56"/>
  </w:num>
  <w:num w:numId="15">
    <w:abstractNumId w:val="37"/>
  </w:num>
  <w:num w:numId="16">
    <w:abstractNumId w:val="41"/>
  </w:num>
  <w:num w:numId="17">
    <w:abstractNumId w:val="30"/>
  </w:num>
  <w:num w:numId="18">
    <w:abstractNumId w:val="62"/>
  </w:num>
  <w:num w:numId="19">
    <w:abstractNumId w:val="8"/>
  </w:num>
  <w:num w:numId="20">
    <w:abstractNumId w:val="19"/>
    <w:lvlOverride w:ilvl="0">
      <w:startOverride w:val="1"/>
    </w:lvlOverride>
  </w:num>
  <w:num w:numId="21">
    <w:abstractNumId w:val="19"/>
  </w:num>
  <w:num w:numId="22">
    <w:abstractNumId w:val="28"/>
    <w:lvlOverride w:ilvl="0">
      <w:startOverride w:val="1"/>
    </w:lvlOverride>
  </w:num>
  <w:num w:numId="23">
    <w:abstractNumId w:val="28"/>
  </w:num>
  <w:num w:numId="24">
    <w:abstractNumId w:val="10"/>
    <w:lvlOverride w:ilvl="0"/>
    <w:lvlOverride w:ilvl="1">
      <w:startOverride w:val="1"/>
    </w:lvlOverride>
  </w:num>
  <w:num w:numId="25">
    <w:abstractNumId w:val="10"/>
  </w:num>
  <w:num w:numId="26">
    <w:abstractNumId w:val="51"/>
    <w:lvlOverride w:ilvl="0"/>
    <w:lvlOverride w:ilvl="1">
      <w:startOverride w:val="1"/>
    </w:lvlOverride>
  </w:num>
  <w:num w:numId="27">
    <w:abstractNumId w:val="51"/>
  </w:num>
  <w:num w:numId="28">
    <w:abstractNumId w:val="11"/>
    <w:lvlOverride w:ilvl="0">
      <w:startOverride w:val="1"/>
    </w:lvlOverride>
  </w:num>
  <w:num w:numId="29">
    <w:abstractNumId w:val="11"/>
  </w:num>
  <w:num w:numId="30">
    <w:abstractNumId w:val="13"/>
    <w:lvlOverride w:ilvl="0">
      <w:startOverride w:val="10"/>
    </w:lvlOverride>
  </w:num>
  <w:num w:numId="31">
    <w:abstractNumId w:val="48"/>
  </w:num>
  <w:num w:numId="32">
    <w:abstractNumId w:val="55"/>
  </w:num>
  <w:num w:numId="33">
    <w:abstractNumId w:val="18"/>
  </w:num>
  <w:num w:numId="34">
    <w:abstractNumId w:val="23"/>
  </w:num>
  <w:num w:numId="35">
    <w:abstractNumId w:val="68"/>
  </w:num>
  <w:num w:numId="36">
    <w:abstractNumId w:val="27"/>
  </w:num>
  <w:num w:numId="37">
    <w:abstractNumId w:val="52"/>
  </w:num>
  <w:num w:numId="38">
    <w:abstractNumId w:val="14"/>
  </w:num>
  <w:num w:numId="39">
    <w:abstractNumId w:val="35"/>
  </w:num>
  <w:num w:numId="40">
    <w:abstractNumId w:val="67"/>
  </w:num>
  <w:num w:numId="41">
    <w:abstractNumId w:val="50"/>
  </w:num>
  <w:num w:numId="42">
    <w:abstractNumId w:val="40"/>
  </w:num>
  <w:num w:numId="43">
    <w:abstractNumId w:val="34"/>
  </w:num>
  <w:num w:numId="44">
    <w:abstractNumId w:val="69"/>
  </w:num>
  <w:num w:numId="45">
    <w:abstractNumId w:val="57"/>
  </w:num>
  <w:num w:numId="46">
    <w:abstractNumId w:val="31"/>
  </w:num>
  <w:num w:numId="47">
    <w:abstractNumId w:val="42"/>
  </w:num>
  <w:num w:numId="48">
    <w:abstractNumId w:val="4"/>
  </w:num>
  <w:num w:numId="49">
    <w:abstractNumId w:val="9"/>
  </w:num>
  <w:num w:numId="50">
    <w:abstractNumId w:val="64"/>
  </w:num>
  <w:num w:numId="51">
    <w:abstractNumId w:val="58"/>
  </w:num>
  <w:num w:numId="52">
    <w:abstractNumId w:val="61"/>
  </w:num>
  <w:num w:numId="53">
    <w:abstractNumId w:val="21"/>
  </w:num>
  <w:num w:numId="54">
    <w:abstractNumId w:val="63"/>
  </w:num>
  <w:num w:numId="55">
    <w:abstractNumId w:val="0"/>
  </w:num>
  <w:num w:numId="56">
    <w:abstractNumId w:val="33"/>
  </w:num>
  <w:num w:numId="57">
    <w:abstractNumId w:val="1"/>
  </w:num>
  <w:num w:numId="58">
    <w:abstractNumId w:val="54"/>
  </w:num>
  <w:num w:numId="59">
    <w:abstractNumId w:val="20"/>
  </w:num>
  <w:num w:numId="60">
    <w:abstractNumId w:val="2"/>
  </w:num>
  <w:num w:numId="61">
    <w:abstractNumId w:val="25"/>
  </w:num>
  <w:num w:numId="62">
    <w:abstractNumId w:val="60"/>
  </w:num>
  <w:num w:numId="63">
    <w:abstractNumId w:val="44"/>
  </w:num>
  <w:num w:numId="64">
    <w:abstractNumId w:val="7"/>
  </w:num>
  <w:num w:numId="65">
    <w:abstractNumId w:val="12"/>
  </w:num>
  <w:num w:numId="66">
    <w:abstractNumId w:val="36"/>
  </w:num>
  <w:num w:numId="67">
    <w:abstractNumId w:val="6"/>
  </w:num>
  <w:num w:numId="68">
    <w:abstractNumId w:val="3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69">
    <w:abstractNumId w:val="66"/>
  </w:num>
  <w:num w:numId="70">
    <w:abstractNumId w:val="39"/>
  </w:num>
  <w:num w:numId="71">
    <w:abstractNumId w:val="43"/>
  </w:num>
  <w:num w:numId="72">
    <w:abstractNumId w:val="29"/>
  </w:num>
  <w:num w:numId="73">
    <w:abstractNumId w:val="38"/>
  </w:num>
  <w:num w:numId="74">
    <w:abstractNumId w:val="17"/>
  </w:num>
  <w:num w:numId="75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16957"/>
    <w:rsid w:val="00016ED8"/>
    <w:rsid w:val="000176E6"/>
    <w:rsid w:val="000372DC"/>
    <w:rsid w:val="00044857"/>
    <w:rsid w:val="00045FEA"/>
    <w:rsid w:val="00046C8C"/>
    <w:rsid w:val="00052EC4"/>
    <w:rsid w:val="0005422C"/>
    <w:rsid w:val="0007386F"/>
    <w:rsid w:val="00082F9D"/>
    <w:rsid w:val="00084033"/>
    <w:rsid w:val="00084731"/>
    <w:rsid w:val="0008581F"/>
    <w:rsid w:val="00096E17"/>
    <w:rsid w:val="000A1B5B"/>
    <w:rsid w:val="000A36F6"/>
    <w:rsid w:val="000A4003"/>
    <w:rsid w:val="000C0323"/>
    <w:rsid w:val="000D2DFE"/>
    <w:rsid w:val="000D588B"/>
    <w:rsid w:val="000E31D9"/>
    <w:rsid w:val="000E7A45"/>
    <w:rsid w:val="00100CB4"/>
    <w:rsid w:val="001034E1"/>
    <w:rsid w:val="00104F3F"/>
    <w:rsid w:val="001115FE"/>
    <w:rsid w:val="00126C92"/>
    <w:rsid w:val="0013136E"/>
    <w:rsid w:val="00134DDA"/>
    <w:rsid w:val="001369BB"/>
    <w:rsid w:val="001558C4"/>
    <w:rsid w:val="00167D03"/>
    <w:rsid w:val="001701E5"/>
    <w:rsid w:val="00170ED2"/>
    <w:rsid w:val="001810CA"/>
    <w:rsid w:val="0018134D"/>
    <w:rsid w:val="00182647"/>
    <w:rsid w:val="00184AFF"/>
    <w:rsid w:val="00186070"/>
    <w:rsid w:val="0018621B"/>
    <w:rsid w:val="00187FC7"/>
    <w:rsid w:val="00190809"/>
    <w:rsid w:val="00196601"/>
    <w:rsid w:val="001A0662"/>
    <w:rsid w:val="001A27BA"/>
    <w:rsid w:val="001A3B05"/>
    <w:rsid w:val="001A5264"/>
    <w:rsid w:val="001A648E"/>
    <w:rsid w:val="001B2DB9"/>
    <w:rsid w:val="001C259E"/>
    <w:rsid w:val="001C64FC"/>
    <w:rsid w:val="001D0CE2"/>
    <w:rsid w:val="001D13AA"/>
    <w:rsid w:val="001D78FD"/>
    <w:rsid w:val="001E0799"/>
    <w:rsid w:val="001E2D72"/>
    <w:rsid w:val="001E35D3"/>
    <w:rsid w:val="001F3871"/>
    <w:rsid w:val="001F557B"/>
    <w:rsid w:val="001F6ED4"/>
    <w:rsid w:val="001F7202"/>
    <w:rsid w:val="002100FA"/>
    <w:rsid w:val="00210347"/>
    <w:rsid w:val="00212F79"/>
    <w:rsid w:val="002201B3"/>
    <w:rsid w:val="00221C0F"/>
    <w:rsid w:val="002309EC"/>
    <w:rsid w:val="0023124B"/>
    <w:rsid w:val="00232E2C"/>
    <w:rsid w:val="00234B00"/>
    <w:rsid w:val="00236B5B"/>
    <w:rsid w:val="002377D7"/>
    <w:rsid w:val="00240F1B"/>
    <w:rsid w:val="002416DA"/>
    <w:rsid w:val="00241B72"/>
    <w:rsid w:val="00244967"/>
    <w:rsid w:val="00247F92"/>
    <w:rsid w:val="00257F7D"/>
    <w:rsid w:val="0027138D"/>
    <w:rsid w:val="00274C09"/>
    <w:rsid w:val="002750CF"/>
    <w:rsid w:val="00276FA8"/>
    <w:rsid w:val="00277202"/>
    <w:rsid w:val="002772AB"/>
    <w:rsid w:val="0028145E"/>
    <w:rsid w:val="002859AA"/>
    <w:rsid w:val="00287807"/>
    <w:rsid w:val="0029058D"/>
    <w:rsid w:val="00291979"/>
    <w:rsid w:val="00292537"/>
    <w:rsid w:val="002A12EB"/>
    <w:rsid w:val="002A1798"/>
    <w:rsid w:val="002A2EC5"/>
    <w:rsid w:val="002A5671"/>
    <w:rsid w:val="002A70B9"/>
    <w:rsid w:val="002B5F5F"/>
    <w:rsid w:val="002B5FC0"/>
    <w:rsid w:val="002C1685"/>
    <w:rsid w:val="002D1B77"/>
    <w:rsid w:val="002D4BB8"/>
    <w:rsid w:val="002D7D28"/>
    <w:rsid w:val="002E572C"/>
    <w:rsid w:val="002F070D"/>
    <w:rsid w:val="002F1F74"/>
    <w:rsid w:val="00305547"/>
    <w:rsid w:val="00306E6F"/>
    <w:rsid w:val="00306F29"/>
    <w:rsid w:val="003074FF"/>
    <w:rsid w:val="003222CF"/>
    <w:rsid w:val="00326782"/>
    <w:rsid w:val="00332972"/>
    <w:rsid w:val="003360F0"/>
    <w:rsid w:val="0033768F"/>
    <w:rsid w:val="00340E03"/>
    <w:rsid w:val="00346311"/>
    <w:rsid w:val="003610EE"/>
    <w:rsid w:val="00361368"/>
    <w:rsid w:val="0036618C"/>
    <w:rsid w:val="00371D7C"/>
    <w:rsid w:val="00376CA5"/>
    <w:rsid w:val="00381EB5"/>
    <w:rsid w:val="00381F56"/>
    <w:rsid w:val="0038422E"/>
    <w:rsid w:val="003846A0"/>
    <w:rsid w:val="003849B9"/>
    <w:rsid w:val="00386DB1"/>
    <w:rsid w:val="00390154"/>
    <w:rsid w:val="003903DA"/>
    <w:rsid w:val="00391614"/>
    <w:rsid w:val="003936D0"/>
    <w:rsid w:val="0039497F"/>
    <w:rsid w:val="00395740"/>
    <w:rsid w:val="00397C2C"/>
    <w:rsid w:val="003A7364"/>
    <w:rsid w:val="003B1097"/>
    <w:rsid w:val="003B4413"/>
    <w:rsid w:val="003C0E76"/>
    <w:rsid w:val="003C435B"/>
    <w:rsid w:val="003C70F3"/>
    <w:rsid w:val="003D2F41"/>
    <w:rsid w:val="003D5208"/>
    <w:rsid w:val="003D7524"/>
    <w:rsid w:val="003D77A7"/>
    <w:rsid w:val="003F7A4A"/>
    <w:rsid w:val="00400573"/>
    <w:rsid w:val="0040352B"/>
    <w:rsid w:val="004045FB"/>
    <w:rsid w:val="00404BA6"/>
    <w:rsid w:val="00407002"/>
    <w:rsid w:val="00413BE7"/>
    <w:rsid w:val="004179FF"/>
    <w:rsid w:val="00420C20"/>
    <w:rsid w:val="004453FE"/>
    <w:rsid w:val="00447101"/>
    <w:rsid w:val="00452F30"/>
    <w:rsid w:val="00454E4B"/>
    <w:rsid w:val="00455E97"/>
    <w:rsid w:val="00460768"/>
    <w:rsid w:val="00470F57"/>
    <w:rsid w:val="004710B3"/>
    <w:rsid w:val="004776AD"/>
    <w:rsid w:val="00481951"/>
    <w:rsid w:val="00482EA2"/>
    <w:rsid w:val="00487FDB"/>
    <w:rsid w:val="004927B9"/>
    <w:rsid w:val="00492F41"/>
    <w:rsid w:val="004A1B87"/>
    <w:rsid w:val="004A2D60"/>
    <w:rsid w:val="004B41A2"/>
    <w:rsid w:val="004C04D0"/>
    <w:rsid w:val="004C070E"/>
    <w:rsid w:val="004C243C"/>
    <w:rsid w:val="004C52CD"/>
    <w:rsid w:val="004C70FD"/>
    <w:rsid w:val="004E0F35"/>
    <w:rsid w:val="004E2731"/>
    <w:rsid w:val="004F714B"/>
    <w:rsid w:val="005012CE"/>
    <w:rsid w:val="005047B4"/>
    <w:rsid w:val="00507AC6"/>
    <w:rsid w:val="005141A0"/>
    <w:rsid w:val="005142A3"/>
    <w:rsid w:val="00514A7D"/>
    <w:rsid w:val="00517D9A"/>
    <w:rsid w:val="00535A8B"/>
    <w:rsid w:val="005401A3"/>
    <w:rsid w:val="00545E66"/>
    <w:rsid w:val="005477F0"/>
    <w:rsid w:val="005539C9"/>
    <w:rsid w:val="0056333C"/>
    <w:rsid w:val="00566476"/>
    <w:rsid w:val="00567B02"/>
    <w:rsid w:val="00570678"/>
    <w:rsid w:val="00571164"/>
    <w:rsid w:val="00572B5D"/>
    <w:rsid w:val="0057626F"/>
    <w:rsid w:val="00582B52"/>
    <w:rsid w:val="00591CC5"/>
    <w:rsid w:val="00594AD9"/>
    <w:rsid w:val="005958AD"/>
    <w:rsid w:val="00596860"/>
    <w:rsid w:val="005A0480"/>
    <w:rsid w:val="005B13A6"/>
    <w:rsid w:val="005B3A7E"/>
    <w:rsid w:val="005B6CF2"/>
    <w:rsid w:val="005C5C56"/>
    <w:rsid w:val="005C5EC8"/>
    <w:rsid w:val="005C745A"/>
    <w:rsid w:val="005D1A64"/>
    <w:rsid w:val="005D2CE3"/>
    <w:rsid w:val="005D37CB"/>
    <w:rsid w:val="005D6864"/>
    <w:rsid w:val="005D73F3"/>
    <w:rsid w:val="005E0B2F"/>
    <w:rsid w:val="005E77AE"/>
    <w:rsid w:val="005F4FBB"/>
    <w:rsid w:val="005F6F39"/>
    <w:rsid w:val="006039C0"/>
    <w:rsid w:val="00607C9E"/>
    <w:rsid w:val="00613A81"/>
    <w:rsid w:val="00613F96"/>
    <w:rsid w:val="0061773A"/>
    <w:rsid w:val="006215B7"/>
    <w:rsid w:val="00624448"/>
    <w:rsid w:val="00624D26"/>
    <w:rsid w:val="00625DF9"/>
    <w:rsid w:val="006261F8"/>
    <w:rsid w:val="006268DF"/>
    <w:rsid w:val="006310D2"/>
    <w:rsid w:val="006315B9"/>
    <w:rsid w:val="006350CE"/>
    <w:rsid w:val="006455E3"/>
    <w:rsid w:val="0065081F"/>
    <w:rsid w:val="006552B7"/>
    <w:rsid w:val="00656799"/>
    <w:rsid w:val="00661141"/>
    <w:rsid w:val="00661CC7"/>
    <w:rsid w:val="00662187"/>
    <w:rsid w:val="0066324B"/>
    <w:rsid w:val="00666286"/>
    <w:rsid w:val="00667F85"/>
    <w:rsid w:val="00670979"/>
    <w:rsid w:val="00673AF9"/>
    <w:rsid w:val="00677550"/>
    <w:rsid w:val="006802B3"/>
    <w:rsid w:val="00680ABC"/>
    <w:rsid w:val="006819F9"/>
    <w:rsid w:val="00691607"/>
    <w:rsid w:val="00694242"/>
    <w:rsid w:val="006A0456"/>
    <w:rsid w:val="006A16A7"/>
    <w:rsid w:val="006A2F02"/>
    <w:rsid w:val="006A6E52"/>
    <w:rsid w:val="006A6E7F"/>
    <w:rsid w:val="006A7B19"/>
    <w:rsid w:val="006A7E22"/>
    <w:rsid w:val="006B10E0"/>
    <w:rsid w:val="006C0225"/>
    <w:rsid w:val="006C09A0"/>
    <w:rsid w:val="006C1261"/>
    <w:rsid w:val="006D05D9"/>
    <w:rsid w:val="006D4B60"/>
    <w:rsid w:val="006D4F77"/>
    <w:rsid w:val="006E0EE0"/>
    <w:rsid w:val="006F17AF"/>
    <w:rsid w:val="006F2AE8"/>
    <w:rsid w:val="006F2FFD"/>
    <w:rsid w:val="006F410B"/>
    <w:rsid w:val="007034C2"/>
    <w:rsid w:val="00703C35"/>
    <w:rsid w:val="00711210"/>
    <w:rsid w:val="007131D9"/>
    <w:rsid w:val="0071391D"/>
    <w:rsid w:val="00713EB7"/>
    <w:rsid w:val="00717DE1"/>
    <w:rsid w:val="0072387B"/>
    <w:rsid w:val="00736347"/>
    <w:rsid w:val="007365F5"/>
    <w:rsid w:val="007413BD"/>
    <w:rsid w:val="00742272"/>
    <w:rsid w:val="00742ED8"/>
    <w:rsid w:val="00744C6F"/>
    <w:rsid w:val="00750239"/>
    <w:rsid w:val="007716A1"/>
    <w:rsid w:val="0077485C"/>
    <w:rsid w:val="00776C21"/>
    <w:rsid w:val="007774F7"/>
    <w:rsid w:val="00777BD1"/>
    <w:rsid w:val="0078395B"/>
    <w:rsid w:val="007878B6"/>
    <w:rsid w:val="00787AAE"/>
    <w:rsid w:val="00793017"/>
    <w:rsid w:val="00795200"/>
    <w:rsid w:val="00796F1C"/>
    <w:rsid w:val="007A1387"/>
    <w:rsid w:val="007A34AB"/>
    <w:rsid w:val="007B143B"/>
    <w:rsid w:val="007B5E65"/>
    <w:rsid w:val="007B681F"/>
    <w:rsid w:val="007C5913"/>
    <w:rsid w:val="007C7805"/>
    <w:rsid w:val="007D4AE5"/>
    <w:rsid w:val="007E2655"/>
    <w:rsid w:val="007E357E"/>
    <w:rsid w:val="007E4FCF"/>
    <w:rsid w:val="007E5578"/>
    <w:rsid w:val="007F2F52"/>
    <w:rsid w:val="007F4BAD"/>
    <w:rsid w:val="007F4E03"/>
    <w:rsid w:val="008072CC"/>
    <w:rsid w:val="00807C2D"/>
    <w:rsid w:val="00817047"/>
    <w:rsid w:val="0082033F"/>
    <w:rsid w:val="00822ECD"/>
    <w:rsid w:val="00824CAF"/>
    <w:rsid w:val="00826848"/>
    <w:rsid w:val="00826AD1"/>
    <w:rsid w:val="008347D8"/>
    <w:rsid w:val="00840186"/>
    <w:rsid w:val="008406EB"/>
    <w:rsid w:val="0084089C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6371"/>
    <w:rsid w:val="00867ADD"/>
    <w:rsid w:val="00872389"/>
    <w:rsid w:val="008727E2"/>
    <w:rsid w:val="00877256"/>
    <w:rsid w:val="00881D67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C071D"/>
    <w:rsid w:val="008C4427"/>
    <w:rsid w:val="008C560F"/>
    <w:rsid w:val="008D5F14"/>
    <w:rsid w:val="008E0957"/>
    <w:rsid w:val="008E1417"/>
    <w:rsid w:val="008E1CC3"/>
    <w:rsid w:val="008E2C23"/>
    <w:rsid w:val="008E5947"/>
    <w:rsid w:val="008E6322"/>
    <w:rsid w:val="008F7F68"/>
    <w:rsid w:val="0090065E"/>
    <w:rsid w:val="00900B3D"/>
    <w:rsid w:val="00902D1B"/>
    <w:rsid w:val="00904A36"/>
    <w:rsid w:val="00910497"/>
    <w:rsid w:val="00912E3B"/>
    <w:rsid w:val="00915E9C"/>
    <w:rsid w:val="0091713A"/>
    <w:rsid w:val="00921061"/>
    <w:rsid w:val="009251D5"/>
    <w:rsid w:val="00931450"/>
    <w:rsid w:val="009321D7"/>
    <w:rsid w:val="00936671"/>
    <w:rsid w:val="00942D15"/>
    <w:rsid w:val="009453D6"/>
    <w:rsid w:val="009523A9"/>
    <w:rsid w:val="0096133C"/>
    <w:rsid w:val="00961A5E"/>
    <w:rsid w:val="009628C7"/>
    <w:rsid w:val="00963696"/>
    <w:rsid w:val="00967AE8"/>
    <w:rsid w:val="00972ADE"/>
    <w:rsid w:val="0097562A"/>
    <w:rsid w:val="00977761"/>
    <w:rsid w:val="009930B1"/>
    <w:rsid w:val="00995D12"/>
    <w:rsid w:val="009A62A1"/>
    <w:rsid w:val="009A73EC"/>
    <w:rsid w:val="009B4173"/>
    <w:rsid w:val="009B5831"/>
    <w:rsid w:val="009B69F7"/>
    <w:rsid w:val="009C55B9"/>
    <w:rsid w:val="009D04F6"/>
    <w:rsid w:val="009D7046"/>
    <w:rsid w:val="009E33A8"/>
    <w:rsid w:val="009E4E4F"/>
    <w:rsid w:val="009F3F60"/>
    <w:rsid w:val="00A00FAB"/>
    <w:rsid w:val="00A056D7"/>
    <w:rsid w:val="00A23BCE"/>
    <w:rsid w:val="00A30901"/>
    <w:rsid w:val="00A31C4C"/>
    <w:rsid w:val="00A34C12"/>
    <w:rsid w:val="00A3543A"/>
    <w:rsid w:val="00A45B3E"/>
    <w:rsid w:val="00A4650D"/>
    <w:rsid w:val="00A54040"/>
    <w:rsid w:val="00A55F8D"/>
    <w:rsid w:val="00A61F64"/>
    <w:rsid w:val="00A6753D"/>
    <w:rsid w:val="00A719F1"/>
    <w:rsid w:val="00A86433"/>
    <w:rsid w:val="00A87A9B"/>
    <w:rsid w:val="00A96C6F"/>
    <w:rsid w:val="00AA0A22"/>
    <w:rsid w:val="00AA1478"/>
    <w:rsid w:val="00AC0E25"/>
    <w:rsid w:val="00AC34D3"/>
    <w:rsid w:val="00AC3DA8"/>
    <w:rsid w:val="00AC7980"/>
    <w:rsid w:val="00AD0821"/>
    <w:rsid w:val="00AD1EE3"/>
    <w:rsid w:val="00AD36F7"/>
    <w:rsid w:val="00AD78F9"/>
    <w:rsid w:val="00AE06FD"/>
    <w:rsid w:val="00AE1EA0"/>
    <w:rsid w:val="00AE1F01"/>
    <w:rsid w:val="00AE633B"/>
    <w:rsid w:val="00AE67FE"/>
    <w:rsid w:val="00AF2EA2"/>
    <w:rsid w:val="00AF4F08"/>
    <w:rsid w:val="00AF7BEB"/>
    <w:rsid w:val="00B01530"/>
    <w:rsid w:val="00B023DD"/>
    <w:rsid w:val="00B042CD"/>
    <w:rsid w:val="00B07870"/>
    <w:rsid w:val="00B11F4C"/>
    <w:rsid w:val="00B12B2F"/>
    <w:rsid w:val="00B148AE"/>
    <w:rsid w:val="00B14E76"/>
    <w:rsid w:val="00B16F89"/>
    <w:rsid w:val="00B21F7A"/>
    <w:rsid w:val="00B2329E"/>
    <w:rsid w:val="00B2381A"/>
    <w:rsid w:val="00B25AD9"/>
    <w:rsid w:val="00B339DB"/>
    <w:rsid w:val="00B33FDE"/>
    <w:rsid w:val="00B462E7"/>
    <w:rsid w:val="00B51B16"/>
    <w:rsid w:val="00B55BDA"/>
    <w:rsid w:val="00B61A16"/>
    <w:rsid w:val="00B6257E"/>
    <w:rsid w:val="00B656C0"/>
    <w:rsid w:val="00B66553"/>
    <w:rsid w:val="00B66D4C"/>
    <w:rsid w:val="00B70EBA"/>
    <w:rsid w:val="00B72966"/>
    <w:rsid w:val="00B72AEF"/>
    <w:rsid w:val="00B76787"/>
    <w:rsid w:val="00B83494"/>
    <w:rsid w:val="00B8709F"/>
    <w:rsid w:val="00B92906"/>
    <w:rsid w:val="00B93277"/>
    <w:rsid w:val="00B95FB4"/>
    <w:rsid w:val="00BA14A7"/>
    <w:rsid w:val="00BA5444"/>
    <w:rsid w:val="00BB4FFD"/>
    <w:rsid w:val="00BC3AE8"/>
    <w:rsid w:val="00BC429F"/>
    <w:rsid w:val="00BC769B"/>
    <w:rsid w:val="00BD29F3"/>
    <w:rsid w:val="00BD32D3"/>
    <w:rsid w:val="00BD5233"/>
    <w:rsid w:val="00BD6761"/>
    <w:rsid w:val="00BE0080"/>
    <w:rsid w:val="00C032F2"/>
    <w:rsid w:val="00C102D9"/>
    <w:rsid w:val="00C11D95"/>
    <w:rsid w:val="00C206DD"/>
    <w:rsid w:val="00C23D29"/>
    <w:rsid w:val="00C31999"/>
    <w:rsid w:val="00C348CF"/>
    <w:rsid w:val="00C402AB"/>
    <w:rsid w:val="00C5228F"/>
    <w:rsid w:val="00C52A6A"/>
    <w:rsid w:val="00C54B23"/>
    <w:rsid w:val="00C570AC"/>
    <w:rsid w:val="00C626C4"/>
    <w:rsid w:val="00C63416"/>
    <w:rsid w:val="00C64D40"/>
    <w:rsid w:val="00C708B9"/>
    <w:rsid w:val="00C72622"/>
    <w:rsid w:val="00C74857"/>
    <w:rsid w:val="00C80519"/>
    <w:rsid w:val="00C824A3"/>
    <w:rsid w:val="00C8250F"/>
    <w:rsid w:val="00C94695"/>
    <w:rsid w:val="00C957A3"/>
    <w:rsid w:val="00CA2E17"/>
    <w:rsid w:val="00CA413C"/>
    <w:rsid w:val="00CA58F7"/>
    <w:rsid w:val="00CA67A5"/>
    <w:rsid w:val="00CA76A3"/>
    <w:rsid w:val="00CB0A64"/>
    <w:rsid w:val="00CB0DDB"/>
    <w:rsid w:val="00CB33F7"/>
    <w:rsid w:val="00CB6AA7"/>
    <w:rsid w:val="00CC29CD"/>
    <w:rsid w:val="00CC3325"/>
    <w:rsid w:val="00CC4150"/>
    <w:rsid w:val="00CC5853"/>
    <w:rsid w:val="00CC753A"/>
    <w:rsid w:val="00CD3AD0"/>
    <w:rsid w:val="00CE2791"/>
    <w:rsid w:val="00CE3EDB"/>
    <w:rsid w:val="00CE5815"/>
    <w:rsid w:val="00CF69AB"/>
    <w:rsid w:val="00D00BCB"/>
    <w:rsid w:val="00D01FB7"/>
    <w:rsid w:val="00D05B2D"/>
    <w:rsid w:val="00D13D52"/>
    <w:rsid w:val="00D26DA8"/>
    <w:rsid w:val="00D279C6"/>
    <w:rsid w:val="00D27CF6"/>
    <w:rsid w:val="00D31C19"/>
    <w:rsid w:val="00D41B6F"/>
    <w:rsid w:val="00D44111"/>
    <w:rsid w:val="00D45BDD"/>
    <w:rsid w:val="00D46967"/>
    <w:rsid w:val="00D47F6B"/>
    <w:rsid w:val="00D559EB"/>
    <w:rsid w:val="00D56162"/>
    <w:rsid w:val="00D60592"/>
    <w:rsid w:val="00D63E16"/>
    <w:rsid w:val="00D67D2D"/>
    <w:rsid w:val="00D7081B"/>
    <w:rsid w:val="00D763FA"/>
    <w:rsid w:val="00D770AB"/>
    <w:rsid w:val="00D828D3"/>
    <w:rsid w:val="00D82BFD"/>
    <w:rsid w:val="00D84AAD"/>
    <w:rsid w:val="00D852F8"/>
    <w:rsid w:val="00DA23DF"/>
    <w:rsid w:val="00DA6B27"/>
    <w:rsid w:val="00DA78E0"/>
    <w:rsid w:val="00DB2AFB"/>
    <w:rsid w:val="00DB504D"/>
    <w:rsid w:val="00DB6480"/>
    <w:rsid w:val="00DC27B3"/>
    <w:rsid w:val="00DC524F"/>
    <w:rsid w:val="00DD0F61"/>
    <w:rsid w:val="00DD1F8C"/>
    <w:rsid w:val="00DD3FEE"/>
    <w:rsid w:val="00DF1CF7"/>
    <w:rsid w:val="00DF2ACF"/>
    <w:rsid w:val="00DF2F2F"/>
    <w:rsid w:val="00DF487F"/>
    <w:rsid w:val="00DF50C4"/>
    <w:rsid w:val="00DF53F9"/>
    <w:rsid w:val="00E05C6C"/>
    <w:rsid w:val="00E112B5"/>
    <w:rsid w:val="00E1754C"/>
    <w:rsid w:val="00E223FF"/>
    <w:rsid w:val="00E2715A"/>
    <w:rsid w:val="00E2780A"/>
    <w:rsid w:val="00E3680C"/>
    <w:rsid w:val="00E36B91"/>
    <w:rsid w:val="00E37055"/>
    <w:rsid w:val="00E52AE4"/>
    <w:rsid w:val="00E53818"/>
    <w:rsid w:val="00E53AA2"/>
    <w:rsid w:val="00E60074"/>
    <w:rsid w:val="00E665EF"/>
    <w:rsid w:val="00E7021A"/>
    <w:rsid w:val="00E7088F"/>
    <w:rsid w:val="00E70BEE"/>
    <w:rsid w:val="00E75462"/>
    <w:rsid w:val="00E831E3"/>
    <w:rsid w:val="00E85823"/>
    <w:rsid w:val="00E85B72"/>
    <w:rsid w:val="00E86616"/>
    <w:rsid w:val="00E923DA"/>
    <w:rsid w:val="00E936DB"/>
    <w:rsid w:val="00E93996"/>
    <w:rsid w:val="00E96AA6"/>
    <w:rsid w:val="00E9748A"/>
    <w:rsid w:val="00EA0C8F"/>
    <w:rsid w:val="00EA4BE8"/>
    <w:rsid w:val="00EA56C7"/>
    <w:rsid w:val="00EB7070"/>
    <w:rsid w:val="00EB7D20"/>
    <w:rsid w:val="00EC06D0"/>
    <w:rsid w:val="00EC2562"/>
    <w:rsid w:val="00EC5AA6"/>
    <w:rsid w:val="00EC6EB5"/>
    <w:rsid w:val="00ED4677"/>
    <w:rsid w:val="00EE32B0"/>
    <w:rsid w:val="00EE40D3"/>
    <w:rsid w:val="00EE503B"/>
    <w:rsid w:val="00EE5551"/>
    <w:rsid w:val="00EE7672"/>
    <w:rsid w:val="00EF1D0F"/>
    <w:rsid w:val="00EF2077"/>
    <w:rsid w:val="00EF62C6"/>
    <w:rsid w:val="00EF7D18"/>
    <w:rsid w:val="00F05C0F"/>
    <w:rsid w:val="00F07AEC"/>
    <w:rsid w:val="00F10D73"/>
    <w:rsid w:val="00F15C8B"/>
    <w:rsid w:val="00F1660B"/>
    <w:rsid w:val="00F17295"/>
    <w:rsid w:val="00F20F05"/>
    <w:rsid w:val="00F22766"/>
    <w:rsid w:val="00F26F97"/>
    <w:rsid w:val="00F30F4A"/>
    <w:rsid w:val="00F355D6"/>
    <w:rsid w:val="00F36120"/>
    <w:rsid w:val="00F37701"/>
    <w:rsid w:val="00F37C42"/>
    <w:rsid w:val="00F43896"/>
    <w:rsid w:val="00F438D6"/>
    <w:rsid w:val="00F44A42"/>
    <w:rsid w:val="00F45AF1"/>
    <w:rsid w:val="00F5417C"/>
    <w:rsid w:val="00F54C48"/>
    <w:rsid w:val="00F54FCE"/>
    <w:rsid w:val="00F61F1E"/>
    <w:rsid w:val="00F629EC"/>
    <w:rsid w:val="00F6480D"/>
    <w:rsid w:val="00F65EF9"/>
    <w:rsid w:val="00F67EC5"/>
    <w:rsid w:val="00F715BB"/>
    <w:rsid w:val="00F732E1"/>
    <w:rsid w:val="00F73B93"/>
    <w:rsid w:val="00F7657B"/>
    <w:rsid w:val="00F8272E"/>
    <w:rsid w:val="00F843BD"/>
    <w:rsid w:val="00F87416"/>
    <w:rsid w:val="00F937B6"/>
    <w:rsid w:val="00FA6624"/>
    <w:rsid w:val="00FA69E3"/>
    <w:rsid w:val="00FB5011"/>
    <w:rsid w:val="00FC43BD"/>
    <w:rsid w:val="00FD0D69"/>
    <w:rsid w:val="00FF19AB"/>
    <w:rsid w:val="00FF29FA"/>
    <w:rsid w:val="00FF5837"/>
    <w:rsid w:val="00FF5CA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pkt">
    <w:name w:val="pkt"/>
    <w:basedOn w:val="Normalny"/>
    <w:link w:val="pktZnak"/>
    <w:rsid w:val="00B2329E"/>
    <w:pPr>
      <w:spacing w:before="60" w:after="60" w:line="240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pktZnak">
    <w:name w:val="pkt Znak"/>
    <w:link w:val="pkt"/>
    <w:locked/>
    <w:rsid w:val="00B2329E"/>
    <w:rPr>
      <w:rFonts w:ascii="Calibri" w:eastAsia="Times New Roman" w:hAnsi="Calibri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cuwkobylnic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cuw@kobylnic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.skwira@kobylnic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mailto:j.mielczarek@kobylnic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kwira@kobylnic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cuwkobylnica" TargetMode="External"/><Relationship Id="rId10" Type="http://schemas.openxmlformats.org/officeDocument/2006/relationships/hyperlink" Target="https://platformazakupowa.pl/pn/cuwkobylnica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uwkobylnica.bip.gov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</TotalTime>
  <Pages>30</Pages>
  <Words>12189</Words>
  <Characters>73138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85157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Agnieszka Skwira</cp:lastModifiedBy>
  <cp:revision>427</cp:revision>
  <cp:lastPrinted>2021-11-25T10:16:00Z</cp:lastPrinted>
  <dcterms:created xsi:type="dcterms:W3CDTF">2021-01-29T07:39:00Z</dcterms:created>
  <dcterms:modified xsi:type="dcterms:W3CDTF">2021-11-25T11:12:00Z</dcterms:modified>
</cp:coreProperties>
</file>