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59D167B5" w:rsidR="0076788B" w:rsidRDefault="43FDACAC" w:rsidP="6BD84365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6BD84365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6/202</w:t>
      </w:r>
      <w:r w:rsidR="4752CE82" w:rsidRPr="6BD843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02FBD0E2" w:rsidR="0076788B" w:rsidRDefault="43FDACAC" w:rsidP="1CEBCE6D">
      <w:pPr>
        <w:pStyle w:val="Akapitzlist"/>
        <w:spacing w:line="254" w:lineRule="auto"/>
      </w:pPr>
      <w:r w:rsidRPr="6BD84365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6BD84365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6BD84365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745015DC" w:rsidRPr="6BD84365">
        <w:rPr>
          <w:rFonts w:ascii="Times New Roman" w:eastAsia="Times New Roman" w:hAnsi="Times New Roman" w:cs="Times New Roman"/>
          <w:sz w:val="24"/>
          <w:szCs w:val="24"/>
        </w:rPr>
        <w:t>4</w:t>
      </w:r>
      <w:r w:rsidR="2680EC17" w:rsidRPr="6BD8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D84365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11CE2114" w:rsidRPr="6BD84365">
        <w:rPr>
          <w:rFonts w:ascii="Times New Roman" w:eastAsia="Times New Roman" w:hAnsi="Times New Roman" w:cs="Times New Roman"/>
          <w:sz w:val="24"/>
          <w:szCs w:val="24"/>
        </w:rPr>
        <w:t>4</w:t>
      </w:r>
      <w:r w:rsidR="70D0A1A7" w:rsidRPr="6BD8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D84365">
        <w:rPr>
          <w:rFonts w:ascii="Times New Roman" w:eastAsia="Times New Roman" w:hAnsi="Times New Roman" w:cs="Times New Roman"/>
          <w:sz w:val="24"/>
          <w:szCs w:val="24"/>
        </w:rPr>
        <w:t>r., warzywa i owoce świeże, zwanych dalej „artykułami”, określonych w załączniku nr 6 do umowy.</w:t>
      </w:r>
    </w:p>
    <w:p w14:paraId="759FA4A3" w14:textId="781E0A99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75B27472" w:rsidR="0076788B" w:rsidRDefault="43FDACAC" w:rsidP="1CEBCE6D">
      <w:pPr>
        <w:pStyle w:val="Akapitzlist"/>
        <w:spacing w:line="254" w:lineRule="auto"/>
      </w:pPr>
      <w:r w:rsidRPr="29302108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6 do niniejszej umowy. </w:t>
      </w:r>
    </w:p>
    <w:p w14:paraId="0BD50897" w14:textId="6E0D6F54" w:rsidR="0076788B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76788B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10A1439C" w:rsidR="0076788B" w:rsidRDefault="43FDACAC" w:rsidP="1CEBCE6D">
      <w:pPr>
        <w:pStyle w:val="Akapitzlist"/>
        <w:spacing w:line="254" w:lineRule="auto"/>
      </w:pPr>
      <w:r w:rsidRPr="29302108">
        <w:rPr>
          <w:rFonts w:ascii="Times New Roman" w:eastAsia="Times New Roman" w:hAnsi="Times New Roman" w:cs="Times New Roman"/>
          <w:sz w:val="24"/>
          <w:szCs w:val="24"/>
        </w:rPr>
        <w:t>Podane w załączniku nr 6 do umowy ilości artykułów są ilościami maksymalnymi.</w:t>
      </w:r>
    </w:p>
    <w:p w14:paraId="051F9533" w14:textId="12E41B6E" w:rsidR="0076788B" w:rsidRDefault="43FDACAC" w:rsidP="1CEBCE6D">
      <w:pPr>
        <w:pStyle w:val="Akapitzlist"/>
        <w:spacing w:line="254" w:lineRule="auto"/>
      </w:pPr>
      <w:r w:rsidRPr="0D16276E">
        <w:rPr>
          <w:rFonts w:ascii="Times New Roman" w:eastAsia="Times New Roman" w:hAnsi="Times New Roman" w:cs="Times New Roman"/>
          <w:sz w:val="24"/>
          <w:szCs w:val="24"/>
        </w:rPr>
        <w:t>Warzywa i owoce świeże, muszą być wysokiej jakości, a w szczególności:</w:t>
      </w:r>
    </w:p>
    <w:p w14:paraId="1471E61C" w14:textId="008A5E51" w:rsidR="0076788B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76788B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76788B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76788B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76788B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63DECE91" w:rsidR="0076788B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16276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artykuły w dni robocze do godziny </w:t>
      </w:r>
      <w:r w:rsidR="03CA20C7" w:rsidRPr="0D16276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D16276E">
        <w:rPr>
          <w:rFonts w:ascii="Times New Roman" w:eastAsia="Times New Roman" w:hAnsi="Times New Roman" w:cs="Times New Roman"/>
          <w:sz w:val="24"/>
          <w:szCs w:val="24"/>
        </w:rPr>
        <w:t>.00.</w:t>
      </w:r>
      <w:r w:rsidR="3A526199" w:rsidRPr="0D1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D16276E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14:paraId="696010B2" w14:textId="159A47F1" w:rsidR="0076788B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76788B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76788B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76788B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76788B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może skorzystać z uprawnienia do obciążenia Wykonawcy karą umowną:</w:t>
      </w:r>
    </w:p>
    <w:p w14:paraId="78BDCA2E" w14:textId="2ECD37A1" w:rsidR="0076788B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76788B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76788B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76788B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76788B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76788B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76788B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394DBC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394DBC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76788B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76788B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76788B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76788B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76788B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76788B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76788B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76788B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394DBC">
        <w:tab/>
      </w:r>
      <w:r w:rsidR="00394DBC">
        <w:tab/>
      </w:r>
      <w:r w:rsidR="00394DBC">
        <w:tab/>
      </w:r>
      <w:r w:rsidR="00394DBC">
        <w:tab/>
      </w:r>
      <w:r w:rsidR="00394DBC">
        <w:tab/>
      </w:r>
      <w:r w:rsidR="00394DBC">
        <w:tab/>
      </w:r>
      <w:r w:rsidR="00394DBC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76788B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76788B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76788B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76788B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76788B" w:rsidRDefault="0076788B" w:rsidP="1CEBCE6D"/>
    <w:sectPr w:rsidR="0076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394DBC"/>
    <w:rsid w:val="0076788B"/>
    <w:rsid w:val="01265582"/>
    <w:rsid w:val="019FD0E8"/>
    <w:rsid w:val="01DEB8E2"/>
    <w:rsid w:val="02B0F83E"/>
    <w:rsid w:val="03CA20C7"/>
    <w:rsid w:val="04EEBF59"/>
    <w:rsid w:val="07839D90"/>
    <w:rsid w:val="0A152B74"/>
    <w:rsid w:val="0B6C72CB"/>
    <w:rsid w:val="0D042EB0"/>
    <w:rsid w:val="0D16276E"/>
    <w:rsid w:val="1022F9B0"/>
    <w:rsid w:val="10BDED08"/>
    <w:rsid w:val="11CE2114"/>
    <w:rsid w:val="12A2CE34"/>
    <w:rsid w:val="149EB9B0"/>
    <w:rsid w:val="153A77AF"/>
    <w:rsid w:val="1850F3C2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5EC4CD5"/>
    <w:rsid w:val="2680EC17"/>
    <w:rsid w:val="27881D36"/>
    <w:rsid w:val="2838182A"/>
    <w:rsid w:val="29302108"/>
    <w:rsid w:val="293A7AAE"/>
    <w:rsid w:val="2A075A98"/>
    <w:rsid w:val="2B8BB63E"/>
    <w:rsid w:val="2D221664"/>
    <w:rsid w:val="2E6846C2"/>
    <w:rsid w:val="2E7319A2"/>
    <w:rsid w:val="2F2E824E"/>
    <w:rsid w:val="321DE3AA"/>
    <w:rsid w:val="32251E8E"/>
    <w:rsid w:val="32AFFDF0"/>
    <w:rsid w:val="36626FBC"/>
    <w:rsid w:val="3A526199"/>
    <w:rsid w:val="3C747C07"/>
    <w:rsid w:val="3DAA75A7"/>
    <w:rsid w:val="3FF5086A"/>
    <w:rsid w:val="43FDACAC"/>
    <w:rsid w:val="46AB4C7D"/>
    <w:rsid w:val="4752CE82"/>
    <w:rsid w:val="483ABB43"/>
    <w:rsid w:val="4B9AB5F3"/>
    <w:rsid w:val="4CC884F8"/>
    <w:rsid w:val="50A1FECB"/>
    <w:rsid w:val="527AD68A"/>
    <w:rsid w:val="55541AC9"/>
    <w:rsid w:val="558D368A"/>
    <w:rsid w:val="5711404F"/>
    <w:rsid w:val="5856EDBB"/>
    <w:rsid w:val="58A7ED0E"/>
    <w:rsid w:val="5B97A28B"/>
    <w:rsid w:val="5F0F5D48"/>
    <w:rsid w:val="6132C92F"/>
    <w:rsid w:val="64AC40CC"/>
    <w:rsid w:val="66F446D6"/>
    <w:rsid w:val="6758D9E4"/>
    <w:rsid w:val="69B595AC"/>
    <w:rsid w:val="6A2B0A91"/>
    <w:rsid w:val="6B8E2530"/>
    <w:rsid w:val="6BD84365"/>
    <w:rsid w:val="6D62AB53"/>
    <w:rsid w:val="70D0A1A7"/>
    <w:rsid w:val="74142E5F"/>
    <w:rsid w:val="745015DC"/>
    <w:rsid w:val="7B61056F"/>
    <w:rsid w:val="7D0B47BE"/>
    <w:rsid w:val="7D8E99A4"/>
    <w:rsid w:val="7E844BBC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2024-07-29T11:04:00Z</dcterms:created>
  <dcterms:modified xsi:type="dcterms:W3CDTF">2024-07-29T11:04:00Z</dcterms:modified>
</cp:coreProperties>
</file>