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D53683" w:rsidRPr="00D5368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urządzeń pomiarowych z obudową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D5368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31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D53683" w:rsidRPr="00D5368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urządzeń pomiarowych z obudową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D5368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31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:rsidR="004C3C44" w:rsidRPr="00214C71" w:rsidRDefault="004C3C44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14C71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F0E4D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E206E"/>
    <w:rsid w:val="003F6886"/>
    <w:rsid w:val="003F7EAF"/>
    <w:rsid w:val="00404FD2"/>
    <w:rsid w:val="00444624"/>
    <w:rsid w:val="00471A16"/>
    <w:rsid w:val="004729FA"/>
    <w:rsid w:val="0047436A"/>
    <w:rsid w:val="004A04CB"/>
    <w:rsid w:val="004A4BF4"/>
    <w:rsid w:val="004C18EC"/>
    <w:rsid w:val="004C3C44"/>
    <w:rsid w:val="004D7AFB"/>
    <w:rsid w:val="005155D7"/>
    <w:rsid w:val="005256D6"/>
    <w:rsid w:val="0052757A"/>
    <w:rsid w:val="00527728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C3315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7EA0"/>
    <w:rsid w:val="00D30E6C"/>
    <w:rsid w:val="00D31997"/>
    <w:rsid w:val="00D53683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12349"/>
    <w:rsid w:val="00E214CA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2022-03-17T08:39:00Z</dcterms:modified>
</cp:coreProperties>
</file>