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1A09" w14:textId="77777777" w:rsidR="00475F14" w:rsidRPr="00753581" w:rsidRDefault="009C16AA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5</w:t>
      </w:r>
      <w:r w:rsidR="00475F14"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14:paraId="218F9E11" w14:textId="77777777"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14:paraId="2C198E77" w14:textId="1E216752" w:rsidR="00475F14" w:rsidRPr="00A43B56" w:rsidRDefault="00475F14" w:rsidP="00CF6E83">
      <w:pPr>
        <w:ind w:left="4821" w:firstLine="708"/>
        <w:jc w:val="both"/>
        <w:rPr>
          <w:rFonts w:ascii="Arial" w:hAnsi="Arial"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color w:val="002060"/>
          <w:szCs w:val="22"/>
        </w:rPr>
        <w:t xml:space="preserve"> </w:t>
      </w:r>
    </w:p>
    <w:p w14:paraId="6B7B2D3D" w14:textId="77777777"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14:paraId="6F837E55" w14:textId="77777777"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14:paraId="229288C7" w14:textId="77777777"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/>
          <w:i/>
          <w:sz w:val="16"/>
          <w:szCs w:val="16"/>
        </w:rPr>
        <w:t>)</w:t>
      </w:r>
    </w:p>
    <w:p w14:paraId="6A96048B" w14:textId="77777777" w:rsidR="00475F14" w:rsidRDefault="00475F14" w:rsidP="00475F14">
      <w:pPr>
        <w:rPr>
          <w:rFonts w:ascii="Arial" w:hAnsi="Arial"/>
        </w:rPr>
      </w:pPr>
    </w:p>
    <w:p w14:paraId="183948ED" w14:textId="77777777"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14:paraId="68AF6C4F" w14:textId="77777777" w:rsidR="009C16AA" w:rsidRPr="0080490E" w:rsidRDefault="009C16AA" w:rsidP="009C16AA">
      <w:pPr>
        <w:spacing w:after="120"/>
        <w:contextualSpacing/>
        <w:jc w:val="center"/>
        <w:rPr>
          <w:rFonts w:ascii="Century Gothic" w:hAnsi="Century Gothic" w:cs="Times New Roman"/>
          <w:b/>
          <w:color w:val="auto"/>
          <w:sz w:val="20"/>
          <w:szCs w:val="20"/>
          <w:vertAlign w:val="superscript"/>
        </w:rPr>
      </w:pPr>
      <w:r w:rsidRPr="0080490E">
        <w:rPr>
          <w:rFonts w:ascii="Century Gothic" w:hAnsi="Century Gothic" w:cs="Times New Roman"/>
          <w:b/>
          <w:color w:val="auto"/>
          <w:sz w:val="20"/>
          <w:szCs w:val="20"/>
          <w:u w:val="single"/>
        </w:rPr>
        <w:t>Oświadczenie Wykonawcy/podmiotu udostępniającego zasoby</w:t>
      </w:r>
      <w:r w:rsidRPr="0080490E">
        <w:rPr>
          <w:rFonts w:ascii="Century Gothic" w:hAnsi="Century Gothic" w:cs="Times New Roman"/>
          <w:b/>
          <w:color w:val="auto"/>
          <w:sz w:val="20"/>
          <w:szCs w:val="20"/>
          <w:u w:val="single"/>
          <w:vertAlign w:val="superscript"/>
        </w:rPr>
        <w:t>1</w:t>
      </w:r>
    </w:p>
    <w:p w14:paraId="2CDB0617" w14:textId="77777777" w:rsidR="009C16AA" w:rsidRPr="0080490E" w:rsidRDefault="009C16AA" w:rsidP="009C16AA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  <w:r w:rsidRPr="0080490E">
        <w:rPr>
          <w:rFonts w:ascii="Century Gothic" w:hAnsi="Century Gothic" w:cs="Times New Roman"/>
          <w:b/>
          <w:color w:val="auto"/>
          <w:sz w:val="20"/>
          <w:szCs w:val="20"/>
        </w:rPr>
        <w:t xml:space="preserve">dotyczące </w:t>
      </w:r>
      <w:r w:rsidRPr="0080490E"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  <w:t>aktualności informacji zawartych w formularzu JEDZ</w:t>
      </w:r>
    </w:p>
    <w:p w14:paraId="69856FB4" w14:textId="77777777" w:rsidR="009C16AA" w:rsidRPr="00FD727C" w:rsidRDefault="009C16AA" w:rsidP="001B2737">
      <w:pPr>
        <w:spacing w:before="120"/>
        <w:contextualSpacing/>
        <w:jc w:val="both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</w:p>
    <w:p w14:paraId="3F1B33F1" w14:textId="004BA061" w:rsidR="00CF6E83" w:rsidRDefault="009C16AA" w:rsidP="00CF6E83">
      <w:pPr>
        <w:jc w:val="both"/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</w:pPr>
      <w:r w:rsidRPr="00753581">
        <w:rPr>
          <w:rStyle w:val="Domylnaczcionkaakapitu7"/>
          <w:rFonts w:ascii="Century Gothic" w:hAnsi="Century Gothic"/>
          <w:sz w:val="20"/>
        </w:rPr>
        <w:t xml:space="preserve">Na potrzeby </w:t>
      </w:r>
      <w:r w:rsidRPr="00150245">
        <w:rPr>
          <w:rStyle w:val="Domylnaczcionkaakapitu7"/>
          <w:rFonts w:ascii="Century Gothic" w:hAnsi="Century Gothic"/>
          <w:sz w:val="20"/>
          <w:szCs w:val="20"/>
        </w:rPr>
        <w:t>postępowania o udzie</w:t>
      </w:r>
      <w:r w:rsidR="001B2737">
        <w:rPr>
          <w:rStyle w:val="Domylnaczcionkaakapitu7"/>
          <w:rFonts w:ascii="Century Gothic" w:hAnsi="Century Gothic"/>
          <w:sz w:val="20"/>
          <w:szCs w:val="20"/>
        </w:rPr>
        <w:t>lenie zamówienia publicznego na:</w:t>
      </w:r>
    </w:p>
    <w:p w14:paraId="70544E7A" w14:textId="6D5382B9" w:rsidR="00CF6E83" w:rsidRDefault="00CF6E83" w:rsidP="00CF6E83">
      <w:pPr>
        <w:jc w:val="both"/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</w:pPr>
    </w:p>
    <w:p w14:paraId="0DF6E1A8" w14:textId="12FF6981" w:rsidR="00CF6E83" w:rsidRPr="00DC0C81" w:rsidRDefault="00CF6E83" w:rsidP="00CF6E83">
      <w:pPr>
        <w:rPr>
          <w:rFonts w:ascii="Arial" w:hAnsi="Arial"/>
          <w:b/>
          <w:sz w:val="20"/>
          <w:szCs w:val="20"/>
        </w:rPr>
      </w:pPr>
      <w:bookmarkStart w:id="0" w:name="_Hlk108181053"/>
      <w:r>
        <w:rPr>
          <w:rFonts w:ascii="Arial" w:hAnsi="Arial"/>
          <w:b/>
          <w:sz w:val="20"/>
          <w:szCs w:val="20"/>
        </w:rPr>
        <w:t>„</w:t>
      </w:r>
      <w:r w:rsidRPr="00DC0C81">
        <w:rPr>
          <w:rFonts w:ascii="Arial" w:hAnsi="Arial"/>
          <w:b/>
          <w:sz w:val="20"/>
          <w:szCs w:val="20"/>
        </w:rPr>
        <w:t>Kompleksow</w:t>
      </w:r>
      <w:r>
        <w:rPr>
          <w:rFonts w:ascii="Arial" w:hAnsi="Arial"/>
          <w:b/>
          <w:sz w:val="20"/>
          <w:szCs w:val="20"/>
        </w:rPr>
        <w:t>ą</w:t>
      </w:r>
      <w:r w:rsidRPr="00DC0C81">
        <w:rPr>
          <w:rFonts w:ascii="Arial" w:hAnsi="Arial"/>
          <w:b/>
          <w:sz w:val="20"/>
          <w:szCs w:val="20"/>
        </w:rPr>
        <w:t xml:space="preserve"> dostaw</w:t>
      </w:r>
      <w:r>
        <w:rPr>
          <w:rFonts w:ascii="Arial" w:hAnsi="Arial"/>
          <w:b/>
          <w:sz w:val="20"/>
          <w:szCs w:val="20"/>
        </w:rPr>
        <w:t>ę</w:t>
      </w:r>
      <w:r w:rsidRPr="00DC0C81">
        <w:rPr>
          <w:rFonts w:ascii="Arial" w:hAnsi="Arial"/>
          <w:b/>
          <w:sz w:val="20"/>
          <w:szCs w:val="20"/>
        </w:rPr>
        <w:t xml:space="preserve"> energii elektrycznej w latach 2023 i 2024 z podziałem na 15 części”</w:t>
      </w:r>
      <w:bookmarkEnd w:id="0"/>
    </w:p>
    <w:p w14:paraId="533B9F28" w14:textId="77777777" w:rsidR="00CF6E83" w:rsidRPr="00DC0C81" w:rsidRDefault="00CF6E83" w:rsidP="00CF6E83">
      <w:pPr>
        <w:jc w:val="center"/>
        <w:rPr>
          <w:rFonts w:ascii="Arial" w:hAnsi="Arial"/>
          <w:b/>
          <w:bCs/>
          <w:sz w:val="20"/>
          <w:szCs w:val="20"/>
        </w:rPr>
      </w:pPr>
      <w:r w:rsidRPr="00DC0C81">
        <w:rPr>
          <w:rFonts w:ascii="Arial" w:hAnsi="Arial"/>
          <w:b/>
          <w:sz w:val="20"/>
          <w:szCs w:val="20"/>
        </w:rPr>
        <w:t xml:space="preserve">Nr sprawy: </w:t>
      </w:r>
      <w:r w:rsidRPr="00DC0C81">
        <w:rPr>
          <w:rFonts w:ascii="Arial" w:hAnsi="Arial"/>
          <w:b/>
          <w:bCs/>
          <w:sz w:val="20"/>
          <w:szCs w:val="20"/>
        </w:rPr>
        <w:t>ZP2/V/22</w:t>
      </w:r>
    </w:p>
    <w:p w14:paraId="3155930E" w14:textId="77777777" w:rsidR="00CF6E83" w:rsidRPr="00232CE1" w:rsidRDefault="00CF6E83" w:rsidP="00CF6E83">
      <w:pPr>
        <w:jc w:val="center"/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</w:pPr>
    </w:p>
    <w:p w14:paraId="2A5413DF" w14:textId="77777777" w:rsidR="00CF6E83" w:rsidRPr="00150245" w:rsidRDefault="00CF6E83" w:rsidP="00CF6E83">
      <w:pPr>
        <w:jc w:val="both"/>
        <w:rPr>
          <w:rStyle w:val="Domylnaczcionkaakapitu7"/>
          <w:rFonts w:ascii="Century Gothic" w:hAnsi="Century Gothic"/>
          <w:i/>
          <w:sz w:val="20"/>
        </w:rPr>
      </w:pPr>
    </w:p>
    <w:p w14:paraId="11A47F71" w14:textId="028563FF" w:rsidR="009C16AA" w:rsidRPr="001B2737" w:rsidRDefault="009C16AA" w:rsidP="001B2737">
      <w:pPr>
        <w:jc w:val="both"/>
        <w:rPr>
          <w:rFonts w:ascii="Arial" w:eastAsia="Times New Roman" w:hAnsi="Arial"/>
          <w:b/>
          <w:color w:val="0070C0"/>
          <w:kern w:val="0"/>
          <w:sz w:val="24"/>
          <w:lang w:eastAsia="pl-PL" w:bidi="ar-SA"/>
        </w:rPr>
      </w:pPr>
      <w:r w:rsidRPr="00150245">
        <w:rPr>
          <w:rStyle w:val="Domylnaczcionkaakapitu7"/>
          <w:rFonts w:ascii="Century Gothic" w:hAnsi="Century Gothic"/>
          <w:i/>
          <w:sz w:val="20"/>
        </w:rPr>
        <w:t xml:space="preserve">, </w:t>
      </w:r>
      <w:r w:rsidRPr="00150245">
        <w:rPr>
          <w:rStyle w:val="Domylnaczcionkaakapitu7"/>
          <w:rFonts w:ascii="Century Gothic" w:hAnsi="Century Gothic"/>
          <w:sz w:val="20"/>
        </w:rPr>
        <w:t>oświadczam, że informacje zawarte w</w:t>
      </w:r>
      <w:r w:rsidRPr="00753581">
        <w:rPr>
          <w:rStyle w:val="Domylnaczcionkaakapitu7"/>
          <w:rFonts w:ascii="Century Gothic" w:hAnsi="Century Gothic"/>
          <w:sz w:val="20"/>
        </w:rPr>
        <w:t xml:space="preserve"> formularzu JEDZ </w:t>
      </w:r>
      <w:r w:rsidRPr="00753581">
        <w:rPr>
          <w:rFonts w:ascii="Century Gothic" w:hAnsi="Century Gothic"/>
          <w:sz w:val="20"/>
        </w:rPr>
        <w:t>w zakresie podstaw wykluczenia z postępowania wskazanych przez Zamawiającego, o których mowa w:</w:t>
      </w:r>
    </w:p>
    <w:p w14:paraId="6EB9D230" w14:textId="77777777"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1) art. 108 ust. 1 pkt 3 Ustawy,</w:t>
      </w:r>
    </w:p>
    <w:p w14:paraId="69C167DB" w14:textId="77777777"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2) art. 108 ust. 1 pkt 4 Ustawy, dotyczących orzeczenia zakazu ubiegania się o zamówienie publiczne tytułem środka zapobiegawczego,</w:t>
      </w:r>
    </w:p>
    <w:p w14:paraId="3BBA3678" w14:textId="77777777"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2) art. 108 ust. 1 pkt 5 Ustawy, dotyczących zawarcia z innymi wykonawcami porozumienia mającego na celu zakłócenie konkurencji,</w:t>
      </w:r>
    </w:p>
    <w:p w14:paraId="71C8615F" w14:textId="77777777"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3) art. 108 ust. 1 pkt 6 Ustawy,</w:t>
      </w:r>
    </w:p>
    <w:p w14:paraId="2F4C7A2A" w14:textId="77777777" w:rsidR="009C16AA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 w:rsidRPr="00753581">
        <w:rPr>
          <w:rFonts w:ascii="Century Gothic" w:hAnsi="Century Gothic"/>
          <w:sz w:val="20"/>
          <w:szCs w:val="20"/>
        </w:rPr>
        <w:t>4) art. 109 ust. 1 pkt 1 Ustawy, odnośnie do naruszenia obowiązków dotyczących płatności podatków i opłat lokalnych, o których mowa w ustawie z dnia 12 stycznia 1991 r. o podatkach i opłatach lokalnych (Dz.U. z 2019 r. poz. 1170)</w:t>
      </w:r>
    </w:p>
    <w:p w14:paraId="23F77274" w14:textId="77777777" w:rsidR="009C16AA" w:rsidRPr="00753581" w:rsidRDefault="009C16AA" w:rsidP="009C16AA">
      <w:pPr>
        <w:spacing w:line="360" w:lineRule="auto"/>
        <w:contextualSpacing/>
        <w:jc w:val="both"/>
        <w:textAlignment w:val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5) art. 109 ust. 1 pkt. 5 i 7 ustawy</w:t>
      </w:r>
    </w:p>
    <w:p w14:paraId="66EE93C5" w14:textId="77777777" w:rsidR="009C16AA" w:rsidRPr="00753581" w:rsidRDefault="009C16AA" w:rsidP="009C16AA">
      <w:pPr>
        <w:spacing w:line="360" w:lineRule="auto"/>
        <w:jc w:val="both"/>
        <w:rPr>
          <w:rFonts w:ascii="Century Gothic" w:hAnsi="Century Gothic" w:cs="Times New Roman"/>
          <w:b/>
          <w:sz w:val="20"/>
          <w:szCs w:val="20"/>
        </w:rPr>
      </w:pPr>
      <w:r w:rsidRPr="00753581">
        <w:rPr>
          <w:rFonts w:ascii="Century Gothic" w:hAnsi="Century Gothic"/>
          <w:b/>
          <w:sz w:val="20"/>
          <w:szCs w:val="20"/>
        </w:rPr>
        <w:t>- są aktualne</w:t>
      </w:r>
    </w:p>
    <w:p w14:paraId="69A7DF48" w14:textId="77777777"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2DAA84" w14:textId="77777777"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F3703B" w14:textId="77777777"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14:paraId="28255EF4" w14:textId="77777777" w:rsidR="00C03B38" w:rsidRDefault="00C03B38" w:rsidP="00C03B3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CB8701C" w14:textId="77777777" w:rsidR="00C03B38" w:rsidRDefault="00C03B38" w:rsidP="00C03B3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</w:p>
    <w:p w14:paraId="0AB1C83A" w14:textId="77777777" w:rsidR="00C03B38" w:rsidRDefault="00C03B38" w:rsidP="00C03B38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(podpis)</w:t>
      </w:r>
    </w:p>
    <w:p w14:paraId="615B1BAE" w14:textId="77777777" w:rsidR="009C16AA" w:rsidRPr="00CA2E00" w:rsidRDefault="009C16AA" w:rsidP="009C16AA">
      <w:pPr>
        <w:pStyle w:val="Standard"/>
        <w:jc w:val="right"/>
        <w:rPr>
          <w:rFonts w:ascii="Century Gothic" w:hAnsi="Century Gothic"/>
          <w:b/>
          <w:bCs/>
          <w:sz w:val="20"/>
        </w:rPr>
      </w:pPr>
    </w:p>
    <w:p w14:paraId="7F41CE67" w14:textId="77777777" w:rsidR="009C16AA" w:rsidRPr="00CA2E00" w:rsidRDefault="009C16AA" w:rsidP="009C16AA">
      <w:pPr>
        <w:pStyle w:val="Standard"/>
        <w:jc w:val="right"/>
        <w:rPr>
          <w:rFonts w:ascii="Century Gothic" w:hAnsi="Century Gothic"/>
          <w:b/>
          <w:bCs/>
          <w:sz w:val="20"/>
        </w:rPr>
      </w:pPr>
    </w:p>
    <w:p w14:paraId="1A9850B6" w14:textId="77777777" w:rsidR="009C16AA" w:rsidRDefault="009C16AA" w:rsidP="009C16AA">
      <w:pPr>
        <w:pStyle w:val="Textbody"/>
        <w:rPr>
          <w:rFonts w:ascii="Century Gothic" w:hAnsi="Century Gothic"/>
          <w:sz w:val="20"/>
        </w:rPr>
      </w:pPr>
    </w:p>
    <w:p w14:paraId="605D235E" w14:textId="77777777" w:rsidR="009C16AA" w:rsidRPr="009B4021" w:rsidRDefault="009C16AA" w:rsidP="009C16AA">
      <w:pPr>
        <w:pStyle w:val="Textbody"/>
        <w:rPr>
          <w:rFonts w:ascii="Century Gothic" w:hAnsi="Century Gothic"/>
          <w:b/>
          <w:sz w:val="20"/>
        </w:rPr>
      </w:pPr>
      <w:r w:rsidRPr="009B4021">
        <w:rPr>
          <w:rFonts w:ascii="Century Gothic" w:hAnsi="Century Gothic"/>
          <w:b/>
          <w:sz w:val="20"/>
          <w:vertAlign w:val="superscript"/>
        </w:rPr>
        <w:t xml:space="preserve">1 </w:t>
      </w:r>
      <w:r w:rsidRPr="009B4021">
        <w:rPr>
          <w:rFonts w:ascii="Century Gothic" w:hAnsi="Century Gothic"/>
          <w:b/>
          <w:sz w:val="20"/>
        </w:rPr>
        <w:t xml:space="preserve">– niepotrzebne skreślić; </w:t>
      </w:r>
    </w:p>
    <w:p w14:paraId="7022B166" w14:textId="77777777" w:rsidR="00B734A0" w:rsidRPr="00475F14" w:rsidRDefault="00B734A0" w:rsidP="009C16AA">
      <w:pPr>
        <w:pStyle w:val="Default"/>
        <w:jc w:val="center"/>
        <w:rPr>
          <w:rFonts w:ascii="Arial" w:hAnsi="Arial"/>
          <w:i/>
          <w:sz w:val="16"/>
          <w:szCs w:val="16"/>
        </w:rPr>
      </w:pPr>
    </w:p>
    <w:sectPr w:rsidR="00B734A0" w:rsidRPr="00475F14" w:rsidSect="001F4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F14"/>
    <w:rsid w:val="00150245"/>
    <w:rsid w:val="001B2737"/>
    <w:rsid w:val="001F46B7"/>
    <w:rsid w:val="00475F14"/>
    <w:rsid w:val="00620195"/>
    <w:rsid w:val="009A2FB9"/>
    <w:rsid w:val="009C16AA"/>
    <w:rsid w:val="00B734A0"/>
    <w:rsid w:val="00C03B38"/>
    <w:rsid w:val="00CF6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0F165"/>
  <w15:docId w15:val="{A31102B9-74D0-4026-AABE-184F9BA3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2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Anna Gotzek-Bałdowska</cp:lastModifiedBy>
  <cp:revision>2</cp:revision>
  <dcterms:created xsi:type="dcterms:W3CDTF">2022-07-12T06:54:00Z</dcterms:created>
  <dcterms:modified xsi:type="dcterms:W3CDTF">2022-07-12T06:54:00Z</dcterms:modified>
</cp:coreProperties>
</file>