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12250A9F" w:rsidR="00C3150D" w:rsidRPr="00BD155B" w:rsidRDefault="00BD155B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bookmarkStart w:id="0" w:name="_Hlk63678602"/>
            <w:r w:rsidRPr="00BD155B">
              <w:rPr>
                <w:rFonts w:asciiTheme="minorHAnsi" w:hAnsiTheme="minorHAnsi" w:cstheme="minorHAnsi"/>
                <w:b/>
                <w:bCs/>
                <w:color w:val="000000"/>
              </w:rPr>
              <w:t>Bieżące utrzymanie czystości i porządku na terenie Miasta i Gminy Sztum</w:t>
            </w:r>
            <w:bookmarkEnd w:id="0"/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DC1C8A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36880341" w14:textId="77777777" w:rsidR="008F1D2B" w:rsidRDefault="008F1D2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73FDA264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 w:rsidR="00BD155B" w:rsidRPr="00BD155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8</w:t>
            </w:r>
            <w:r w:rsidR="00BD1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7C424B" w14:textId="1A8F38EC" w:rsidR="00BD155B" w:rsidRPr="00BD155B" w:rsidRDefault="00BB0630" w:rsidP="00BD155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BD155B" w:rsidRPr="00BD155B">
        <w:rPr>
          <w:b/>
          <w:bCs/>
          <w:iCs/>
        </w:rPr>
        <w:t xml:space="preserve">Czas reakcji na </w:t>
      </w:r>
      <w:r w:rsidR="00BD155B" w:rsidRPr="00BD155B">
        <w:rPr>
          <w:b/>
          <w:bCs/>
        </w:rPr>
        <w:t>opróżnianie przepełnionych koszy</w:t>
      </w:r>
      <w:r w:rsidRPr="00BD15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tbl>
      <w:tblPr>
        <w:tblpPr w:leftFromText="141" w:rightFromText="141" w:vertAnchor="text" w:horzAnchor="margin" w:tblpXSpec="center" w:tblpY="-19"/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423"/>
        <w:gridCol w:w="3397"/>
      </w:tblGrid>
      <w:tr w:rsidR="00BD155B" w:rsidRPr="000F36A7" w14:paraId="54AC910B" w14:textId="66816793" w:rsidTr="00DC1C8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1AC1" w14:textId="77777777" w:rsidR="00BD155B" w:rsidRPr="00BD155B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D155B">
              <w:rPr>
                <w:b/>
                <w:bCs/>
                <w:iCs/>
              </w:rPr>
              <w:lastRenderedPageBreak/>
              <w:t xml:space="preserve">Czas reakcji na </w:t>
            </w:r>
            <w:r w:rsidRPr="00BD155B">
              <w:rPr>
                <w:b/>
                <w:bCs/>
              </w:rPr>
              <w:t>opróżnianie przepełnionych koszy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19FB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F36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D6F6AD1" w14:textId="2B247A0B" w:rsidR="00BD155B" w:rsidRPr="000F36A7" w:rsidRDefault="00DC1C8A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D155B" w:rsidRPr="000F36A7" w14:paraId="58DBA54D" w14:textId="0661836F" w:rsidTr="00DC1C8A">
        <w:trPr>
          <w:trHeight w:val="52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2B2F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 xml:space="preserve">do 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317458"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A243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>40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F2F1" w14:textId="77777777" w:rsidR="00BD155B" w:rsidRPr="00317458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D155B" w:rsidRPr="000F36A7" w14:paraId="5FFDDF41" w14:textId="0DA3FB8B" w:rsidTr="00DC1C8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6751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 xml:space="preserve">do </w:t>
            </w:r>
            <w:r>
              <w:rPr>
                <w:rFonts w:cstheme="minorHAnsi"/>
                <w:b/>
                <w:color w:val="000000"/>
              </w:rPr>
              <w:t xml:space="preserve">8 </w:t>
            </w:r>
            <w:r w:rsidRPr="00317458">
              <w:rPr>
                <w:rFonts w:cstheme="minorHAnsi"/>
                <w:b/>
                <w:color w:val="000000"/>
              </w:rPr>
              <w:t>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814B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>20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BDDD" w14:textId="77777777" w:rsidR="00BD155B" w:rsidRPr="00317458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D155B" w:rsidRPr="000F36A7" w14:paraId="3E1717A9" w14:textId="7C81B43A" w:rsidTr="00DC1C8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A59E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 xml:space="preserve">do </w:t>
            </w:r>
            <w:r>
              <w:rPr>
                <w:rFonts w:cstheme="minorHAnsi"/>
                <w:b/>
                <w:color w:val="000000"/>
              </w:rPr>
              <w:t xml:space="preserve">12 </w:t>
            </w:r>
            <w:r w:rsidRPr="00317458">
              <w:rPr>
                <w:rFonts w:cstheme="minorHAnsi"/>
                <w:b/>
                <w:color w:val="000000"/>
              </w:rPr>
              <w:t>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728A" w14:textId="77777777" w:rsidR="00BD155B" w:rsidRPr="000F36A7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17458">
              <w:rPr>
                <w:rFonts w:cstheme="minorHAnsi"/>
                <w:b/>
                <w:color w:val="000000"/>
              </w:rPr>
              <w:t>0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317458">
              <w:rPr>
                <w:rFonts w:cstheme="minorHAnsi"/>
                <w:b/>
                <w:color w:val="000000"/>
              </w:rPr>
              <w:t>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952" w14:textId="77777777" w:rsidR="00BD155B" w:rsidRPr="00317458" w:rsidRDefault="00BD155B" w:rsidP="006632FE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337248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337248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</w:t>
      </w:r>
      <w:r w:rsidR="00DC1C8A">
        <w:rPr>
          <w:rFonts w:asciiTheme="minorHAnsi" w:hAnsiTheme="minorHAnsi" w:cstheme="minorHAnsi"/>
          <w:bCs/>
          <w:sz w:val="22"/>
          <w:szCs w:val="22"/>
        </w:rPr>
        <w:t>odzielnie.</w:t>
      </w:r>
    </w:p>
    <w:p w14:paraId="2475A39F" w14:textId="1763159E" w:rsidR="00632E8B" w:rsidRPr="00470D1B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316AB750" w14:textId="77777777" w:rsidR="00DC1C8A" w:rsidRPr="004255F5" w:rsidRDefault="00DC1C8A" w:rsidP="00DC1C8A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</w:p>
  <w:p w14:paraId="5D6FDC12" w14:textId="357AD5E4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BD155B"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2"/>
  </w:num>
  <w:num w:numId="2" w16cid:durableId="159319618">
    <w:abstractNumId w:val="10"/>
  </w:num>
  <w:num w:numId="3" w16cid:durableId="1037463172">
    <w:abstractNumId w:val="9"/>
  </w:num>
  <w:num w:numId="4" w16cid:durableId="418916777">
    <w:abstractNumId w:val="2"/>
  </w:num>
  <w:num w:numId="5" w16cid:durableId="425613526">
    <w:abstractNumId w:val="5"/>
  </w:num>
  <w:num w:numId="6" w16cid:durableId="1463885461">
    <w:abstractNumId w:val="8"/>
  </w:num>
  <w:num w:numId="7" w16cid:durableId="650908246">
    <w:abstractNumId w:val="6"/>
  </w:num>
  <w:num w:numId="8" w16cid:durableId="1672372855">
    <w:abstractNumId w:val="3"/>
  </w:num>
  <w:num w:numId="9" w16cid:durableId="108015555">
    <w:abstractNumId w:val="11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7"/>
  </w:num>
  <w:num w:numId="13" w16cid:durableId="1458179554">
    <w:abstractNumId w:val="13"/>
  </w:num>
  <w:num w:numId="14" w16cid:durableId="29553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A054AA"/>
    <w:rsid w:val="00A97934"/>
    <w:rsid w:val="00AE1E62"/>
    <w:rsid w:val="00BA030A"/>
    <w:rsid w:val="00BB0630"/>
    <w:rsid w:val="00BD155B"/>
    <w:rsid w:val="00C21753"/>
    <w:rsid w:val="00C3150D"/>
    <w:rsid w:val="00C451B1"/>
    <w:rsid w:val="00C52699"/>
    <w:rsid w:val="00D208A5"/>
    <w:rsid w:val="00DC1C8A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17</cp:revision>
  <cp:lastPrinted>2024-02-26T12:57:00Z</cp:lastPrinted>
  <dcterms:created xsi:type="dcterms:W3CDTF">2023-06-20T11:25:00Z</dcterms:created>
  <dcterms:modified xsi:type="dcterms:W3CDTF">2024-03-18T07:29:00Z</dcterms:modified>
</cp:coreProperties>
</file>