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F05A" w14:textId="77777777" w:rsidR="00337376" w:rsidRDefault="00FB4406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3494C77" w14:textId="77777777" w:rsidR="00337376" w:rsidRDefault="00FB440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549460-N-2020 z dnia 2020-06-16 r. </w:t>
      </w:r>
    </w:p>
    <w:p w14:paraId="0E074BAC" w14:textId="77777777" w:rsidR="00337376" w:rsidRDefault="00FB44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Szpital Specjalistyczny im. J. Dietla: Dostawa odzieży i obuwia roboczego dla pracowników szpitala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ZAMÓWIENIU - Dostawy </w:t>
      </w:r>
    </w:p>
    <w:p w14:paraId="48EECDA4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Zamieszczanie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14:paraId="0C53E359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14:paraId="09458DD9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C5F805E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06CC7B61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DA5FAEC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zamówienie mogą ubiegać się wyłącznie zakłady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39822E7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4E7FB270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%)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13ED4736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0D191E6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2D6EFA2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1AB3F3D8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49E5EB8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4AA463A1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podmiotu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któremu zamawiający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powierzył/powierzyli prowadzenie postępowania: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F8EE677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482C27F1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Jeżeli tak, należy wymienić zamawiających, którzy wspólnie przeprowadzają postępowanie oraz podać adresy ich siedzib, krajowe numery identy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fikacyjne oraz osoby do kontaktów wraz z danymi do kontaktów: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10511AE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1A8424D8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członkowskich Unii Europejskiej – mające zastosowanie krajowe prawo zamówień publicznych: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8623C5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Szpital Specjalistyczny im. J. Dietla, krajowy numer identyfikacyjny 35156417900000, ul. ul.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Skarbowa  4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, 31-121  Krak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ów, woj. małopolskie, państwo Polska, tel. 126 876 330, e-mail zp@dietl.krakow.pl, faks 126 876 331.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Adres strony internetowej (URL): www.dietl.krakow.pl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profilu nabywcy: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strony internetowej pod którym można uzyskać dostęp do narzędzi i urzą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dzeń lub formatów plików, które nie są ogólnie dostępne </w:t>
      </w:r>
    </w:p>
    <w:p w14:paraId="67172A56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 (proszę określić):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Samodzielny Publiczny Zakład Opieki Zdrowotnej </w:t>
      </w:r>
    </w:p>
    <w:p w14:paraId="7EC0030D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14:paraId="2741F373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Podział obowiązków między zamawiającymi w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zypadku wspólnego przeprowadzania postępowania, w tym w przypadku wspólnego przeprowadzania postępowania z zamawiającymi z innych państw członkowskich Unii Europejskiej (który z zamawiających jest odpowiedzialny za przeprowadzenie postępowania, czy i w jak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im zakresie za przeprowadzenie postępowania odpowiadają pozostali zamawiający, czy zamówienie będzie udzielane przez każdego z zamawiających indywidualnie, czy zamówienie zostanie udzielone w imieniu i na rzecz pozostałych zamawiających):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282541A5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I.4) KOMUNIKACJ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85419A1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D68024B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A2CB1B0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www.dietl.krakow.pl i www.platform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azapupowa.pl </w:t>
      </w:r>
    </w:p>
    <w:p w14:paraId="4FA9A0DA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98CA4F6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3A13C12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8A5C0D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www.platformazapupowa.pl </w:t>
      </w:r>
    </w:p>
    <w:p w14:paraId="45FA2C93" w14:textId="77777777" w:rsidR="00337376" w:rsidRDefault="00337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8CD2AE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 sposób: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pisemnie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 sposób: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res: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Szpital Specjalistyczny im. J. Dietla w Krakowie, ul. Skarbowa 4, 31-121 Kraków, Kancelaria - pokój 307, III piętro </w:t>
      </w:r>
    </w:p>
    <w:p w14:paraId="1A7B176F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F3EB5F7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Nieograniczony, pełny, bezpośredni i bezpłatny dostęp do tych narzędzi można uzyskać pod adresem: (URL)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23D7D139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982415D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Dostawa odzieży i obuwia roboczego dla pracowników szpitala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 referencyjny: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SZP/8/2020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5125578" w14:textId="77777777" w:rsidR="00337376" w:rsidRDefault="00FB44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2B65976A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podzielone jest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części: </w:t>
      </w:r>
    </w:p>
    <w:p w14:paraId="736E8789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wszystkich części </w:t>
      </w:r>
    </w:p>
    <w:p w14:paraId="72527E4A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a, na które może zostać udzielone zamówienie jednemu 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nego - określenie zapotrzebowania na innowacyjny produkt, usługę lub roboty budowlane: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Przedmiotem zamówienia jest dostawa odzieży i obuwia roboczego dla pracowników szpitala, zgodnie z ZAŁĄCZNIKIEM NR 2 do SIWZ - FORMULARZ CENOWY WRAZ ZE SZCZEGÓŁOWYM OPIS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EM PRZEDMIOTU ZAMÓWIENIA.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33199000-1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11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</w:tblGrid>
      <w:tr w:rsidR="00337376" w14:paraId="300B7D80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CFE5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37376" w14:paraId="2EAB033C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7443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18830000-6</w:t>
            </w:r>
          </w:p>
        </w:tc>
      </w:tr>
      <w:tr w:rsidR="00337376" w14:paraId="5152A235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E6EA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18200000-1</w:t>
            </w:r>
          </w:p>
        </w:tc>
      </w:tr>
      <w:tr w:rsidR="00337376" w14:paraId="418BD7C5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A730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18110000-3</w:t>
            </w:r>
          </w:p>
        </w:tc>
      </w:tr>
      <w:tr w:rsidR="00337376" w14:paraId="6104FABF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79A8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18813300-4</w:t>
            </w:r>
          </w:p>
        </w:tc>
      </w:tr>
      <w:tr w:rsidR="00337376" w14:paraId="00F2BD9C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44DA0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18812000-4</w:t>
            </w:r>
          </w:p>
        </w:tc>
      </w:tr>
      <w:tr w:rsidR="00337376" w14:paraId="46B00A39" w14:textId="77777777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ABE9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18332000-5</w:t>
            </w:r>
          </w:p>
        </w:tc>
      </w:tr>
    </w:tbl>
    <w:p w14:paraId="6A850665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zamawiający podaje informacje o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wartości zamówienia)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</w:p>
    <w:p w14:paraId="0C533ACB" w14:textId="77777777" w:rsidR="00337376" w:rsidRDefault="00FB4406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0033903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II.7) Czy przewiduj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 się udzielenie zamówień, o których mowa w art. 67 ust. 1 pkt 6 i 7 lub w art. 134 ust. 6 pkt 3 ustawy Pzp: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Określenie przedmiotu, wielkości lub zakresu oraz warunków na jakich zostaną udzielone zamówienia, o których mowa w art. 67 ust. 1 pkt 6 lub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134 ust. 6 pkt 3 ustawy Pzp: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miesiącach:  12  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data rozpoczęcia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6AF1BEE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6CF4C68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9B30E8C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odowej, o ile wynika to z odrębnych przepisów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Określenie warunków: Zamawiający nie stawia w tym zakresie żadnych wymagań.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Określenie warunków: Zamawiający nie stawia w tym zakresie żadnyc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 wymagań.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Określenie warunków: Zamawiający żąda wykazu dostaw wykonanych, a w przypadku dostaw okresowych lub ciągłych również wykonywanych, (min. trzech) dostaw w okresie ostatnich trzech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lat przed upływem terminu składania ofert, a jeżeli okres prowadzenia działalności jest krótszy – w tym okresie, odpowiadającym rodzajem przedmiotowi zamówienia tj. dostaw wyrobów o podanym poniżej zakresie i wartości każdej dostawy. Wartość dostawy nie mn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iejsza niż na poszczególne pakiety: - pakiet 1 Odzież medyczna 90 000,00 brutto - pakiet 2 Odzież dla personelu kuchni i obsługi (sprzątające, salowe, pracownicy gospodarczy, pracownicy warsztatów) 19 000,00 brutto - pakiet 3 Obuwie dla personelu medyczneg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50 000,00 brutto - pakiet 4 Obuwie dla personelu kuchni i obsługi (sprzątające, salowe, pracownicy gospodarczy, pracownicy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warsztatów,kierowców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) 12 000,00 brutto - pakiet 5 Odzież dla obsługi karetki 9 000,00 brutto Wraz z podaniem ich wartości, przedmio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tu, dat wykonania i podmiotów, na rzecz których dostawy zostały wykonane, zgodnie z ZAŁĄCZNIKIEM NR 5 do SIWZ oraz załączeniem dowodów określających czy te dostawy zostały wykonane lub są wykonywane należycie, przy czym dowodami, o których mowa, są referen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cje bądź inne dokumenty wystawione przez podmiot, na rzecz którego dostawy były wykonywane, a w przypadku świadczeń okresowych lub ciągłych są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wykonywane, a jeżeli z uzasadnionej przyczyny o obiektywnym charakterze wykonawca nie jest w stanie uzyskać 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dokumentów - oświadczenie wykonawcy; w przypadku świadczeń okresowych lub ciągłych nadal wykonywanych referencje bądź inne dokumenty potwierdzające ich należyte wykonywanie powinny być wydane nie wcześniej niż 3 miesiące przed upływem terminu składania ofe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rt;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Zamawiający wymaga od wykonawców wskazania w ofercie lub we wniosku o dopuszczenie do udziału w postępowaniu imion i nazwisk osób wykonujących czynności przy realizacji zamówienia wraz z informacją o kwalifikacjach zawodowych lub doświadczeniu tych os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ób: 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</w:p>
    <w:p w14:paraId="0541BF65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6583173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ujące fakultatywne podstawy wykluczenia: Tak (podstawa wykluczenia określona w art. 24 ust. 5 pkt 1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406DE59D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III.3) WYKAZ OŚWIADCZEŃ SKŁADANYCH PRZEZ WYKONAWCĘ W CELU WSTĘPNEGO POTWIERDZENIA, ŻE NIE PODLEGA ON WYKLUCZENIU ORAZ SPEŁNIA WARUNKI UD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ZIAŁU W POSTĘPOWANIU ORAZ SPEŁNIA KRYTERIA SELEKCJI </w:t>
      </w:r>
    </w:p>
    <w:p w14:paraId="530E93E5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14:paraId="714CAC8D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DOKUMENTÓW ,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14:paraId="2584A0CC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żąda następujących dokumentów odpisu z właściwego rejestru lub z centralnej ewidencji i 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formacji o działalności gospodarczej, jeżeli odrębne przepisy wymagają wpisu do rejestru lub ewidencji, w celu potwierdzenia braku podstaw wykluczenia na podstawie art. 24 ust. 5 pkt 1 ustawy. </w:t>
      </w:r>
    </w:p>
    <w:p w14:paraId="6C198A73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III.5) WYKAZ OŚWIADCZEŃ LUB DOKUMENTÓW SKŁADANYCH PRZEZ WYKONA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WCĘ W POSTĘPOWANIU NA WEZWANIE ZAMAWIAJACEGO W CELU POTWIERDZENIA OKOLICZNOŚCI, O KTÓRYCH MOWA W ART. 25 UST. 1 PKT 1 USTAWY PZP </w:t>
      </w:r>
    </w:p>
    <w:p w14:paraId="2AE13D8A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Potwierdzenie spełniania przez wykonawcę warunków udziału w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ostępowaniu dotyczących kompetencji lub uprawnień do prowadzenia określonej działalności zawodowej – Zamawiający nie stawia w tym zakresie żadnych wymagań; Potwierdzenie spełniania przez wykonawcę warunków udziału w postępowaniu dotyczących sytuacji ekonom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icznej lub finansowej - Zamawiający nie stawia w tym zakresie żadnych wymagań; W celu potwierdzenia spełniania przez wykonawcę warunków udziału w postępowaniu dotyczących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zdolności technicznej lub zawodowej Zamawiający żąda wykazu dostaw wykonanych, a w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zypadku dostaw okresowych lub ciągłych również wykonywanych, (min. trzech) dostaw w okresie ostatnich trzech lat przed upływem terminu składania ofert, a jeżeli okres prowadzenia działalności jest krótszy – w tym okresie, odpowiadającym rodzajem przedmioto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 zamówienia tj. dostaw wyrobów o podanym poniżej zakresie i wartości każdej dostawy. Wartość dostawy nie mniejsza niż na poszczególne pakiety: - pakiet 1 Odzież medyczna 90 000,00 brutto - pakiet 2 Odzież dla personelu kuchni i obsługi (sprzątające, salo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we, pracownicy gospodarczy, pracownicy warsztatów) 19 000,00 brutto - pakiet 3 Obuwie dla personelu medycznego 50 000,00 brutto - pakiet 4 Obuwie dla personelu kuchni i obsługi (sprzątające, salowe, pracownicy gospodarczy, pracownicy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warsztatów,kierowców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12 000,00 brutto - pakiet 5 Odzież dla obsługi karetki 9 000,00 brutto Wraz z podaniem ich wartości, przedmiotu, dat wykonania i podmiotów, na rzecz których dostawy zostały wykonane, zgodnie z ZAŁĄCZNIKIEM NR 5 do SIWZ oraz załączeniem dowodów określającyc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 czy te dostawy zostały wykonane lub są wykonywane należycie, przy czym dowodami, o których mowa, są referencje bądź inne dokumenty wystawione przez podmiot, na rzecz którego dostawy były wykonywane, a w przypadku świadczeń okresowych lub ciągłych są wyko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nywane, a jeżeli z uzasadnionej przyczyny o obiektywnym charakterze wykonawca nie jest w stanie uzyskać tych dokumentów - oświadczenie wykonawcy; w przypadku świadczeń okresowych lub ciągłych nadal wykonywanych referencje bądź inne dokumenty potwierdzające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ich należyte wykonywanie powinny być wydane nie wcześniej niż 3 miesiące przed upływem terminu składania ofert;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1E029001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III.6) WYKAZ OŚWIADCZEŃ LUB DOKUMENTÓW SKŁADANYCH PRZEZ WYKONAWCĘ W POSTĘPOWANIU NA WEZWANIE ZAMAWIA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JACEGO W CELU POTWIERDZENIA OKOLICZNOŚCI, O KTÓRYCH MOWA W ART. 25 UST. 1 PKT 2 USTAWY PZP </w:t>
      </w:r>
    </w:p>
    <w:p w14:paraId="635B4B08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potwierdzenia, że oferowane dostawy odpowiadają wymaganiom określonym przez Zamawiającego Zamawiający żąda: - dotyczy wszystkich pakietów - Oświadczenia Wyko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nawcy zgodnie z ZAŁĄCZNIKIEM NR 5A do SIWZ, iż dostarczane towary wprowadzane są do obrotu i do używania na terenie RP zgodnie z obowiązującymi wymogami i są oznakowane znakiem CE, - dotyczy pakietu 5 - Oświadczenie Wykonawcy zgodnie z ZAŁĄCZNIKIEM NR 5B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SIWZ, iż sposób oznakowania odzieży, wzór graficzny, kolorystyka odzieży oraz wymagania w zakresie umundurowania członków zespołów ratownictwa medycznego spełniają wymagania Rozporządzenia Ministra Zdrowia z dnia 17 grudnia 2019 r. w sprawie oznaczenia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ystemu Państwowe Ratownictwo Medyczne oraz wymagań w zakresie umundurowania członków zespołów ratownictwa medycznego (Dz.U. z 2019 r. poz. 2487), - dotyczy pakietu 1, 2 – dokumentu potwierdzającego spełnianie normy: PN-P-84525:1998 – Odzież robocza – Ubran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 robocze, - dotyczy pakietu 1, 2 dokumentu potwierdzającego spełnianie normy: PN-EN ISO 13688:2013-12 – Odzież ochronna. Wymagania ogólne, - dotyczy pakietu 1, 2 - Certyfikatu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Oeko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-Tex Standard 100 na zastosowaną w odzieży tkaninę wystawiony przez produc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enta tkaniny – świadczący o przyjazności tkaniny dla skóry oraz że nie zawiera substancji chemicznych m.in. pestycydów, chloro-fenoli, formaldehydu, barwników alergizujących, zabronionych barwników azotowych ekstrahowanych metali ciężkich, klasa II wydanyc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 przez Instytut Włókiennictwa lub równoważne; - dotyczy pakietu 1, 2, 5 - Karty technicznej tkanin użytych do produkcji odzieży wystawiona przez producenta tkanin potwierdzającej parametry tkanin (skład i gramatura tkanin); - dotyczy pakiety 3, 4 dokument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 potwierdzającego spełnianie normy: PN-EN ISO 20345:2012- Środki ochrony indywidualnej - Obuwie bezpieczne, - folderu/ katalogu/ ulotki/ informacji od producenta zawierających szczegółowy opis przedmiotu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zamówienia w tym: - dotyczy pakietu 1, 2 (poz. 1,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5, 6, 7, 8 - po min 2 propozycje a poz. 2, 3, 9, 10 po 1 propozycji) i 5 - dla każdego oferowanego produktu (w każdej pozycji minimum po 2 propozycje) - sposób zapinania odzieży, rozmieszczenia i ilości kieszeni oraz ich rodzaju, sposób wykończenia przy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szyi oraz zalecaną technologię prania z uwzględnieniem wymagań określonych przez Zamawiającego. Odzież ma być przedstawiona wyraźnie w katalogu lub na zdjęciu, w kolorze, dającym możliwość porównania i sprawdzenia opisu odzieży z SIWZ, (nie dopuszcza się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ysunków technicznych odzieży, -. Każdy z wzorów zaznaczonych w katalogu stanowiący alternatywną propozycję dla danej pozycji zostanie wyceniony w jednej cenie przedstawionej w formularzu ofertowym. Pod pojęciem wzorów Zamawiający rozumie – dwie sztuki odzi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eży różniące się pomiędzy sobą krojem, rozmieszczeniem i rodzajem kieszeni, kształtem kołnierzyka, sposobem wszycia rękawów, kieszeni. Jako różne wzory nie będą brane pod uwagę te same wzory tylko zaprezentowane w różnych rozmiarach np. S i XXL. - dotyczy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pakietu 3, 4 dla każdego oferowanego produktu (w każdej pozycji minimum po 2 propozycje) określających zgodność wizualną oferowanego obuwia z opisem zawartym w SIWZ w zakresie cech widocznych, rodzaj cholewki, rodzaj podeszwy, sposób łączenia cholewki z po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deszwą itp. Każdy z wzorów zaznaczonych w katalogu stanowiący alternatywną propozycję dla danej pozycji zostanie wyceniony w jednej cenie przedstawionej w formularzu ofertowym. - dotyczy pakietu 5 dokumentu potwierdzającego spełnianie normy: • PN-EN ISO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471:2013-07 - Odzież o intensywnej widzialności - Metody badania i wymagania; • PN-EN 14058:2018-02 – Odzież ochronna - Wyroby odzieżowe chroniące przed chłodem. - Tabele rozmiarowe stosowane w firmie Dostawcy: - dla pakietu 1, 2, 5 - wzrost, obwód klatki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piersiowej, pasa, bioder - dla pakietu 2 pozycja 2, 3, 9, 10 - obwód głowy - dla pakietu 3, 4 -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rozmiarówka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damska stopy (34-43) i męska (39-52). - dotyczy pakietu 2 - Oświadczenie Wykonawcy zgodnie z ZAŁĄCZNIKIEM NR 5C do SIWZ, iż tkaniny zastosowane do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rodukcji odzieży powinny posiadać odporność na odbarwienie – tkanina barwiona kadziowo odporna na działanie chloru. - dotyczy pakietu 1 i pakietu 2 poz. 1, 2 - Oświadczenie Wykonawcy zgodnie z ZAŁĄCZNIKIEM NR 5D do SIWZ, iż tkaniny zastosowane do produkcji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powinny umożliwiać pranie odzieży w temperaturze 65o C. W przypadku, gdy dane oświadczenie nie dotyczy Wykonawcy Zamawiający prosi o dopisek na formularzu oświadczenia „nie dotyczy” lub dołączenie do oferty własnego oświadczenia informującego, że nie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dane oświadczenie wypełniać lub dołączać dokument. Wykonawca nie jest obowiązany do złożenia oświadczeń lub dokumentów potwierdzających okoliczności, o których mowa w art. 25 ust. 1 pkt 1 i 3 ustawy Pzp, w przypadku wskazania zamawiającemu: •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bezpłatnych i ogólnodostępnych baz danych, z których zamawiający samodzielnie pobierze dokument • wcześniejszego postępowania prowadzonego przez zamawiającego, gdzie są aktualne oświadczenia lub dokumenty dotyczące tego wykonawcy Zamawiający korzysta z int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ernetowego repozytorium zaświadczeń e-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Certis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wymaga przede wszystkim takich rodzajów zaświadczeń lub dowodów w formie dokumentów, które są objęte tym repozytorium </w:t>
      </w:r>
    </w:p>
    <w:p w14:paraId="405A557C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48E5F3F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wypełniony formularz ofer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towy, zgodnie z ZAŁĄCZNIKIEM NR 1 do SIWZ, - formularz cenowy wraz ze szczegółowym opisem przedmiotu zamówienia zgodnie z ZAŁĄCZNIKIEM NR 2 do SIWZ. Zamawiający prosi Wykonawców ubiegających się o realizację zamówienia o załączenie dodatkowo do oferty form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ularza cenowego wraz ze szczegółowym opisem przedmiotu zamówienia na elektronicznych nośnikach danych (np. na płycie CD). Przedłożony w ten sposób formularz nie stanowi części oferty – w postępowaniu wiążąca jest treść oferty złożona w formie pisemnej. Zał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ączone na elektronicznych nośnikach danych informacje służyć będą jedynie do usprawnienia procesu sprawdzania poprawności ofert. </w:t>
      </w:r>
    </w:p>
    <w:p w14:paraId="44E8CEA0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14:paraId="324BA8B1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enia wadium: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B935C9A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wadium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F5452AA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0F431FA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informacje na temat udzielania zaliczek: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132E2528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IV.1.4) Wymaga się złożenia ofert w postaci katalogów elektronicznych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lub dołączenia do ofert katalogów elektronicznych: </w:t>
      </w:r>
    </w:p>
    <w:p w14:paraId="6C542122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 się złożenie ofert w postaci katalogów elektronicznych lub dołączenia do ofert katalogów elektronicznych: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287F8A1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55A2C40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 się złożenie oferty wariantowej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oferty wariantowej dopuszcza się tylko z jednoczesnym złożeniem oferty zasadniczej: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4F608584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(przetarg ogran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iczony, negocjacje z ogłoszeniem, dialog konkurencyjny, partnerstwo innowacyjne) </w:t>
      </w:r>
    </w:p>
    <w:p w14:paraId="44EEF2DE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Liczba wykonawców 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Przewidywana minimalna liczba wykonawców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Maksymalna liczba wykonawców 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selekcji wykonawców: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1DE8074A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ramowej lub dynamicznego systemu zakupów: </w:t>
      </w:r>
    </w:p>
    <w:p w14:paraId="696C7726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przewiduje się ograniczenie liczby uczestników umowy ramowej: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Przewidziana maksymalna liczba uczestników umowy ramowej: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Zamówienie obejmuje ustanowien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 dynamicznego systemu zakupów: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ramach umowy ramowej/dynamicznego systemu zakupów dopuszcza się złożenie ofer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 w formie katalogów elektronicznych: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Przewiduje się pobranie ze złożonych katalogów elektronicznych informacji potrzebnych do sporządzenia ofert w ramach umowy ramowej/dynamicznego systemu zakupów: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123E1C6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Przewidziane jest prze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prowadzenie aukcji elektronicznej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adres strony internetowej, na której aukcja będzie prowadzona: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Należy wskazać elementy, których wartości będą przedmiotem aukcji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podać, które informacje zostaną udostępnione wykonawcom w trakcie aukcji elektronicznej oraz jaki będzie termin ich udostępnien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dotyczące przebiegu aukcji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Informacje dotyczące wykorz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ystywanego sprzętu elektronicznego, rozwiązań i specyfikacji technicznych w zakresie połączeń: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aukcji elektronicznej i czasie ich trwania: </w:t>
      </w:r>
    </w:p>
    <w:p w14:paraId="58990ACC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 trwania: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wykonawcy, którzy nie złożyli nowych postąpień, zostaną zakwalifikowani do następnego etapu: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zamknięcia aukcji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24011DA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1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016"/>
      </w:tblGrid>
      <w:tr w:rsidR="00337376" w14:paraId="6332043D" w14:textId="77777777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979B0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3632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376" w14:paraId="7E14C208" w14:textId="77777777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7D8B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E7C2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D64B4D3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nimalne wymagania, które muszą spełniać wszystkie oferty: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Przewidziane jest zastrzeżenie prawa do udzielenia zamówienia na podstawie ofert wstępnych bez przeprowadzenia negocjacji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Przewidziany jest podział negocjacji na etapy w celu ograniczenia liczby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informacje na temat etapów negocjacji (w tym liczbę etapów):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Opis potrzeb i wymagań zamawiającego lub informacja o sposobie uzyskania tego opisu: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 o wysokości nagród dla wykonawców, którzy podczas dialogu konkurencyjnego przedstawili rozwiązania stanowiące podstawę do składania ofert, jeżeli zamawiający przewiduje nagrody: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Wstępny harmonogram postępowania: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Podział dialogu na etapy w celu ogran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iczenia liczby rozwiązań: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informacje na temat etapów dialogu: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Elementy opisu przedmiotu zamówienia definiujące minimalne wymagania, którym muszą odpowiadać wszy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stkie oferty: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IV.4) Licytacja elektronicz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będzie prowadzona licytacja elektroniczna: </w:t>
      </w:r>
    </w:p>
    <w:p w14:paraId="1B7A069B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35C16D7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Wymagania dotyczące rejestracji i identyfikacji wykonawców w lic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ytacji elektronicznej, w tym wymagania techniczne urządzeń informatycznych: </w:t>
      </w:r>
    </w:p>
    <w:p w14:paraId="6EE50839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37975E8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5AD2138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Wykonawcy, którzy nie złożyli nowych postąpień, zostaną zakwalifikowani do następnego etapu: </w:t>
      </w:r>
    </w:p>
    <w:p w14:paraId="1DE03651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Data: godzina: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otwarcia licytacji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elektronicznej: </w:t>
      </w:r>
    </w:p>
    <w:p w14:paraId="3D907427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Termin i warunki zamknięcia licytacji elektronicznej: </w:t>
      </w:r>
    </w:p>
    <w:p w14:paraId="69C4D4E1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3F27BE57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72BDDA15" w14:textId="77777777" w:rsidR="00337376" w:rsidRDefault="00FB4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</w:p>
    <w:p w14:paraId="78644698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wsk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azać zakres, charakter zmian oraz warunki wprowadzenia zmian: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Zmiany umowy zostały określone w § 10 wzoru umowy stanowiącego załącznik nr 7 do SIWZ. 1. Zamawiający przewiduje możliwość dokonywania zmian w postanowieniach umowy w stosunku do treści umowy,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razie wystąpienia okoliczności, których nie można było przewidzieć w chwili zawarcia umowy, a zwłaszcza w przypadku: 1) wstrzymania produkcji oferowanego towaru, 2) zakończenia produkcji oferowanego towaru, 3) pojawienia się w ofercie Dostawcy towaru o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ównoważnych lub przewyższających parametrach do towarów zawartych w załączniku nr 1 do umowy, 4) zmiany nazwy towaru przy zachowaniu jego parametrów, 5) zaproponowania odpowiednika danego towaru w przypadku obiektywnej niedostępności towaru z umowy (cena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dpowiednika nie wyższa niż niedostępnego produktu), 6) zastosowania oferty promocyjnej w stosunku do towaru z umowy/ ew. zamiennika, 7) zmian ilościowych pomiędzy poszczególnymi pozycjami asortymentu wyszczególnionego w załączniku do umowy, przy zachowaniu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zaoferowanych przez dostawcę cen jednostkowych i sumarycznej ceny brutto umowy, 8) zmian regulacji prawnych obowiązujących w dniu podpisania umowy, 9) zmiany wartości przedmiotu umowy w przypadkach określonych w niniejszej umowie, 10) zmiany danych dotycz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ących Dostawcy, w tym danych dotyczących rachunku bankowego (Dostawca przygotuje aneks do umowy i niezwłocznie po zaistnieniu zmian doręczy go Zamawiającemu), 11) wydłużenia terminu obowiązywania umowy w przypadku niewykorzystania kwoty wskazanej w § 3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1 w terminie określonym w § 5 ust. 1 oraz umożliwiającym zrealizowanie dostaw dokonywanych na podstawie art. 144 ust. 1 pkt 6 Pzp); 12) konieczności okresowej realizacji przedmiotu umowy przez wykonawcę zastępczego z przyczyn niezależnych od Dostawcy,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których to przyczynach Dostawca powinien niezwłocznie poinformować Zamawiającego. 2. Zmiany, o których mowa w ust. 1 pkt 1) -7) co do zasady, nie wymagają aneksu do umowy (chyba, że wniesie o to Zamawiający). 3. Zmiany określone w ust. 1 pkt 3), 4) -6) mog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 nastąpić na uzasadniony wniosek Wykonawcy, po jego zaakceptowaniu przez Zamawiającego. 4. W przypadku zaistnienia okoliczności określonych w ust. 1 pkt 3) -6) (jak i w innych przypadkach tego wymagających) Dostawca w porozumieniu z Zamawiającym zaproponu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 inny towar o tym samym zastosowaniu różniący się np. gramaturą tkaniny czy kolorystyką materiału. W przypadku braku możliwości dostarczenia zamiennika towaru w cenie przetargowej, Zamawiający może wyrazić zgodę na sprzedaż w cenie zbliżonej do rynkowej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lub na wyłączenie tego towaru z umowy na czas wstrzymania produkcji lub wycofania z obrotu przedmiotu umowy i braku możliwości dostarczenia zamiennika. W takiej sytuacji Wykonawca zobowiązany jest przedstawić pisemnie/faksem/mailem Zamawiającemu do akcepta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cji informację o nowej cenie lub/i informację o czasowym wyłączeniu tego towaru z umowy na czas wstrzymania produkcji lub wycofania z obrotu przedmiotu umowy i braku możliwości dostarczenia zamiennika towaru w cenie przetargowej z podaniem przyczyn takiego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stanu. Zmiany, o których mowa powyżej mogą nastąpić na uzasadniony wniosek Wykonawcy i po zaakceptowaniu zmiany przez Zamawiającego. 5. W przypadku braku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możliwości realizacji Przedmiotu Umowy w ustalonym terminie spowodowanej niedostępnością sprzętu, pro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duktów lub ich komponentów lub materiałów, lub trudności w ich dostępie, niedostępnością lub trudnością w dostępie do personelu, utrudnieniami w realizacji usług transportowych lub innymi przyczynami pozostającymi w związku z zakażeniami wirusem SARS-CoV-2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jego rozprzestrzenianiem, lub w związku z ograniczeniami nałożonymi przez administrację publiczną na terytorium Rzeczypospolitej Polskiej, w tym w wyniku poleceń wydanych przez wojewodów lub decyzji wydanych przez Prezesa Rady Ministrów lub decyzji wydan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 przez Głównego Inspektora Sanitarnego lub działającego z jego upoważnienia państwowego wojewódzkiego inspektora sanitarnego lub poza granicami Rzeczypospolitej Polskiej w celu zapobiegania lub zwalczania zakażeniami wirusem SARS-CoV-2, Strona dotknięta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przyczynami niezwłocznie powiadomi o nich drugą Stronę umowy, a Strony przystąpią do próby uzgodnienia zakresu zmian w Umowie niezbędnych w celu jej realizacji (w tym w szczególności związanych z terminami dostaw, terminami odbiorów lub postanowią o całko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witym lub częściowym rozwiązaniu Umowy. W przypadku rozwiązania Umowy Wykonawcy przysługuje wynagrodzenie za część Umowy już wykonaną do chwili rozwiązania lub udokumentowany zwrot kosztów poniesionych przez Wykonawcę. W przypadku niedotrzymania przez Wyko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nawcę terminów realizacji Umowy spowodowanych przyczynami, o których mowa w niniejszym ustępie, a także w przypadku rozwiązania Umowy spowodowanego wskazanymi powyżej przyczynami, Zamawiający może odstąpić od naliczenia kar umownych. Okoliczności, o któryc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 mowa w niniejszym postanowieniu stosuje się do podwykonawców lub dalszych podwykonawców w zakresie, w jakim ich dotyczą. Każda ze Stron Umowy, może żądać przedstawienia dodatkowych oświadczeń lub dokumentów potwierdzających wpływ okoliczności związanych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wystąpieniem COVID-19 na należyte wykonanie tej Przedmiotu Umowy. 6. Zmiany umowy wymagają formy pisemnej pod rygorem nieważności, z zastrzeżeniem sytuacji, w których wyraźny zapis umowy stanowi inaczej.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IV.6.1) Sposób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udostępniania informacji o charakterze poufnym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Data: 2020-06-24, godzina: 11:00,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Skrócen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 terminu składania wniosków, ze względu na pilną potrzebę udzielenia zamówienia (przetarg nieograniczony, przetarg ograniczony, negocjacje z ogłoszeniem):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Wskazać powody: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Język lub języki, w jakich mogą być sporządzane oferty lub wnioski o dopuszczen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 do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&gt; polskim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ofert)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miały być przeznaczone na sfinansowanie całości lub części zamówienia: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39F535DF" w14:textId="77777777" w:rsidR="00337376" w:rsidRDefault="00FB440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14:paraId="0F208135" w14:textId="77777777" w:rsidR="00337376" w:rsidRDefault="00337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0995E2" w14:textId="77777777" w:rsidR="00337376" w:rsidRDefault="00337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3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80"/>
        <w:gridCol w:w="834"/>
        <w:gridCol w:w="1788"/>
      </w:tblGrid>
      <w:tr w:rsidR="00337376" w14:paraId="0949012A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7F1D2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4BC5C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02AC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17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D83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Odzież medyczna</w:t>
            </w:r>
          </w:p>
        </w:tc>
      </w:tr>
    </w:tbl>
    <w:p w14:paraId="50BE646D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dzaj i ilość dostaw, usług lub robót budowlanych lub określenie zapotrzebowania i wymagań)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budowlane: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jest dostawa odzieży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obuwia roboczego dla pracowników szpitala., zgodnie z ZAŁĄCZNIKIEM NR 2 do SIWZ - FORMULARZ CENOWY WRAZ ZE SZCZEGÓŁOWYM OPISEM PRZEDMIOTU ZAMÓWIENIA.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33199000-1,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Wartość części zamówienia(jeżeli zamawiający podaje in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formacje o wartości zamówienia):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w miesiącach: 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w dniach: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rozpoczęcia: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zakończenia: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2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016"/>
      </w:tblGrid>
      <w:tr w:rsidR="00337376" w14:paraId="0C183DCC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7DF8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05ACD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376" w14:paraId="7705CF85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6DFD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4333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4F712E9" w14:textId="77777777" w:rsidR="00337376" w:rsidRDefault="00FB4406">
      <w:pPr>
        <w:spacing w:after="24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6)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180"/>
        <w:gridCol w:w="834"/>
        <w:gridCol w:w="7159"/>
      </w:tblGrid>
      <w:tr w:rsidR="00337376" w14:paraId="4A47923F" w14:textId="77777777">
        <w:tblPrEx>
          <w:tblCellMar>
            <w:top w:w="0" w:type="dxa"/>
            <w:bottom w:w="0" w:type="dxa"/>
          </w:tblCellMar>
        </w:tblPrEx>
        <w:tc>
          <w:tcPr>
            <w:tcW w:w="8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3636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669E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B3A8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71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2267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Odzież dla personelu kuchni i obsługi (sprzątające, salowe, pracownicy gospodarczy, pracownicy warsztatów)</w:t>
            </w:r>
          </w:p>
        </w:tc>
      </w:tr>
    </w:tbl>
    <w:p w14:paraId="36C26A02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(wielkość, zakres, rodzaj i ilość dostaw, usług lub robót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budowlanych lub określenie zapotrzebowania i wymagań)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budowlane: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jest dostawa odzieży i obuwia roboczego dla pracowników szp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itala., zgodnie z ZAŁĄCZNIKIEM NR 2 do SIWZ - FORMULARZ CENOWY WRAZ ZE SZCZEGÓŁOWYM OPISEM PRZEDMIOTU ZAMÓWIENIA.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18332000-5, 18200000-1, 18110000-3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ości zamówienia):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w miesiącach: 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w dniach: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rozpoczęcia: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zakończenia: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2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016"/>
      </w:tblGrid>
      <w:tr w:rsidR="00337376" w14:paraId="70212CD1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9083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DDDC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376" w14:paraId="314E7A26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3D58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36B4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AB0C6B8" w14:textId="77777777" w:rsidR="00337376" w:rsidRDefault="00FB4406">
      <w:pPr>
        <w:spacing w:after="24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6) INFORMACJE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tbl>
      <w:tblPr>
        <w:tblW w:w="55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80"/>
        <w:gridCol w:w="834"/>
        <w:gridCol w:w="3454"/>
      </w:tblGrid>
      <w:tr w:rsidR="00337376" w14:paraId="46C85963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3C30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5D1E2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99C7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3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367E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Obuwie dla personelu medycznego</w:t>
            </w:r>
          </w:p>
        </w:tc>
      </w:tr>
    </w:tbl>
    <w:p w14:paraId="0F1A0E19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określenie zapotrzebowania na innowacyjny produkt, usługę lub roboty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budowlane: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jest dostawa odzieży i obuwia roboczego dla pracowników szpitala., zgodnie z ZAŁĄCZNIKIEM NR 2 do SIWZ - FORMULARZ CENOWY WRAZ ZE SZCZEGÓŁOWYM OPISEM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DMIOTU ZAMÓWIENIA.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18813300-4,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w miesiącach: 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dniach: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rozpoczęcia: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zakończenia: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2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016"/>
      </w:tblGrid>
      <w:tr w:rsidR="00337376" w14:paraId="2C311CD8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9478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B30E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376" w14:paraId="7FEAAD9B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C4E93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61E1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9130E57" w14:textId="77777777" w:rsidR="00337376" w:rsidRDefault="00FB4406">
      <w:pPr>
        <w:spacing w:after="24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180"/>
        <w:gridCol w:w="834"/>
        <w:gridCol w:w="7187"/>
      </w:tblGrid>
      <w:tr w:rsidR="00337376" w14:paraId="3614DF7A" w14:textId="77777777">
        <w:tblPrEx>
          <w:tblCellMar>
            <w:top w:w="0" w:type="dxa"/>
            <w:bottom w:w="0" w:type="dxa"/>
          </w:tblCellMar>
        </w:tblPrEx>
        <w:tc>
          <w:tcPr>
            <w:tcW w:w="8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0356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CB04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2AF2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71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8597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Obuwie dla personelu kuchni i obsługi (sprzątające, salowe, pracownicy gospodarczy,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pracownicy warsztatów, kierowców)</w:t>
            </w:r>
          </w:p>
        </w:tc>
      </w:tr>
    </w:tbl>
    <w:p w14:paraId="59CE1B31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zapotrzebowania na innowacyjny produkt, usługę lub roboty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budowlane: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jest dostawa odzieży i obuwia roboczego dla pracowników szpitala., zgodnie z ZAŁĄCZNIKIEM NR 2 do SIWZ - FORMULARZ CENOWY WRAZ ZE SZCZEGÓŁOWYM OPISEM PRZEDMIOTU ZAMÓ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WIENIA.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18830000-6, 18812000-4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w miesiącach: 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dniach: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data rozpoczęcia: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zakończenia: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2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016"/>
      </w:tblGrid>
      <w:tr w:rsidR="00337376" w14:paraId="7A61526E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18C4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FB9B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376" w14:paraId="77B0E473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4019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B58D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838F4DB" w14:textId="77777777" w:rsidR="00337376" w:rsidRDefault="00FB4406">
      <w:pPr>
        <w:spacing w:after="24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tbl>
      <w:tblPr>
        <w:tblW w:w="46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80"/>
        <w:gridCol w:w="834"/>
        <w:gridCol w:w="2601"/>
      </w:tblGrid>
      <w:tr w:rsidR="00337376" w14:paraId="2F8C4F9D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650C0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48B67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A3FE" w14:textId="77777777" w:rsidR="00337376" w:rsidRDefault="00FB440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26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1C3E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Odzież dla obsługi karetki</w:t>
            </w:r>
          </w:p>
        </w:tc>
      </w:tr>
    </w:tbl>
    <w:p w14:paraId="34D712C0" w14:textId="77777777" w:rsidR="00337376" w:rsidRDefault="00FB4406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1) Krótki opis przedmiotu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(wielkość, zakres, rodzaj i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ilość dostaw, usług lub robót budowlanych lub określenie zapotrzebowania i wymagań)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budowlane: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jest dostawa odzieży i obuwia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roboczego dla pracowników szpitala., zgodnie z ZAŁĄCZNIKIEM NR 2 do SIWZ - FORMULARZ CENOWY WRAZ ZE SZCZEGÓŁOWYM OPISEM PRZEDMIOTU ZAMÓWIENIA.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Wspólny Słownik Zamówień(CPV):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18200000-1,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 Wartość części zamówienia(jeżeli zamawiający podaje informacj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 o wartości zamówienia):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4) Czas trwania lub termin wykonania: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w miesiącach: 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w dniach: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rozpoczęcia: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zakończenia: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2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016"/>
      </w:tblGrid>
      <w:tr w:rsidR="00337376" w14:paraId="160EEBF0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2BFD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5363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376" w14:paraId="3222B6CE" w14:textId="77777777">
        <w:tblPrEx>
          <w:tblCellMar>
            <w:top w:w="0" w:type="dxa"/>
            <w:bottom w:w="0" w:type="dxa"/>
          </w:tblCellMar>
        </w:tblPrEx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0A09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EFC8" w14:textId="77777777" w:rsidR="00337376" w:rsidRDefault="00FB4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8CBCCEE" w14:textId="77777777" w:rsidR="00337376" w:rsidRDefault="00FB4406">
      <w:pPr>
        <w:spacing w:after="24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6)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3D81CD55" w14:textId="77777777" w:rsidR="00337376" w:rsidRDefault="0033737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AF0DEC" w14:textId="77777777" w:rsidR="00337376" w:rsidRDefault="0033737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"/>
      </w:tblGrid>
      <w:tr w:rsidR="00337376" w14:paraId="4890CEF7" w14:textId="77777777">
        <w:tblPrEx>
          <w:tblCellMar>
            <w:top w:w="0" w:type="dxa"/>
            <w:bottom w:w="0" w:type="dxa"/>
          </w:tblCellMar>
        </w:tblPrEx>
        <w:tc>
          <w:tcPr>
            <w:tcW w:w="9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DA9E" w14:textId="77777777" w:rsidR="00337376" w:rsidRDefault="0033737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660C553" w14:textId="77777777" w:rsidR="00337376" w:rsidRDefault="00FB4406">
      <w:pPr>
        <w:pBdr>
          <w:top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97EFB0F" w14:textId="77777777" w:rsidR="00337376" w:rsidRDefault="00FB4406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7725CAC" w14:textId="77777777" w:rsidR="00337376" w:rsidRDefault="00FB4406">
      <w:pPr>
        <w:pBdr>
          <w:top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959ED75" w14:textId="77777777" w:rsidR="00337376" w:rsidRDefault="00337376"/>
    <w:sectPr w:rsidR="003373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CA477" w14:textId="77777777" w:rsidR="00000000" w:rsidRDefault="00FB4406">
      <w:pPr>
        <w:spacing w:after="0" w:line="240" w:lineRule="auto"/>
      </w:pPr>
      <w:r>
        <w:separator/>
      </w:r>
    </w:p>
  </w:endnote>
  <w:endnote w:type="continuationSeparator" w:id="0">
    <w:p w14:paraId="4DACEAC9" w14:textId="77777777" w:rsidR="00000000" w:rsidRDefault="00FB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7531C" w14:textId="77777777" w:rsidR="00000000" w:rsidRDefault="00FB44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283DAE" w14:textId="77777777" w:rsidR="00000000" w:rsidRDefault="00FB4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376"/>
    <w:rsid w:val="00337376"/>
    <w:rsid w:val="00F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55A8"/>
  <w15:docId w15:val="{72150D90-FE87-45A2-88DB-E7D803E9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5096</Words>
  <Characters>30578</Characters>
  <Application>Microsoft Office Word</Application>
  <DocSecurity>0</DocSecurity>
  <Lines>254</Lines>
  <Paragraphs>71</Paragraphs>
  <ScaleCrop>false</ScaleCrop>
  <Company/>
  <LinksUpToDate>false</LinksUpToDate>
  <CharactersWithSpaces>35603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dc:description/>
  <cp:lastModifiedBy>Szpital im. J. Dietla w Krakowie</cp:lastModifiedBy>
  <cp:revision>2</cp:revision>
  <dcterms:created xsi:type="dcterms:W3CDTF">2020-06-16T12:20:00Z</dcterms:created>
  <dcterms:modified xsi:type="dcterms:W3CDTF">2020-06-16T12:20:00Z</dcterms:modified>
</cp:coreProperties>
</file>