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630FE4F0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GKRiOŚ.II.7624.2</w:t>
      </w:r>
      <w:r w:rsidR="00621898">
        <w:rPr>
          <w:rFonts w:ascii="Cambria" w:hAnsi="Cambria" w:cs="Arial"/>
          <w:b/>
          <w:bCs/>
          <w:sz w:val="20"/>
          <w:szCs w:val="20"/>
          <w:lang w:val="en-US"/>
        </w:rPr>
        <w:t>3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621898">
        <w:t>05</w:t>
      </w:r>
      <w:r w:rsidR="00F810A0">
        <w:t>.0</w:t>
      </w:r>
      <w:r w:rsidR="002914D2">
        <w:t>9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58C32BEC" w14:textId="73CEAEB0" w:rsidR="00FF2A49" w:rsidRPr="00621898" w:rsidRDefault="00FF2A49" w:rsidP="00621898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 </w:t>
      </w:r>
      <w:r w:rsidR="00621898" w:rsidRPr="00584123">
        <w:rPr>
          <w:rFonts w:ascii="Times New Roman" w:hAnsi="Times New Roman"/>
          <w:b/>
          <w:color w:val="000000"/>
        </w:rPr>
        <w:t>„</w:t>
      </w:r>
      <w:r w:rsidR="00621898" w:rsidRPr="00584123">
        <w:rPr>
          <w:rFonts w:ascii="Cambria" w:hAnsi="Cambria" w:cs="Arial"/>
          <w:b/>
          <w:lang w:eastAsia="x-none"/>
        </w:rPr>
        <w:t>Zachowanie dziedzictwa kulturowego zabytkowej  Synagogi w Działoszycach oraz zagospodarowanie placu w sąsiedztwie Synagogi w ramach  kompleksowej rewitalizacji miasta Działoszyce – etap II”</w:t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6C00E474" w14:textId="77777777" w:rsidR="00866D15" w:rsidRPr="00866D15" w:rsidRDefault="00866D15" w:rsidP="00866D15">
      <w:pPr>
        <w:pStyle w:val="Akapitzlist"/>
        <w:spacing w:after="0" w:line="276" w:lineRule="auto"/>
        <w:ind w:left="360"/>
        <w:rPr>
          <w:rFonts w:ascii="Georgia" w:hAnsi="Georgia" w:cs="Arial"/>
          <w:b/>
          <w:bCs/>
          <w:sz w:val="20"/>
          <w:szCs w:val="20"/>
        </w:rPr>
      </w:pPr>
      <w:r w:rsidRPr="00866D15">
        <w:rPr>
          <w:rFonts w:ascii="Georgia" w:hAnsi="Georgia" w:cs="Arial"/>
          <w:b/>
          <w:bCs/>
          <w:sz w:val="24"/>
          <w:szCs w:val="24"/>
        </w:rPr>
        <w:t xml:space="preserve">Gabriel </w:t>
      </w:r>
      <w:proofErr w:type="spellStart"/>
      <w:r w:rsidRPr="00866D15">
        <w:rPr>
          <w:rFonts w:ascii="Georgia" w:hAnsi="Georgia" w:cs="Arial"/>
          <w:b/>
          <w:bCs/>
          <w:sz w:val="24"/>
          <w:szCs w:val="24"/>
        </w:rPr>
        <w:t>Celuch</w:t>
      </w:r>
      <w:proofErr w:type="spellEnd"/>
      <w:r w:rsidRPr="00866D15">
        <w:rPr>
          <w:rFonts w:ascii="Georgia" w:hAnsi="Georgia" w:cs="Arial"/>
          <w:b/>
          <w:bCs/>
          <w:sz w:val="24"/>
          <w:szCs w:val="24"/>
        </w:rPr>
        <w:t xml:space="preserve"> Gabro</w:t>
      </w:r>
      <w:r w:rsidRPr="00866D15">
        <w:rPr>
          <w:rFonts w:ascii="Georgia" w:hAnsi="Georgia" w:cs="Arial"/>
          <w:b/>
          <w:bCs/>
          <w:sz w:val="20"/>
          <w:szCs w:val="20"/>
        </w:rPr>
        <w:t>.</w:t>
      </w:r>
    </w:p>
    <w:p w14:paraId="3FB709D4" w14:textId="79491931" w:rsidR="00866D15" w:rsidRDefault="00866D15" w:rsidP="00866D15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Georgia" w:hAnsi="Georgia" w:cs="Arial"/>
          <w:b/>
          <w:bCs/>
          <w:sz w:val="24"/>
          <w:szCs w:val="24"/>
        </w:rPr>
        <w:t>Kamyszów 59</w:t>
      </w:r>
      <w:r w:rsidRPr="00005F21">
        <w:rPr>
          <w:rFonts w:ascii="Georgia" w:hAnsi="Georgia" w:cs="Arial"/>
          <w:b/>
          <w:bCs/>
          <w:sz w:val="24"/>
          <w:szCs w:val="24"/>
        </w:rPr>
        <w:t xml:space="preserve">, </w:t>
      </w:r>
      <w:r>
        <w:rPr>
          <w:rFonts w:ascii="Georgia" w:hAnsi="Georgia" w:cs="Arial"/>
          <w:b/>
          <w:bCs/>
          <w:sz w:val="24"/>
          <w:szCs w:val="24"/>
        </w:rPr>
        <w:t>28-500 Kazimierza Wielka</w:t>
      </w:r>
    </w:p>
    <w:p w14:paraId="7D84A2B1" w14:textId="516DF21B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621898">
        <w:rPr>
          <w:rFonts w:ascii="Georgia" w:hAnsi="Georgia" w:cs="Times New Roman"/>
          <w:b/>
        </w:rPr>
        <w:t>350</w:t>
      </w:r>
      <w:r w:rsidR="00866D15">
        <w:rPr>
          <w:rFonts w:ascii="Georgia" w:hAnsi="Georgia" w:cs="Times New Roman"/>
          <w:b/>
        </w:rPr>
        <w:t xml:space="preserve"> 000,00 zł </w:t>
      </w:r>
      <w:r>
        <w:rPr>
          <w:rFonts w:ascii="ArialMT" w:hAnsi="ArialMT" w:cs="ArialMT"/>
        </w:rPr>
        <w:t xml:space="preserve">słownie: </w:t>
      </w:r>
      <w:r w:rsidR="00621898">
        <w:rPr>
          <w:rFonts w:ascii="ArialMT" w:hAnsi="ArialMT" w:cs="ArialMT"/>
        </w:rPr>
        <w:t>trzysta-pięćdziesiąt-tysięcy-złotych</w:t>
      </w:r>
      <w:r w:rsidR="00866D15">
        <w:rPr>
          <w:rFonts w:ascii="ArialMT" w:hAnsi="ArialMT" w:cs="ArialMT"/>
        </w:rPr>
        <w:t xml:space="preserve"> 00/100</w:t>
      </w:r>
      <w:r>
        <w:rPr>
          <w:rFonts w:ascii="ArialMT" w:hAnsi="ArialMT" w:cs="ArialMT"/>
        </w:rPr>
        <w:t xml:space="preserve">  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676C9E">
        <w:trPr>
          <w:trHeight w:hRule="exact" w:val="69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295197FC" w:rsidR="00676C9E" w:rsidRDefault="003F2DF0" w:rsidP="00676C9E">
            <w:pPr>
              <w:pStyle w:val="Inne0"/>
              <w:jc w:val="left"/>
            </w:pPr>
            <w:r>
              <w:t xml:space="preserve">Wydłużony okres udzielonej gwarancji jakości    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0C8DE37" w14:textId="77777777" w:rsidR="00866D15" w:rsidRPr="00866D1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  <w:r w:rsidRPr="00866D15">
              <w:rPr>
                <w:rFonts w:ascii="Georgia" w:hAnsi="Georgia" w:cs="Arial"/>
                <w:sz w:val="20"/>
                <w:szCs w:val="20"/>
              </w:rPr>
              <w:t xml:space="preserve">Gabriel </w:t>
            </w:r>
            <w:proofErr w:type="spellStart"/>
            <w:r w:rsidRPr="00866D15">
              <w:rPr>
                <w:rFonts w:ascii="Georgia" w:hAnsi="Georgia" w:cs="Arial"/>
                <w:sz w:val="20"/>
                <w:szCs w:val="20"/>
              </w:rPr>
              <w:t>Celuch</w:t>
            </w:r>
            <w:proofErr w:type="spellEnd"/>
            <w:r w:rsidRPr="00866D15">
              <w:rPr>
                <w:rFonts w:ascii="Georgia" w:hAnsi="Georgia" w:cs="Arial"/>
                <w:sz w:val="20"/>
                <w:szCs w:val="20"/>
              </w:rPr>
              <w:t xml:space="preserve"> Gabro.</w:t>
            </w:r>
          </w:p>
          <w:p w14:paraId="5501955B" w14:textId="77777777" w:rsidR="00866D15" w:rsidRPr="00866D15" w:rsidRDefault="00866D15" w:rsidP="00866D15">
            <w:pPr>
              <w:pStyle w:val="Teksttreci0"/>
              <w:spacing w:line="360" w:lineRule="auto"/>
              <w:ind w:left="360"/>
              <w:rPr>
                <w:rFonts w:ascii="ArialMT" w:hAnsi="ArialMT" w:cs="ArialMT"/>
              </w:rPr>
            </w:pPr>
            <w:r w:rsidRPr="00866D15">
              <w:rPr>
                <w:rFonts w:ascii="Georgia" w:hAnsi="Georgia" w:cs="Arial"/>
              </w:rPr>
              <w:t>Kamyszów 59, 28-500 Kazimierza</w:t>
            </w:r>
            <w:r w:rsidRPr="00866D15">
              <w:rPr>
                <w:rFonts w:ascii="Georgia" w:hAnsi="Georgia" w:cs="Arial"/>
                <w:b/>
                <w:bCs/>
              </w:rPr>
              <w:t xml:space="preserve"> </w:t>
            </w:r>
            <w:r w:rsidRPr="00866D15">
              <w:rPr>
                <w:rFonts w:ascii="Georgia" w:hAnsi="Georgia" w:cs="Arial"/>
              </w:rPr>
              <w:t>Wielka</w:t>
            </w:r>
          </w:p>
          <w:p w14:paraId="4A276CA5" w14:textId="77777777" w:rsidR="00676C9E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</w:tbl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77777777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Burmistrza Miasta i Gminy Działoszyce </w:t>
      </w:r>
    </w:p>
    <w:p w14:paraId="682C5396" w14:textId="01EDC5C3" w:rsidR="00FE355B" w:rsidRPr="00621898" w:rsidRDefault="00FE355B" w:rsidP="00621898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Katarzyna Bochniak </w:t>
      </w:r>
      <w:r>
        <w:rPr>
          <w:rFonts w:ascii="Georgia" w:hAnsi="Georgia"/>
        </w:rPr>
        <w:t xml:space="preserve">      </w:t>
      </w:r>
    </w:p>
    <w:sectPr w:rsidR="00FE355B" w:rsidRPr="0062189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F6B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37EC974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1DA3B35" w14:textId="77777777" w:rsidR="00866D15" w:rsidRDefault="00866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3F2DF0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1898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2021-10-05T13:15:00Z</cp:lastPrinted>
  <dcterms:created xsi:type="dcterms:W3CDTF">2021-10-05T13:11:00Z</dcterms:created>
  <dcterms:modified xsi:type="dcterms:W3CDTF">2021-10-05T13:16:00Z</dcterms:modified>
</cp:coreProperties>
</file>