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C84E1" w14:textId="77777777" w:rsidR="00164AC9" w:rsidRPr="0007755A" w:rsidRDefault="00164AC9" w:rsidP="0016378F">
      <w:pPr>
        <w:rPr>
          <w:rFonts w:ascii="Garamond" w:hAnsi="Garamond"/>
          <w:color w:val="002060"/>
          <w:szCs w:val="22"/>
          <w:lang w:val="pl-PL"/>
        </w:rPr>
      </w:pPr>
    </w:p>
    <w:p w14:paraId="132378E8" w14:textId="560A4BE9" w:rsidR="00164AC9" w:rsidRPr="0007755A" w:rsidRDefault="00F5585F" w:rsidP="00F5585F">
      <w:pPr>
        <w:jc w:val="both"/>
        <w:rPr>
          <w:rFonts w:ascii="Garamond" w:hAnsi="Garamond" w:cs="Calibri"/>
          <w:b/>
          <w:bCs/>
          <w:color w:val="002060"/>
          <w:szCs w:val="22"/>
          <w:lang w:val="pl-PL"/>
        </w:rPr>
      </w:pPr>
      <w:r w:rsidRPr="0007755A">
        <w:rPr>
          <w:rFonts w:ascii="Garamond" w:hAnsi="Garamond" w:cs="Calibri"/>
          <w:b/>
          <w:bCs/>
          <w:color w:val="002060"/>
          <w:szCs w:val="22"/>
          <w:lang w:val="pl-PL"/>
        </w:rPr>
        <w:t>Usługa serwisowa na naprawę, przeglądy i konserwację bazy instalacyjnej systemu monitorowania pacjenta Philips Intellivue.</w:t>
      </w:r>
    </w:p>
    <w:p w14:paraId="14863801" w14:textId="21C8B0DE" w:rsidR="00F5585F" w:rsidRDefault="00F5585F" w:rsidP="0016378F">
      <w:pPr>
        <w:rPr>
          <w:rFonts w:ascii="Garamond" w:hAnsi="Garamond" w:cs="Calibri"/>
          <w:b/>
          <w:bCs/>
          <w:szCs w:val="22"/>
          <w:u w:val="single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8"/>
        <w:gridCol w:w="3992"/>
        <w:gridCol w:w="2159"/>
        <w:gridCol w:w="2284"/>
      </w:tblGrid>
      <w:tr w:rsidR="0007755A" w14:paraId="4B328925" w14:textId="77777777" w:rsidTr="002F3ECC">
        <w:tc>
          <w:tcPr>
            <w:tcW w:w="421" w:type="dxa"/>
            <w:vAlign w:val="center"/>
          </w:tcPr>
          <w:p w14:paraId="4A87A7E5" w14:textId="6E5E7F23" w:rsidR="0007755A" w:rsidRPr="002F3ECC" w:rsidRDefault="002439A7" w:rsidP="002F3ECC">
            <w:pPr>
              <w:spacing w:line="240" w:lineRule="auto"/>
              <w:rPr>
                <w:rFonts w:ascii="Garamond" w:hAnsi="Garamond" w:cs="Calibri"/>
                <w:b/>
                <w:bCs/>
                <w:szCs w:val="22"/>
                <w:lang w:val="pl-PL"/>
              </w:rPr>
            </w:pPr>
            <w:r w:rsidRPr="002F3ECC">
              <w:rPr>
                <w:rFonts w:ascii="Garamond" w:hAnsi="Garamond" w:cs="Calibri"/>
                <w:b/>
                <w:bCs/>
                <w:szCs w:val="22"/>
                <w:lang w:val="pl-PL"/>
              </w:rPr>
              <w:t>Poz.</w:t>
            </w:r>
          </w:p>
        </w:tc>
        <w:tc>
          <w:tcPr>
            <w:tcW w:w="6558" w:type="dxa"/>
            <w:vAlign w:val="center"/>
          </w:tcPr>
          <w:p w14:paraId="3B24F6B3" w14:textId="6B7E771D" w:rsidR="0007755A" w:rsidRPr="002F3ECC" w:rsidRDefault="0007755A" w:rsidP="002F3ECC">
            <w:pPr>
              <w:spacing w:line="240" w:lineRule="auto"/>
              <w:rPr>
                <w:rFonts w:ascii="Garamond" w:hAnsi="Garamond" w:cs="Calibri"/>
                <w:b/>
                <w:bCs/>
                <w:szCs w:val="22"/>
                <w:lang w:val="pl-PL"/>
              </w:rPr>
            </w:pPr>
            <w:r w:rsidRPr="002F3ECC">
              <w:rPr>
                <w:rFonts w:ascii="Garamond" w:hAnsi="Garamond" w:cs="Calibri"/>
                <w:b/>
                <w:bCs/>
                <w:szCs w:val="22"/>
                <w:lang w:val="pl-PL"/>
              </w:rPr>
              <w:t>P</w:t>
            </w:r>
            <w:r w:rsidR="002439A7" w:rsidRPr="002F3ECC">
              <w:rPr>
                <w:rFonts w:ascii="Garamond" w:hAnsi="Garamond" w:cs="Calibri"/>
                <w:b/>
                <w:bCs/>
                <w:szCs w:val="22"/>
                <w:lang w:val="pl-PL"/>
              </w:rPr>
              <w:t>rzedmiot zamówienia</w:t>
            </w:r>
          </w:p>
        </w:tc>
        <w:tc>
          <w:tcPr>
            <w:tcW w:w="3492" w:type="dxa"/>
            <w:vAlign w:val="center"/>
          </w:tcPr>
          <w:p w14:paraId="14190985" w14:textId="263D0FB8" w:rsidR="0007755A" w:rsidRPr="002F3ECC" w:rsidRDefault="008C6116" w:rsidP="002F3ECC">
            <w:pPr>
              <w:spacing w:line="240" w:lineRule="auto"/>
              <w:rPr>
                <w:rFonts w:ascii="Garamond" w:hAnsi="Garamond" w:cs="Calibri"/>
                <w:b/>
                <w:bCs/>
                <w:szCs w:val="22"/>
                <w:lang w:val="pl-PL"/>
              </w:rPr>
            </w:pPr>
            <w:r w:rsidRPr="002F3ECC">
              <w:rPr>
                <w:rFonts w:ascii="Garamond" w:hAnsi="Garamond" w:cs="Calibri"/>
                <w:b/>
                <w:bCs/>
                <w:szCs w:val="22"/>
                <w:lang w:val="pl-PL"/>
              </w:rPr>
              <w:t>C</w:t>
            </w:r>
            <w:r w:rsidR="0007755A" w:rsidRPr="002F3ECC">
              <w:rPr>
                <w:rFonts w:ascii="Garamond" w:hAnsi="Garamond" w:cs="Calibri"/>
                <w:b/>
                <w:bCs/>
                <w:szCs w:val="22"/>
                <w:lang w:val="pl-PL"/>
              </w:rPr>
              <w:t>ena brutto za 1 miesiąc</w:t>
            </w:r>
          </w:p>
        </w:tc>
        <w:tc>
          <w:tcPr>
            <w:tcW w:w="3524" w:type="dxa"/>
            <w:vAlign w:val="center"/>
          </w:tcPr>
          <w:p w14:paraId="1F8EFAA7" w14:textId="6006E49A" w:rsidR="0007755A" w:rsidRPr="002F3ECC" w:rsidRDefault="008C6116" w:rsidP="002F3ECC">
            <w:pPr>
              <w:spacing w:line="240" w:lineRule="auto"/>
              <w:rPr>
                <w:rFonts w:ascii="Garamond" w:hAnsi="Garamond" w:cs="Calibri"/>
                <w:b/>
                <w:bCs/>
                <w:szCs w:val="22"/>
                <w:lang w:val="pl-PL"/>
              </w:rPr>
            </w:pPr>
            <w:r w:rsidRPr="002F3ECC">
              <w:rPr>
                <w:rFonts w:ascii="Garamond" w:hAnsi="Garamond" w:cs="Calibri"/>
                <w:b/>
                <w:bCs/>
                <w:szCs w:val="22"/>
                <w:lang w:val="pl-PL"/>
              </w:rPr>
              <w:t xml:space="preserve">Cena </w:t>
            </w:r>
            <w:r w:rsidR="0007755A" w:rsidRPr="002F3ECC">
              <w:rPr>
                <w:rFonts w:ascii="Garamond" w:hAnsi="Garamond" w:cs="Calibri"/>
                <w:b/>
                <w:bCs/>
                <w:szCs w:val="22"/>
                <w:lang w:val="pl-PL"/>
              </w:rPr>
              <w:t>brutto za 24 miesiące</w:t>
            </w:r>
            <w:r w:rsidR="00500305" w:rsidRPr="002F3ECC">
              <w:rPr>
                <w:rFonts w:ascii="Garamond" w:hAnsi="Garamond" w:cs="Calibri"/>
                <w:b/>
                <w:bCs/>
                <w:szCs w:val="22"/>
                <w:lang w:val="pl-PL"/>
              </w:rPr>
              <w:t>*</w:t>
            </w:r>
          </w:p>
        </w:tc>
      </w:tr>
      <w:tr w:rsidR="0007755A" w14:paraId="60FCD504" w14:textId="77777777" w:rsidTr="00500305">
        <w:trPr>
          <w:trHeight w:val="532"/>
        </w:trPr>
        <w:tc>
          <w:tcPr>
            <w:tcW w:w="421" w:type="dxa"/>
          </w:tcPr>
          <w:p w14:paraId="40E6B0FD" w14:textId="1CCA4556" w:rsidR="0007755A" w:rsidRPr="0007755A" w:rsidRDefault="0007755A" w:rsidP="0007755A">
            <w:pPr>
              <w:jc w:val="both"/>
              <w:rPr>
                <w:rFonts w:ascii="Garamond" w:hAnsi="Garamond" w:cs="Calibri"/>
                <w:b/>
                <w:bCs/>
                <w:color w:val="002060"/>
                <w:szCs w:val="22"/>
                <w:lang w:val="pl-PL"/>
              </w:rPr>
            </w:pPr>
            <w:r>
              <w:rPr>
                <w:rFonts w:ascii="Garamond" w:hAnsi="Garamond" w:cs="Calibri"/>
                <w:b/>
                <w:bCs/>
                <w:color w:val="002060"/>
                <w:szCs w:val="22"/>
                <w:lang w:val="pl-PL"/>
              </w:rPr>
              <w:t>1.</w:t>
            </w:r>
          </w:p>
        </w:tc>
        <w:tc>
          <w:tcPr>
            <w:tcW w:w="6558" w:type="dxa"/>
          </w:tcPr>
          <w:p w14:paraId="6CC43E49" w14:textId="5140E038" w:rsidR="0007755A" w:rsidRPr="0007755A" w:rsidRDefault="0007755A" w:rsidP="002439A7">
            <w:pPr>
              <w:spacing w:line="240" w:lineRule="auto"/>
              <w:jc w:val="both"/>
              <w:rPr>
                <w:rFonts w:ascii="Garamond" w:hAnsi="Garamond" w:cs="Calibri"/>
                <w:b/>
                <w:bCs/>
                <w:color w:val="002060"/>
                <w:szCs w:val="22"/>
                <w:lang w:val="pl-PL"/>
              </w:rPr>
            </w:pPr>
            <w:r w:rsidRPr="0007755A">
              <w:rPr>
                <w:rFonts w:ascii="Garamond" w:hAnsi="Garamond" w:cs="Calibri"/>
                <w:b/>
                <w:bCs/>
                <w:color w:val="002060"/>
                <w:szCs w:val="22"/>
                <w:lang w:val="pl-PL"/>
              </w:rPr>
              <w:t>Usługa serwisowa na naprawę, przeglądy i konserwację bazy instalacyjnej systemu monitorowania pacjenta Philips Intellivue.</w:t>
            </w:r>
          </w:p>
        </w:tc>
        <w:tc>
          <w:tcPr>
            <w:tcW w:w="3492" w:type="dxa"/>
            <w:vAlign w:val="center"/>
          </w:tcPr>
          <w:p w14:paraId="3F965B4C" w14:textId="77777777" w:rsidR="0007755A" w:rsidRDefault="0007755A" w:rsidP="0016378F">
            <w:pPr>
              <w:rPr>
                <w:rFonts w:ascii="Garamond" w:hAnsi="Garamond" w:cs="Calibri"/>
                <w:b/>
                <w:bCs/>
                <w:szCs w:val="22"/>
                <w:u w:val="single"/>
                <w:lang w:val="pl-PL"/>
              </w:rPr>
            </w:pPr>
          </w:p>
        </w:tc>
        <w:tc>
          <w:tcPr>
            <w:tcW w:w="3524" w:type="dxa"/>
            <w:vAlign w:val="center"/>
          </w:tcPr>
          <w:p w14:paraId="0639584A" w14:textId="77777777" w:rsidR="0007755A" w:rsidRDefault="0007755A" w:rsidP="0016378F">
            <w:pPr>
              <w:rPr>
                <w:rFonts w:ascii="Garamond" w:hAnsi="Garamond" w:cs="Calibri"/>
                <w:b/>
                <w:bCs/>
                <w:szCs w:val="22"/>
                <w:u w:val="single"/>
                <w:lang w:val="pl-PL"/>
              </w:rPr>
            </w:pPr>
          </w:p>
        </w:tc>
      </w:tr>
    </w:tbl>
    <w:p w14:paraId="2B35F7B6" w14:textId="7736C2B4" w:rsidR="0007755A" w:rsidRPr="002F3ECC" w:rsidRDefault="00500305" w:rsidP="002F3ECC">
      <w:pPr>
        <w:spacing w:line="240" w:lineRule="auto"/>
        <w:jc w:val="both"/>
        <w:rPr>
          <w:rFonts w:ascii="Garamond" w:hAnsi="Garamond" w:cs="Calibri"/>
          <w:bCs/>
          <w:sz w:val="20"/>
          <w:lang w:val="pl-PL"/>
        </w:rPr>
      </w:pPr>
      <w:r w:rsidRPr="002F3ECC">
        <w:rPr>
          <w:rFonts w:ascii="Garamond" w:hAnsi="Garamond" w:cs="Calibri"/>
          <w:bCs/>
          <w:sz w:val="20"/>
          <w:lang w:val="pl-PL"/>
        </w:rPr>
        <w:t>* jeżeli wybór oferty będzie prowadził do powstania u Zamawiającego obowiązku podatkowego, zgodnie z przepisami o podatku od towarów i usług, należy podać cenę netto.</w:t>
      </w:r>
    </w:p>
    <w:p w14:paraId="0AD87BEA" w14:textId="2E1671B0" w:rsidR="00500305" w:rsidRDefault="00500305" w:rsidP="00500305">
      <w:pPr>
        <w:spacing w:line="240" w:lineRule="auto"/>
        <w:rPr>
          <w:rFonts w:ascii="Garamond" w:hAnsi="Garamond" w:cs="Calibri"/>
          <w:bCs/>
          <w:szCs w:val="22"/>
          <w:lang w:val="pl-PL"/>
        </w:rPr>
      </w:pPr>
    </w:p>
    <w:p w14:paraId="2E1430D3" w14:textId="77777777" w:rsidR="00500305" w:rsidRPr="00500305" w:rsidRDefault="00500305" w:rsidP="00500305">
      <w:pPr>
        <w:spacing w:line="240" w:lineRule="auto"/>
        <w:rPr>
          <w:rFonts w:ascii="Garamond" w:hAnsi="Garamond" w:cs="Calibri"/>
          <w:bCs/>
          <w:szCs w:val="22"/>
          <w:lang w:val="pl-PL"/>
        </w:rPr>
      </w:pPr>
    </w:p>
    <w:p w14:paraId="4D8452F9" w14:textId="476F6B0B" w:rsidR="00164AC9" w:rsidRPr="00F5585F" w:rsidRDefault="00164AC9" w:rsidP="0016378F">
      <w:pPr>
        <w:rPr>
          <w:rFonts w:ascii="Garamond" w:hAnsi="Garamond"/>
          <w:b/>
          <w:szCs w:val="22"/>
          <w:u w:val="single"/>
          <w:lang w:val="pl-PL"/>
        </w:rPr>
      </w:pPr>
      <w:r w:rsidRPr="00F5585F">
        <w:rPr>
          <w:rFonts w:ascii="Garamond" w:hAnsi="Garamond"/>
          <w:b/>
          <w:szCs w:val="22"/>
          <w:u w:val="single"/>
          <w:lang w:val="pl-PL"/>
        </w:rPr>
        <w:t>WYMAGANIA</w:t>
      </w:r>
      <w:r w:rsidR="00620D19" w:rsidRPr="00F5585F">
        <w:rPr>
          <w:rFonts w:ascii="Garamond" w:hAnsi="Garamond"/>
          <w:b/>
          <w:szCs w:val="22"/>
          <w:u w:val="single"/>
          <w:lang w:val="pl-PL"/>
        </w:rPr>
        <w:t>:</w:t>
      </w:r>
    </w:p>
    <w:tbl>
      <w:tblPr>
        <w:tblW w:w="9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6700"/>
        <w:gridCol w:w="1761"/>
      </w:tblGrid>
      <w:tr w:rsidR="00E14D0A" w:rsidRPr="00F5585F" w14:paraId="76C846EF" w14:textId="77777777" w:rsidTr="00432452">
        <w:trPr>
          <w:trHeight w:val="9"/>
          <w:tblHeader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04D618" w14:textId="77777777" w:rsidR="00E14D0A" w:rsidRPr="00F5585F" w:rsidRDefault="00E14D0A" w:rsidP="004105D9">
            <w:pPr>
              <w:suppressAutoHyphens/>
              <w:snapToGrid w:val="0"/>
              <w:spacing w:line="288" w:lineRule="auto"/>
              <w:rPr>
                <w:rFonts w:ascii="Garamond" w:hAnsi="Garamond" w:cstheme="minorHAnsi"/>
                <w:b/>
                <w:bCs/>
                <w:color w:val="000000"/>
                <w:kern w:val="2"/>
                <w:szCs w:val="22"/>
                <w:lang w:val="pl-PL" w:eastAsia="ar-SA"/>
              </w:rPr>
            </w:pPr>
            <w:r w:rsidRPr="00F5585F">
              <w:rPr>
                <w:rFonts w:ascii="Garamond" w:hAnsi="Garamond" w:cstheme="minorHAnsi"/>
                <w:b/>
                <w:bCs/>
                <w:color w:val="000000"/>
                <w:kern w:val="2"/>
                <w:szCs w:val="22"/>
                <w:lang w:val="pl-PL" w:eastAsia="ar-SA"/>
              </w:rPr>
              <w:t>Lp.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9650A0" w14:textId="77777777" w:rsidR="00E14D0A" w:rsidRPr="00F5585F" w:rsidRDefault="00E14D0A" w:rsidP="004105D9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jc w:val="center"/>
              <w:outlineLvl w:val="2"/>
              <w:rPr>
                <w:rFonts w:ascii="Garamond" w:hAnsi="Garamond" w:cstheme="minorHAnsi"/>
                <w:b/>
                <w:bCs/>
                <w:color w:val="000000"/>
                <w:kern w:val="2"/>
                <w:szCs w:val="22"/>
                <w:lang w:val="pl-PL"/>
              </w:rPr>
            </w:pPr>
            <w:r w:rsidRPr="00F5585F">
              <w:rPr>
                <w:rFonts w:ascii="Garamond" w:hAnsi="Garamond" w:cstheme="minorHAnsi"/>
                <w:b/>
                <w:bCs/>
                <w:color w:val="000000"/>
                <w:kern w:val="2"/>
                <w:szCs w:val="22"/>
                <w:lang w:val="pl-PL"/>
              </w:rPr>
              <w:t>Opis zakresu usługi serwisowej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9FF858" w14:textId="1303F560" w:rsidR="00E14D0A" w:rsidRPr="00F5585F" w:rsidRDefault="00E14D0A" w:rsidP="004105D9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theme="minorHAnsi"/>
                <w:b/>
                <w:bCs/>
                <w:color w:val="000000"/>
                <w:kern w:val="2"/>
                <w:szCs w:val="22"/>
                <w:lang w:val="pl-PL" w:eastAsia="ar-SA"/>
              </w:rPr>
            </w:pPr>
            <w:r w:rsidRPr="00F5585F">
              <w:rPr>
                <w:rFonts w:ascii="Garamond" w:hAnsi="Garamond" w:cstheme="minorHAnsi"/>
                <w:b/>
                <w:bCs/>
                <w:color w:val="000000"/>
                <w:kern w:val="2"/>
                <w:szCs w:val="22"/>
                <w:lang w:val="pl-PL" w:eastAsia="ar-SA"/>
              </w:rPr>
              <w:t>Parametr wymagany</w:t>
            </w:r>
          </w:p>
        </w:tc>
      </w:tr>
      <w:tr w:rsidR="00E14D0A" w:rsidRPr="00F5585F" w14:paraId="1B944058" w14:textId="77777777" w:rsidTr="00432452">
        <w:trPr>
          <w:trHeight w:val="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0516" w14:textId="77777777" w:rsidR="00E14D0A" w:rsidRPr="00F5585F" w:rsidRDefault="00E14D0A" w:rsidP="007E6338">
            <w:pPr>
              <w:pStyle w:val="Akapitzlist"/>
              <w:numPr>
                <w:ilvl w:val="0"/>
                <w:numId w:val="22"/>
              </w:numPr>
              <w:suppressAutoHyphens/>
              <w:spacing w:line="288" w:lineRule="auto"/>
              <w:rPr>
                <w:rFonts w:ascii="Garamond" w:eastAsia="Times New Roman" w:hAnsi="Garamond" w:cstheme="minorHAnsi"/>
                <w:color w:val="000000"/>
                <w:kern w:val="2"/>
                <w:szCs w:val="22"/>
                <w:lang w:val="pl-PL" w:eastAsia="ar-SA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0692" w14:textId="71CD799E" w:rsidR="00E14D0A" w:rsidRPr="00F5585F" w:rsidRDefault="00E14D0A" w:rsidP="00F5585F">
            <w:pPr>
              <w:spacing w:line="240" w:lineRule="auto"/>
              <w:jc w:val="both"/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szCs w:val="22"/>
                <w:lang w:val="pl-PL"/>
              </w:rPr>
              <w:t>Usługi serwisowe muszą obejmować min. naprawy, przeglądy i konserwacje bazy instalacyjnej systemu monitorowania pacjenta PHILIPS INTELLIVUE</w:t>
            </w:r>
            <w:r>
              <w:rPr>
                <w:rFonts w:ascii="Garamond" w:hAnsi="Garamond" w:cs="Calibri"/>
                <w:szCs w:val="22"/>
                <w:lang w:val="pl-PL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BFE5" w14:textId="740EED37" w:rsidR="00E14D0A" w:rsidRPr="00F5585F" w:rsidRDefault="00E14D0A" w:rsidP="007E6338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theme="minorHAnsi"/>
                <w:color w:val="000000"/>
                <w:kern w:val="2"/>
                <w:szCs w:val="22"/>
                <w:lang w:val="pl-PL" w:eastAsia="ar-SA"/>
              </w:rPr>
            </w:pPr>
            <w:r w:rsidRPr="00F5585F">
              <w:rPr>
                <w:rFonts w:ascii="Garamond" w:hAnsi="Garamond" w:cstheme="minorHAnsi"/>
                <w:color w:val="000000"/>
                <w:kern w:val="2"/>
                <w:szCs w:val="22"/>
                <w:lang w:val="pl-PL" w:eastAsia="ar-SA"/>
              </w:rPr>
              <w:t>TAK</w:t>
            </w:r>
          </w:p>
        </w:tc>
      </w:tr>
      <w:tr w:rsidR="00E14D0A" w:rsidRPr="00F5585F" w14:paraId="17353128" w14:textId="77777777" w:rsidTr="00432452">
        <w:trPr>
          <w:trHeight w:val="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4877" w14:textId="77777777" w:rsidR="00E14D0A" w:rsidRPr="00F5585F" w:rsidRDefault="00E14D0A" w:rsidP="007E6338">
            <w:pPr>
              <w:pStyle w:val="Akapitzlist"/>
              <w:numPr>
                <w:ilvl w:val="0"/>
                <w:numId w:val="22"/>
              </w:numPr>
              <w:suppressAutoHyphens/>
              <w:spacing w:line="288" w:lineRule="auto"/>
              <w:rPr>
                <w:rFonts w:ascii="Garamond" w:eastAsia="Times New Roman" w:hAnsi="Garamond" w:cstheme="minorHAnsi"/>
                <w:color w:val="000000"/>
                <w:kern w:val="2"/>
                <w:szCs w:val="22"/>
                <w:lang w:val="pl-PL" w:eastAsia="ar-SA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F461" w14:textId="22E39027" w:rsidR="00E14D0A" w:rsidRPr="00F5585F" w:rsidRDefault="00E14D0A" w:rsidP="00F5585F">
            <w:pPr>
              <w:spacing w:line="240" w:lineRule="auto"/>
              <w:jc w:val="both"/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szCs w:val="22"/>
                <w:lang w:val="pl-PL"/>
              </w:rPr>
              <w:t xml:space="preserve">Wszelkie zgłoszenia serwisowe w pierwszej linii rozpatrywane przez przeszkolonego pracownika działu aparatury medycznej. Jeżeli zaistniały problem nie może być rozwiązany przez ww. osobę wtedy serwis </w:t>
            </w:r>
            <w:r>
              <w:rPr>
                <w:rFonts w:ascii="Garamond" w:hAnsi="Garamond" w:cs="Calibri"/>
                <w:szCs w:val="22"/>
                <w:lang w:val="pl-PL"/>
              </w:rPr>
              <w:t>Wykonawcy</w:t>
            </w:r>
            <w:r w:rsidRPr="00F5585F">
              <w:rPr>
                <w:rFonts w:ascii="Garamond" w:hAnsi="Garamond" w:cs="Calibri"/>
                <w:szCs w:val="22"/>
                <w:lang w:val="pl-PL"/>
              </w:rPr>
              <w:t xml:space="preserve"> przejmuje zgłoszenie serwisowe.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E25C" w14:textId="0D915BC7" w:rsidR="00E14D0A" w:rsidRPr="00F5585F" w:rsidRDefault="00E14D0A" w:rsidP="007E6338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theme="minorHAnsi"/>
                <w:color w:val="000000"/>
                <w:kern w:val="2"/>
                <w:szCs w:val="22"/>
                <w:lang w:val="pl-PL" w:eastAsia="ar-SA"/>
              </w:rPr>
            </w:pPr>
            <w:r w:rsidRPr="00F5585F">
              <w:rPr>
                <w:rFonts w:ascii="Garamond" w:hAnsi="Garamond" w:cstheme="minorHAnsi"/>
                <w:color w:val="000000"/>
                <w:kern w:val="2"/>
                <w:szCs w:val="22"/>
                <w:lang w:val="pl-PL" w:eastAsia="ar-SA"/>
              </w:rPr>
              <w:t>TAK</w:t>
            </w:r>
          </w:p>
        </w:tc>
      </w:tr>
      <w:tr w:rsidR="00E14D0A" w:rsidRPr="00F5585F" w14:paraId="2E264111" w14:textId="77777777" w:rsidTr="00432452">
        <w:trPr>
          <w:trHeight w:val="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18D2" w14:textId="77777777" w:rsidR="00E14D0A" w:rsidRPr="00F5585F" w:rsidRDefault="00E14D0A" w:rsidP="007E6338">
            <w:pPr>
              <w:pStyle w:val="Akapitzlist"/>
              <w:numPr>
                <w:ilvl w:val="0"/>
                <w:numId w:val="22"/>
              </w:numPr>
              <w:suppressAutoHyphens/>
              <w:spacing w:line="288" w:lineRule="auto"/>
              <w:rPr>
                <w:rFonts w:ascii="Garamond" w:eastAsia="Times New Roman" w:hAnsi="Garamond" w:cstheme="minorHAnsi"/>
                <w:color w:val="000000"/>
                <w:kern w:val="2"/>
                <w:szCs w:val="22"/>
                <w:lang w:val="pl-PL" w:eastAsia="ar-SA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E796" w14:textId="1F7D6BBD" w:rsidR="00E14D0A" w:rsidRPr="00F5585F" w:rsidRDefault="00E14D0A" w:rsidP="00F5585F">
            <w:pPr>
              <w:spacing w:line="240" w:lineRule="auto"/>
              <w:jc w:val="both"/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szCs w:val="22"/>
                <w:lang w:val="pl-PL"/>
              </w:rPr>
              <w:t xml:space="preserve">W ramach oferowanej usługi serwisowej </w:t>
            </w:r>
            <w:r>
              <w:rPr>
                <w:rFonts w:ascii="Garamond" w:hAnsi="Garamond" w:cs="Calibri"/>
                <w:szCs w:val="22"/>
                <w:lang w:val="pl-PL"/>
              </w:rPr>
              <w:t>Wykonawca</w:t>
            </w:r>
            <w:r w:rsidRPr="00F5585F">
              <w:rPr>
                <w:rFonts w:ascii="Garamond" w:hAnsi="Garamond" w:cs="Calibri"/>
                <w:szCs w:val="22"/>
                <w:lang w:val="pl-PL"/>
              </w:rPr>
              <w:t xml:space="preserve"> przeprowadzi szkolenie serwisowe dla min. 5 pracowników działu aparatury medycznej. Szkolenie serwisowe winno obejmować swoim zakresem co najmniej: naprawy, przeglądy i konserwacje okresowe wszystkich modeli monitorów funkcji życiowych oraz stacji roboczych centralnego monitoringu PIC </w:t>
            </w:r>
            <w:proofErr w:type="spellStart"/>
            <w:r w:rsidRPr="00F5585F">
              <w:rPr>
                <w:rFonts w:ascii="Garamond" w:hAnsi="Garamond" w:cs="Calibri"/>
                <w:szCs w:val="22"/>
                <w:lang w:val="pl-PL"/>
              </w:rPr>
              <w:t>iX</w:t>
            </w:r>
            <w:proofErr w:type="spellEnd"/>
            <w:r w:rsidRPr="00F5585F">
              <w:rPr>
                <w:rFonts w:ascii="Garamond" w:hAnsi="Garamond" w:cs="Calibri"/>
                <w:szCs w:val="22"/>
                <w:lang w:val="pl-PL"/>
              </w:rPr>
              <w:t xml:space="preserve">. Szkolenie serwisowe zakończone wydanym przez producenta urządzeń </w:t>
            </w:r>
            <w:r>
              <w:rPr>
                <w:rFonts w:ascii="Garamond" w:hAnsi="Garamond" w:cs="Calibri"/>
                <w:szCs w:val="22"/>
                <w:lang w:val="pl-PL"/>
              </w:rPr>
              <w:t>certyfikatem</w:t>
            </w:r>
            <w:r w:rsidRPr="00F5585F">
              <w:rPr>
                <w:rFonts w:ascii="Garamond" w:hAnsi="Garamond" w:cs="Calibri"/>
                <w:szCs w:val="22"/>
                <w:lang w:val="pl-PL"/>
              </w:rPr>
              <w:t xml:space="preserve"> potwierdzającym ukończenie szkolenia.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4148" w14:textId="1C7A961F" w:rsidR="00E14D0A" w:rsidRPr="00F5585F" w:rsidRDefault="00E14D0A" w:rsidP="007E6338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theme="minorHAnsi"/>
                <w:color w:val="000000"/>
                <w:kern w:val="2"/>
                <w:szCs w:val="22"/>
                <w:lang w:val="pl-PL" w:eastAsia="ar-SA"/>
              </w:rPr>
            </w:pPr>
            <w:r w:rsidRPr="00F5585F">
              <w:rPr>
                <w:rFonts w:ascii="Garamond" w:hAnsi="Garamond" w:cstheme="minorHAnsi"/>
                <w:color w:val="000000"/>
                <w:kern w:val="2"/>
                <w:szCs w:val="22"/>
                <w:lang w:val="pl-PL" w:eastAsia="ar-SA"/>
              </w:rPr>
              <w:t>TAK</w:t>
            </w:r>
          </w:p>
        </w:tc>
      </w:tr>
      <w:tr w:rsidR="00E14D0A" w:rsidRPr="00F5585F" w14:paraId="2D961D02" w14:textId="77777777" w:rsidTr="00432452">
        <w:trPr>
          <w:trHeight w:val="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E080" w14:textId="77777777" w:rsidR="00E14D0A" w:rsidRPr="00F5585F" w:rsidRDefault="00E14D0A" w:rsidP="007E6338">
            <w:pPr>
              <w:pStyle w:val="Akapitzlist"/>
              <w:numPr>
                <w:ilvl w:val="0"/>
                <w:numId w:val="22"/>
              </w:numPr>
              <w:suppressAutoHyphens/>
              <w:spacing w:line="288" w:lineRule="auto"/>
              <w:rPr>
                <w:rFonts w:ascii="Garamond" w:eastAsia="Times New Roman" w:hAnsi="Garamond" w:cstheme="minorHAnsi"/>
                <w:color w:val="000000"/>
                <w:kern w:val="2"/>
                <w:szCs w:val="22"/>
                <w:lang w:val="pl-PL" w:eastAsia="ar-SA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7407" w14:textId="28F471DA" w:rsidR="00E14D0A" w:rsidRPr="00F5585F" w:rsidRDefault="00E14D0A" w:rsidP="007E6338">
            <w:pPr>
              <w:spacing w:line="240" w:lineRule="auto"/>
              <w:jc w:val="both"/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szCs w:val="22"/>
                <w:lang w:val="pl-PL"/>
              </w:rPr>
              <w:t>Zaplanowane przeglądy i konserwacje w regularnych odstępach czasu w oparciu o zalecenia producenta (min. 1 raz w roku)</w:t>
            </w:r>
            <w:r>
              <w:rPr>
                <w:rFonts w:ascii="Garamond" w:hAnsi="Garamond" w:cs="Calibri"/>
                <w:szCs w:val="22"/>
                <w:lang w:val="pl-PL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0F1A" w14:textId="25DDD8EA" w:rsidR="00E14D0A" w:rsidRPr="00F5585F" w:rsidRDefault="00E14D0A" w:rsidP="007E6338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theme="minorHAnsi"/>
                <w:color w:val="000000"/>
                <w:kern w:val="2"/>
                <w:szCs w:val="22"/>
                <w:lang w:val="pl-PL" w:eastAsia="ar-SA"/>
              </w:rPr>
            </w:pPr>
            <w:r w:rsidRPr="00F5585F">
              <w:rPr>
                <w:rFonts w:ascii="Garamond" w:hAnsi="Garamond" w:cstheme="minorHAnsi"/>
                <w:color w:val="000000"/>
                <w:kern w:val="2"/>
                <w:szCs w:val="22"/>
                <w:lang w:val="pl-PL" w:eastAsia="ar-SA"/>
              </w:rPr>
              <w:t>TAK</w:t>
            </w:r>
          </w:p>
        </w:tc>
      </w:tr>
      <w:tr w:rsidR="00E14D0A" w:rsidRPr="00F5585F" w14:paraId="3847ACD8" w14:textId="77777777" w:rsidTr="00432452">
        <w:trPr>
          <w:trHeight w:val="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D839" w14:textId="77777777" w:rsidR="00E14D0A" w:rsidRPr="00F5585F" w:rsidRDefault="00E14D0A" w:rsidP="007E6338">
            <w:pPr>
              <w:pStyle w:val="Akapitzlist"/>
              <w:numPr>
                <w:ilvl w:val="0"/>
                <w:numId w:val="22"/>
              </w:numPr>
              <w:suppressAutoHyphens/>
              <w:spacing w:line="288" w:lineRule="auto"/>
              <w:rPr>
                <w:rFonts w:ascii="Garamond" w:eastAsia="Times New Roman" w:hAnsi="Garamond" w:cstheme="minorHAnsi"/>
                <w:color w:val="000000"/>
                <w:kern w:val="2"/>
                <w:szCs w:val="22"/>
                <w:lang w:val="pl-PL" w:eastAsia="ar-SA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F51F" w14:textId="44C08FB6" w:rsidR="00E14D0A" w:rsidRPr="00F5585F" w:rsidRDefault="00E14D0A" w:rsidP="007E6338">
            <w:pPr>
              <w:spacing w:line="240" w:lineRule="auto"/>
              <w:jc w:val="both"/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szCs w:val="22"/>
                <w:lang w:val="pl-PL"/>
              </w:rPr>
              <w:t>Sprawdzanie stanu technicznego systemu oraz kluczowych podzespołów</w:t>
            </w:r>
            <w:r>
              <w:rPr>
                <w:rFonts w:ascii="Garamond" w:hAnsi="Garamond" w:cs="Calibri"/>
                <w:szCs w:val="22"/>
                <w:lang w:val="pl-PL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8E1D" w14:textId="4AD73E95" w:rsidR="00E14D0A" w:rsidRPr="00F5585F" w:rsidRDefault="00E14D0A" w:rsidP="007E6338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theme="minorHAnsi"/>
                <w:color w:val="000000"/>
                <w:kern w:val="2"/>
                <w:szCs w:val="22"/>
                <w:lang w:val="pl-PL" w:eastAsia="ar-SA"/>
              </w:rPr>
            </w:pPr>
            <w:r w:rsidRPr="00F5585F">
              <w:rPr>
                <w:rFonts w:ascii="Garamond" w:hAnsi="Garamond" w:cstheme="minorHAnsi"/>
                <w:color w:val="000000"/>
                <w:kern w:val="2"/>
                <w:szCs w:val="22"/>
                <w:lang w:val="pl-PL" w:eastAsia="ar-SA"/>
              </w:rPr>
              <w:t>TAK</w:t>
            </w:r>
          </w:p>
        </w:tc>
      </w:tr>
      <w:tr w:rsidR="00E14D0A" w:rsidRPr="00F5585F" w14:paraId="5902A809" w14:textId="77777777" w:rsidTr="00432452">
        <w:trPr>
          <w:trHeight w:val="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18A6" w14:textId="77777777" w:rsidR="00E14D0A" w:rsidRPr="00F5585F" w:rsidRDefault="00E14D0A" w:rsidP="007E6338">
            <w:pPr>
              <w:pStyle w:val="Akapitzlist"/>
              <w:numPr>
                <w:ilvl w:val="0"/>
                <w:numId w:val="22"/>
              </w:numPr>
              <w:suppressAutoHyphens/>
              <w:spacing w:line="288" w:lineRule="auto"/>
              <w:rPr>
                <w:rFonts w:ascii="Garamond" w:eastAsia="Times New Roman" w:hAnsi="Garamond" w:cstheme="minorHAnsi"/>
                <w:color w:val="000000"/>
                <w:kern w:val="2"/>
                <w:szCs w:val="22"/>
                <w:lang w:val="pl-PL" w:eastAsia="ar-SA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6FD3" w14:textId="44080854" w:rsidR="00E14D0A" w:rsidRPr="00F5585F" w:rsidRDefault="00E14D0A" w:rsidP="00F5585F">
            <w:pPr>
              <w:spacing w:line="240" w:lineRule="auto"/>
              <w:jc w:val="both"/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szCs w:val="22"/>
                <w:lang w:val="pl-PL"/>
              </w:rPr>
              <w:t>Nielimitowana wymiana wszystkich uszkodzonych części zamiennych</w:t>
            </w:r>
            <w:r w:rsidRPr="00F5585F">
              <w:rPr>
                <w:rFonts w:ascii="Garamond" w:hAnsi="Garamond" w:cs="Calibri"/>
                <w:bCs/>
                <w:szCs w:val="22"/>
                <w:lang w:val="pl-PL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AB1F" w14:textId="3E88AF19" w:rsidR="00E14D0A" w:rsidRPr="00F5585F" w:rsidRDefault="00E14D0A" w:rsidP="007E6338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theme="minorHAnsi"/>
                <w:color w:val="000000"/>
                <w:kern w:val="2"/>
                <w:szCs w:val="22"/>
                <w:lang w:val="pl-PL" w:eastAsia="ar-SA"/>
              </w:rPr>
            </w:pPr>
            <w:r w:rsidRPr="00F5585F">
              <w:rPr>
                <w:rFonts w:ascii="Garamond" w:hAnsi="Garamond" w:cstheme="minorHAnsi"/>
                <w:color w:val="000000"/>
                <w:kern w:val="2"/>
                <w:szCs w:val="22"/>
                <w:lang w:val="pl-PL" w:eastAsia="ar-SA"/>
              </w:rPr>
              <w:t>TAK</w:t>
            </w:r>
          </w:p>
        </w:tc>
      </w:tr>
      <w:tr w:rsidR="00E14D0A" w:rsidRPr="00F5585F" w14:paraId="551494DF" w14:textId="77777777" w:rsidTr="00432452">
        <w:trPr>
          <w:trHeight w:val="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6E08" w14:textId="77777777" w:rsidR="00E14D0A" w:rsidRPr="00F5585F" w:rsidRDefault="00E14D0A" w:rsidP="007E6338">
            <w:pPr>
              <w:pStyle w:val="Akapitzlist"/>
              <w:numPr>
                <w:ilvl w:val="0"/>
                <w:numId w:val="22"/>
              </w:numPr>
              <w:suppressAutoHyphens/>
              <w:spacing w:line="288" w:lineRule="auto"/>
              <w:rPr>
                <w:rFonts w:ascii="Garamond" w:eastAsia="Times New Roman" w:hAnsi="Garamond" w:cstheme="minorHAnsi"/>
                <w:color w:val="000000"/>
                <w:kern w:val="2"/>
                <w:szCs w:val="22"/>
                <w:lang w:val="pl-PL" w:eastAsia="ar-SA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09F1" w14:textId="0C73129C" w:rsidR="00E14D0A" w:rsidRPr="00F5585F" w:rsidRDefault="00E14D0A" w:rsidP="00F5585F">
            <w:pPr>
              <w:spacing w:line="240" w:lineRule="auto"/>
              <w:jc w:val="both"/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szCs w:val="22"/>
                <w:lang w:val="pl-PL"/>
              </w:rPr>
              <w:t>Wymiana wymaganych części podczas przeglądów okresowych</w:t>
            </w:r>
            <w:r>
              <w:rPr>
                <w:rFonts w:ascii="Garamond" w:hAnsi="Garamond" w:cs="Calibri"/>
                <w:szCs w:val="22"/>
                <w:lang w:val="pl-PL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1EA4" w14:textId="1CB22B2D" w:rsidR="00E14D0A" w:rsidRPr="00F5585F" w:rsidRDefault="00E14D0A" w:rsidP="007E6338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theme="minorHAnsi"/>
                <w:color w:val="000000"/>
                <w:kern w:val="2"/>
                <w:szCs w:val="22"/>
                <w:lang w:val="pl-PL" w:eastAsia="ar-SA"/>
              </w:rPr>
            </w:pPr>
            <w:r w:rsidRPr="00F5585F">
              <w:rPr>
                <w:rFonts w:ascii="Garamond" w:hAnsi="Garamond" w:cstheme="minorHAnsi"/>
                <w:color w:val="000000"/>
                <w:kern w:val="2"/>
                <w:szCs w:val="22"/>
                <w:lang w:val="pl-PL" w:eastAsia="ar-SA"/>
              </w:rPr>
              <w:t>TAK</w:t>
            </w:r>
          </w:p>
        </w:tc>
      </w:tr>
      <w:tr w:rsidR="00E14D0A" w:rsidRPr="00F5585F" w14:paraId="3D795AFE" w14:textId="77777777" w:rsidTr="00432452">
        <w:trPr>
          <w:trHeight w:val="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7670" w14:textId="77777777" w:rsidR="00E14D0A" w:rsidRPr="00F5585F" w:rsidRDefault="00E14D0A" w:rsidP="007E6338">
            <w:pPr>
              <w:pStyle w:val="Akapitzlist"/>
              <w:numPr>
                <w:ilvl w:val="0"/>
                <w:numId w:val="22"/>
              </w:numPr>
              <w:suppressAutoHyphens/>
              <w:spacing w:line="288" w:lineRule="auto"/>
              <w:rPr>
                <w:rFonts w:ascii="Garamond" w:eastAsia="Times New Roman" w:hAnsi="Garamond" w:cstheme="minorHAnsi"/>
                <w:color w:val="000000"/>
                <w:kern w:val="2"/>
                <w:szCs w:val="22"/>
                <w:lang w:val="pl-PL" w:eastAsia="ar-SA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883E" w14:textId="359DA93E" w:rsidR="00E14D0A" w:rsidRPr="00F5585F" w:rsidRDefault="00E14D0A" w:rsidP="007E6338">
            <w:pPr>
              <w:spacing w:line="240" w:lineRule="auto"/>
              <w:jc w:val="both"/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szCs w:val="22"/>
                <w:lang w:val="pl-PL"/>
              </w:rPr>
              <w:t>Dojazdy, diagnozy, usługi napraw i kalibracje sprzętu</w:t>
            </w:r>
            <w:r>
              <w:rPr>
                <w:rFonts w:ascii="Garamond" w:hAnsi="Garamond" w:cs="Calibri"/>
                <w:szCs w:val="22"/>
                <w:lang w:val="pl-PL"/>
              </w:rPr>
              <w:t>.</w:t>
            </w:r>
            <w:r w:rsidRPr="00F5585F">
              <w:rPr>
                <w:rFonts w:ascii="Garamond" w:hAnsi="Garamond" w:cs="Calibri"/>
                <w:szCs w:val="22"/>
                <w:lang w:val="pl-PL"/>
              </w:rPr>
              <w:t xml:space="preserve">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9F65" w14:textId="7A2F0FB2" w:rsidR="00E14D0A" w:rsidRPr="00F5585F" w:rsidRDefault="00E14D0A" w:rsidP="007E6338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theme="minorHAnsi"/>
                <w:color w:val="000000"/>
                <w:kern w:val="2"/>
                <w:szCs w:val="22"/>
                <w:lang w:val="pl-PL" w:eastAsia="ar-SA"/>
              </w:rPr>
            </w:pPr>
            <w:r w:rsidRPr="00F5585F">
              <w:rPr>
                <w:rFonts w:ascii="Garamond" w:hAnsi="Garamond" w:cstheme="minorHAnsi"/>
                <w:color w:val="000000"/>
                <w:kern w:val="2"/>
                <w:szCs w:val="22"/>
                <w:lang w:val="pl-PL" w:eastAsia="ar-SA"/>
              </w:rPr>
              <w:t>TAK</w:t>
            </w:r>
          </w:p>
        </w:tc>
      </w:tr>
      <w:tr w:rsidR="00E14D0A" w:rsidRPr="00F5585F" w14:paraId="1BA4FCF8" w14:textId="77777777" w:rsidTr="00432452">
        <w:trPr>
          <w:trHeight w:val="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1991" w14:textId="77777777" w:rsidR="00E14D0A" w:rsidRPr="00F5585F" w:rsidRDefault="00E14D0A" w:rsidP="007E6338">
            <w:pPr>
              <w:pStyle w:val="Akapitzlist"/>
              <w:numPr>
                <w:ilvl w:val="0"/>
                <w:numId w:val="22"/>
              </w:numPr>
              <w:suppressAutoHyphens/>
              <w:spacing w:line="288" w:lineRule="auto"/>
              <w:rPr>
                <w:rFonts w:ascii="Garamond" w:eastAsia="Times New Roman" w:hAnsi="Garamond" w:cstheme="minorHAnsi"/>
                <w:color w:val="000000"/>
                <w:kern w:val="2"/>
                <w:szCs w:val="22"/>
                <w:lang w:val="pl-PL" w:eastAsia="ar-SA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9E5B" w14:textId="4CD91AD0" w:rsidR="00E14D0A" w:rsidRPr="00F5585F" w:rsidRDefault="00E14D0A" w:rsidP="00F5585F">
            <w:pPr>
              <w:spacing w:line="240" w:lineRule="auto"/>
              <w:jc w:val="both"/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szCs w:val="22"/>
                <w:lang w:val="pl-PL"/>
              </w:rPr>
              <w:t>Zalecane przez producenta modyfikacje oprogramowania i konstrukcji, poprawiające wydajność pracy i bezpieczeństwo</w:t>
            </w:r>
            <w:r>
              <w:rPr>
                <w:rFonts w:ascii="Garamond" w:hAnsi="Garamond" w:cs="Calibri"/>
                <w:szCs w:val="22"/>
                <w:lang w:val="pl-PL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B1E5" w14:textId="7A7A2243" w:rsidR="00E14D0A" w:rsidRPr="00F5585F" w:rsidRDefault="00E14D0A" w:rsidP="007E6338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theme="minorHAnsi"/>
                <w:color w:val="000000"/>
                <w:kern w:val="2"/>
                <w:szCs w:val="22"/>
                <w:lang w:val="pl-PL" w:eastAsia="ar-SA"/>
              </w:rPr>
            </w:pPr>
            <w:r w:rsidRPr="00F5585F">
              <w:rPr>
                <w:rFonts w:ascii="Garamond" w:hAnsi="Garamond" w:cstheme="minorHAnsi"/>
                <w:color w:val="000000"/>
                <w:kern w:val="2"/>
                <w:szCs w:val="22"/>
                <w:lang w:val="pl-PL" w:eastAsia="ar-SA"/>
              </w:rPr>
              <w:t>TAK</w:t>
            </w:r>
          </w:p>
        </w:tc>
      </w:tr>
      <w:tr w:rsidR="00E14D0A" w:rsidRPr="00F5585F" w14:paraId="470D612C" w14:textId="77777777" w:rsidTr="00432452">
        <w:trPr>
          <w:trHeight w:val="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9F88" w14:textId="22E83412" w:rsidR="00E14D0A" w:rsidRPr="00F5585F" w:rsidRDefault="00E14D0A" w:rsidP="007E6338">
            <w:pPr>
              <w:pStyle w:val="Akapitzlist"/>
              <w:numPr>
                <w:ilvl w:val="0"/>
                <w:numId w:val="22"/>
              </w:numPr>
              <w:suppressAutoHyphens/>
              <w:spacing w:line="288" w:lineRule="auto"/>
              <w:rPr>
                <w:rFonts w:ascii="Garamond" w:eastAsia="Times New Roman" w:hAnsi="Garamond" w:cstheme="minorHAnsi"/>
                <w:color w:val="000000"/>
                <w:kern w:val="2"/>
                <w:szCs w:val="22"/>
                <w:lang w:val="pl-PL" w:eastAsia="ar-SA"/>
              </w:rPr>
            </w:pPr>
            <w:r w:rsidRPr="00F5585F">
              <w:rPr>
                <w:rFonts w:ascii="Garamond" w:eastAsia="Times New Roman" w:hAnsi="Garamond" w:cstheme="minorHAnsi"/>
                <w:color w:val="000000"/>
                <w:kern w:val="2"/>
                <w:szCs w:val="22"/>
                <w:lang w:val="pl-PL" w:eastAsia="ar-SA"/>
              </w:rPr>
              <w:t>`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1253" w14:textId="082074DA" w:rsidR="00E14D0A" w:rsidRPr="00F5585F" w:rsidRDefault="00E14D0A" w:rsidP="00F5585F">
            <w:pPr>
              <w:spacing w:line="240" w:lineRule="auto"/>
              <w:jc w:val="both"/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szCs w:val="22"/>
                <w:lang w:val="pl-PL"/>
              </w:rPr>
              <w:t>Priorytet w obsłudze zgłoszeń</w:t>
            </w:r>
            <w:r>
              <w:rPr>
                <w:rFonts w:ascii="Garamond" w:hAnsi="Garamond" w:cs="Calibri"/>
                <w:szCs w:val="22"/>
                <w:lang w:val="pl-PL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E5E6" w14:textId="3A815542" w:rsidR="00E14D0A" w:rsidRPr="00F5585F" w:rsidRDefault="00E14D0A" w:rsidP="007E6338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theme="minorHAnsi"/>
                <w:color w:val="000000"/>
                <w:kern w:val="2"/>
                <w:szCs w:val="22"/>
                <w:lang w:val="pl-PL" w:eastAsia="ar-SA"/>
              </w:rPr>
            </w:pPr>
            <w:r w:rsidRPr="00F5585F">
              <w:rPr>
                <w:rFonts w:ascii="Garamond" w:hAnsi="Garamond" w:cstheme="minorHAnsi"/>
                <w:color w:val="000000"/>
                <w:kern w:val="2"/>
                <w:szCs w:val="22"/>
                <w:lang w:val="pl-PL" w:eastAsia="ar-SA"/>
              </w:rPr>
              <w:t>TAK</w:t>
            </w:r>
          </w:p>
        </w:tc>
      </w:tr>
      <w:tr w:rsidR="00E14D0A" w:rsidRPr="00F5585F" w14:paraId="0553FBEC" w14:textId="77777777" w:rsidTr="00432452">
        <w:trPr>
          <w:trHeight w:val="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6F83" w14:textId="77777777" w:rsidR="00E14D0A" w:rsidRPr="00F5585F" w:rsidRDefault="00E14D0A" w:rsidP="007E6338">
            <w:pPr>
              <w:pStyle w:val="Akapitzlist"/>
              <w:numPr>
                <w:ilvl w:val="0"/>
                <w:numId w:val="22"/>
              </w:numPr>
              <w:suppressAutoHyphens/>
              <w:spacing w:line="288" w:lineRule="auto"/>
              <w:rPr>
                <w:rFonts w:ascii="Garamond" w:eastAsia="Times New Roman" w:hAnsi="Garamond" w:cstheme="minorHAnsi"/>
                <w:color w:val="000000"/>
                <w:kern w:val="2"/>
                <w:szCs w:val="22"/>
                <w:lang w:val="pl-PL" w:eastAsia="ar-SA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B3D4" w14:textId="198C93F8" w:rsidR="00E14D0A" w:rsidRPr="00F5585F" w:rsidRDefault="00E14D0A" w:rsidP="00F5585F">
            <w:pPr>
              <w:spacing w:line="240" w:lineRule="auto"/>
              <w:ind w:left="227" w:hanging="227"/>
              <w:jc w:val="both"/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szCs w:val="22"/>
                <w:lang w:val="pl-PL"/>
              </w:rPr>
              <w:t>Wsparcie telefoniczne</w:t>
            </w:r>
            <w:r>
              <w:rPr>
                <w:rFonts w:ascii="Garamond" w:hAnsi="Garamond" w:cs="Calibri"/>
                <w:szCs w:val="22"/>
                <w:lang w:val="pl-PL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B18A" w14:textId="0EB094A1" w:rsidR="00E14D0A" w:rsidRPr="00F5585F" w:rsidRDefault="00E14D0A" w:rsidP="007E6338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theme="minorHAnsi"/>
                <w:color w:val="000000"/>
                <w:kern w:val="2"/>
                <w:szCs w:val="22"/>
                <w:lang w:val="pl-PL" w:eastAsia="ar-SA"/>
              </w:rPr>
            </w:pPr>
            <w:r w:rsidRPr="00F5585F">
              <w:rPr>
                <w:rFonts w:ascii="Garamond" w:hAnsi="Garamond" w:cstheme="minorHAnsi"/>
                <w:color w:val="000000"/>
                <w:kern w:val="2"/>
                <w:szCs w:val="22"/>
                <w:lang w:val="pl-PL" w:eastAsia="ar-SA"/>
              </w:rPr>
              <w:t>TAK</w:t>
            </w:r>
          </w:p>
        </w:tc>
      </w:tr>
      <w:tr w:rsidR="00E14D0A" w:rsidRPr="00F5585F" w14:paraId="1267C57C" w14:textId="77777777" w:rsidTr="00432452">
        <w:trPr>
          <w:trHeight w:val="18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F31E" w14:textId="77777777" w:rsidR="00E14D0A" w:rsidRPr="00F5585F" w:rsidRDefault="00E14D0A" w:rsidP="007E6338">
            <w:pPr>
              <w:pStyle w:val="Akapitzlist"/>
              <w:numPr>
                <w:ilvl w:val="0"/>
                <w:numId w:val="22"/>
              </w:numPr>
              <w:suppressAutoHyphens/>
              <w:spacing w:line="288" w:lineRule="auto"/>
              <w:rPr>
                <w:rFonts w:ascii="Garamond" w:eastAsia="Times New Roman" w:hAnsi="Garamond" w:cstheme="minorHAnsi"/>
                <w:color w:val="000000"/>
                <w:kern w:val="2"/>
                <w:szCs w:val="22"/>
                <w:lang w:val="pl-PL" w:eastAsia="ar-SA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8F2E" w14:textId="6AC8C61E" w:rsidR="00E14D0A" w:rsidRPr="00F5585F" w:rsidRDefault="00E14D0A" w:rsidP="00F5585F">
            <w:pPr>
              <w:spacing w:line="240" w:lineRule="auto"/>
              <w:jc w:val="both"/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szCs w:val="22"/>
                <w:lang w:val="pl-PL"/>
              </w:rPr>
              <w:t>Zdalny dostęp poprzez dedykowane, bezpieczne łącze internetowe - czas reakcji do 2 godzin od momentu zgłoszenia w czasie trwania okna serwisowego</w:t>
            </w:r>
            <w:r>
              <w:rPr>
                <w:rFonts w:ascii="Garamond" w:hAnsi="Garamond" w:cs="Calibri"/>
                <w:szCs w:val="22"/>
                <w:lang w:val="pl-PL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A3E9" w14:textId="27429B30" w:rsidR="00E14D0A" w:rsidRPr="00F5585F" w:rsidRDefault="00E14D0A" w:rsidP="007E6338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theme="minorHAnsi"/>
                <w:color w:val="000000"/>
                <w:kern w:val="2"/>
                <w:szCs w:val="22"/>
                <w:lang w:val="pl-PL" w:eastAsia="ar-SA"/>
              </w:rPr>
            </w:pPr>
            <w:r w:rsidRPr="00F5585F">
              <w:rPr>
                <w:rFonts w:ascii="Garamond" w:hAnsi="Garamond" w:cstheme="minorHAnsi"/>
                <w:color w:val="000000"/>
                <w:kern w:val="2"/>
                <w:szCs w:val="22"/>
                <w:lang w:val="pl-PL" w:eastAsia="ar-SA"/>
              </w:rPr>
              <w:t>TAK</w:t>
            </w:r>
          </w:p>
        </w:tc>
      </w:tr>
      <w:tr w:rsidR="00E14D0A" w:rsidRPr="00F5585F" w14:paraId="4094052F" w14:textId="77777777" w:rsidTr="00432452">
        <w:trPr>
          <w:trHeight w:val="17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5525" w14:textId="77777777" w:rsidR="00E14D0A" w:rsidRPr="00F5585F" w:rsidRDefault="00E14D0A" w:rsidP="007E6338">
            <w:pPr>
              <w:pStyle w:val="Akapitzlist"/>
              <w:numPr>
                <w:ilvl w:val="0"/>
                <w:numId w:val="22"/>
              </w:numPr>
              <w:suppressAutoHyphens/>
              <w:spacing w:line="288" w:lineRule="auto"/>
              <w:rPr>
                <w:rFonts w:ascii="Garamond" w:eastAsia="Times New Roman" w:hAnsi="Garamond" w:cstheme="minorHAnsi"/>
                <w:color w:val="000000"/>
                <w:kern w:val="2"/>
                <w:szCs w:val="22"/>
                <w:lang w:val="pl-PL" w:eastAsia="ar-SA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55DF" w14:textId="549E959F" w:rsidR="00E14D0A" w:rsidRPr="00F5585F" w:rsidRDefault="00E14D0A" w:rsidP="00F5585F">
            <w:pPr>
              <w:spacing w:line="240" w:lineRule="auto"/>
              <w:jc w:val="both"/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szCs w:val="22"/>
                <w:lang w:val="pl-PL"/>
              </w:rPr>
              <w:t>Maksymalny czas naprawy nie wymagający części zamiennych: 3 dni robocze</w:t>
            </w:r>
            <w:r>
              <w:rPr>
                <w:rFonts w:ascii="Garamond" w:hAnsi="Garamond" w:cs="Calibri"/>
                <w:szCs w:val="22"/>
                <w:lang w:val="pl-PL"/>
              </w:rPr>
              <w:t>.</w:t>
            </w:r>
            <w:r w:rsidRPr="00F5585F">
              <w:rPr>
                <w:rFonts w:ascii="Garamond" w:hAnsi="Garamond" w:cs="Calibri"/>
                <w:szCs w:val="22"/>
                <w:lang w:val="pl-PL"/>
              </w:rPr>
              <w:t xml:space="preserve">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EEED" w14:textId="41484AD7" w:rsidR="00E14D0A" w:rsidRPr="00F5585F" w:rsidRDefault="00E14D0A" w:rsidP="007E6338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theme="minorHAnsi"/>
                <w:color w:val="000000"/>
                <w:kern w:val="2"/>
                <w:szCs w:val="22"/>
                <w:lang w:val="pl-PL" w:eastAsia="ar-SA"/>
              </w:rPr>
            </w:pPr>
            <w:r w:rsidRPr="00F5585F">
              <w:rPr>
                <w:rFonts w:ascii="Garamond" w:hAnsi="Garamond" w:cstheme="minorHAnsi"/>
                <w:color w:val="000000"/>
                <w:kern w:val="2"/>
                <w:szCs w:val="22"/>
                <w:lang w:val="pl-PL" w:eastAsia="ar-SA"/>
              </w:rPr>
              <w:t>TAK</w:t>
            </w:r>
          </w:p>
        </w:tc>
      </w:tr>
      <w:tr w:rsidR="00E14D0A" w:rsidRPr="00F5585F" w14:paraId="711C6F1E" w14:textId="77777777" w:rsidTr="00432452">
        <w:trPr>
          <w:trHeight w:val="202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EBB3" w14:textId="77777777" w:rsidR="00E14D0A" w:rsidRPr="00F5585F" w:rsidRDefault="00E14D0A" w:rsidP="007E6338">
            <w:pPr>
              <w:pStyle w:val="Akapitzlist"/>
              <w:numPr>
                <w:ilvl w:val="0"/>
                <w:numId w:val="22"/>
              </w:numPr>
              <w:suppressAutoHyphens/>
              <w:spacing w:line="288" w:lineRule="auto"/>
              <w:rPr>
                <w:rFonts w:ascii="Garamond" w:eastAsia="Times New Roman" w:hAnsi="Garamond" w:cstheme="minorHAnsi"/>
                <w:color w:val="000000"/>
                <w:kern w:val="2"/>
                <w:szCs w:val="22"/>
                <w:lang w:val="pl-PL" w:eastAsia="ar-SA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268B" w14:textId="1C93EE7C" w:rsidR="00E14D0A" w:rsidRPr="00F5585F" w:rsidRDefault="00E14D0A" w:rsidP="00F5585F">
            <w:pPr>
              <w:spacing w:line="240" w:lineRule="auto"/>
              <w:jc w:val="both"/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szCs w:val="22"/>
                <w:lang w:val="pl-PL"/>
              </w:rPr>
              <w:t>Maksymalny czas naprawy wymagający części zamiennych: 5 dni roboczych</w:t>
            </w:r>
            <w:r>
              <w:rPr>
                <w:rFonts w:ascii="Garamond" w:hAnsi="Garamond" w:cs="Calibri"/>
                <w:szCs w:val="22"/>
                <w:lang w:val="pl-PL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6748" w14:textId="0D6C021C" w:rsidR="00E14D0A" w:rsidRPr="00F5585F" w:rsidRDefault="00E14D0A" w:rsidP="007E6338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theme="minorHAnsi"/>
                <w:color w:val="000000"/>
                <w:kern w:val="2"/>
                <w:szCs w:val="22"/>
                <w:lang w:val="pl-PL" w:eastAsia="ar-SA"/>
              </w:rPr>
            </w:pPr>
            <w:r w:rsidRPr="00F5585F">
              <w:rPr>
                <w:rFonts w:ascii="Garamond" w:hAnsi="Garamond" w:cstheme="minorHAnsi"/>
                <w:color w:val="000000"/>
                <w:kern w:val="2"/>
                <w:szCs w:val="22"/>
                <w:lang w:val="pl-PL" w:eastAsia="ar-SA"/>
              </w:rPr>
              <w:t>TAK</w:t>
            </w:r>
          </w:p>
        </w:tc>
      </w:tr>
      <w:tr w:rsidR="00E14D0A" w:rsidRPr="00F5585F" w14:paraId="1E7DC341" w14:textId="77777777" w:rsidTr="00432452">
        <w:trPr>
          <w:trHeight w:val="202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2413" w14:textId="77777777" w:rsidR="00E14D0A" w:rsidRPr="00F5585F" w:rsidRDefault="00E14D0A" w:rsidP="007E6338">
            <w:pPr>
              <w:pStyle w:val="Akapitzlist"/>
              <w:numPr>
                <w:ilvl w:val="0"/>
                <w:numId w:val="22"/>
              </w:numPr>
              <w:suppressAutoHyphens/>
              <w:spacing w:line="288" w:lineRule="auto"/>
              <w:rPr>
                <w:rFonts w:ascii="Garamond" w:eastAsia="Times New Roman" w:hAnsi="Garamond" w:cstheme="minorHAnsi"/>
                <w:color w:val="000000"/>
                <w:kern w:val="2"/>
                <w:szCs w:val="22"/>
                <w:lang w:val="pl-PL" w:eastAsia="ar-SA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F0ED" w14:textId="55E6EB5F" w:rsidR="00E14D0A" w:rsidRPr="00F5585F" w:rsidRDefault="00E14D0A" w:rsidP="00F5585F">
            <w:pPr>
              <w:spacing w:line="240" w:lineRule="auto"/>
              <w:jc w:val="both"/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szCs w:val="22"/>
                <w:lang w:val="pl-PL"/>
              </w:rPr>
              <w:t>Dostępność systemu monitorowania pacjenta PHILIPS INTELLIVUE w trakcie okresu trwania umowy na poziomie min. 95%</w:t>
            </w:r>
            <w:r>
              <w:rPr>
                <w:rFonts w:ascii="Garamond" w:hAnsi="Garamond" w:cs="Calibri"/>
                <w:szCs w:val="22"/>
                <w:lang w:val="pl-PL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9009" w14:textId="0399A426" w:rsidR="00E14D0A" w:rsidRPr="00F5585F" w:rsidRDefault="00E14D0A" w:rsidP="007E6338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theme="minorHAnsi"/>
                <w:color w:val="000000"/>
                <w:kern w:val="2"/>
                <w:szCs w:val="22"/>
                <w:lang w:val="pl-PL" w:eastAsia="ar-SA"/>
              </w:rPr>
            </w:pPr>
            <w:r w:rsidRPr="00F5585F">
              <w:rPr>
                <w:rFonts w:ascii="Garamond" w:hAnsi="Garamond" w:cstheme="minorHAnsi"/>
                <w:color w:val="000000"/>
                <w:kern w:val="2"/>
                <w:szCs w:val="22"/>
                <w:lang w:val="pl-PL" w:eastAsia="ar-SA"/>
              </w:rPr>
              <w:t>TAK</w:t>
            </w:r>
          </w:p>
        </w:tc>
      </w:tr>
      <w:tr w:rsidR="00E14D0A" w:rsidRPr="00F5585F" w14:paraId="6D5B6EDA" w14:textId="77777777" w:rsidTr="00432452">
        <w:trPr>
          <w:trHeight w:val="22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0505" w14:textId="77777777" w:rsidR="00E14D0A" w:rsidRPr="00F5585F" w:rsidRDefault="00E14D0A" w:rsidP="007E6338">
            <w:pPr>
              <w:pStyle w:val="Akapitzlist"/>
              <w:numPr>
                <w:ilvl w:val="0"/>
                <w:numId w:val="22"/>
              </w:numPr>
              <w:suppressAutoHyphens/>
              <w:spacing w:line="288" w:lineRule="auto"/>
              <w:rPr>
                <w:rFonts w:ascii="Garamond" w:eastAsia="Times New Roman" w:hAnsi="Garamond" w:cstheme="minorHAnsi"/>
                <w:color w:val="000000"/>
                <w:kern w:val="2"/>
                <w:szCs w:val="22"/>
                <w:lang w:val="pl-PL" w:eastAsia="ar-SA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523B" w14:textId="3F7267CB" w:rsidR="00E14D0A" w:rsidRPr="00F5585F" w:rsidRDefault="00E14D0A" w:rsidP="00F5585F">
            <w:pPr>
              <w:spacing w:line="240" w:lineRule="auto"/>
              <w:jc w:val="both"/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szCs w:val="22"/>
                <w:lang w:val="pl-PL"/>
              </w:rPr>
              <w:t>Odpowiedź na miejscu w ciągu 12 godzin od momentu zgłoszenia w czasie trwania okna serwisowego</w:t>
            </w:r>
            <w:r>
              <w:rPr>
                <w:rFonts w:ascii="Garamond" w:hAnsi="Garamond" w:cs="Calibri"/>
                <w:szCs w:val="22"/>
                <w:lang w:val="pl-PL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6ADC" w14:textId="383AED38" w:rsidR="00E14D0A" w:rsidRPr="00F5585F" w:rsidRDefault="00E14D0A" w:rsidP="007E6338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theme="minorHAnsi"/>
                <w:color w:val="000000"/>
                <w:kern w:val="2"/>
                <w:szCs w:val="22"/>
                <w:lang w:val="pl-PL" w:eastAsia="ar-SA"/>
              </w:rPr>
            </w:pPr>
            <w:r w:rsidRPr="00F5585F">
              <w:rPr>
                <w:rFonts w:ascii="Garamond" w:hAnsi="Garamond" w:cstheme="minorHAnsi"/>
                <w:color w:val="000000"/>
                <w:kern w:val="2"/>
                <w:szCs w:val="22"/>
                <w:lang w:val="pl-PL" w:eastAsia="ar-SA"/>
              </w:rPr>
              <w:t>TAK</w:t>
            </w:r>
          </w:p>
        </w:tc>
      </w:tr>
      <w:tr w:rsidR="00E14D0A" w:rsidRPr="00F5585F" w14:paraId="0DA93E02" w14:textId="77777777" w:rsidTr="00432452">
        <w:trPr>
          <w:trHeight w:val="22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B9CD" w14:textId="77777777" w:rsidR="00E14D0A" w:rsidRPr="00F5585F" w:rsidRDefault="00E14D0A" w:rsidP="007E6338">
            <w:pPr>
              <w:pStyle w:val="Akapitzlist"/>
              <w:numPr>
                <w:ilvl w:val="0"/>
                <w:numId w:val="22"/>
              </w:numPr>
              <w:suppressAutoHyphens/>
              <w:spacing w:line="288" w:lineRule="auto"/>
              <w:rPr>
                <w:rFonts w:ascii="Garamond" w:eastAsia="Times New Roman" w:hAnsi="Garamond" w:cstheme="minorHAnsi"/>
                <w:color w:val="000000"/>
                <w:kern w:val="2"/>
                <w:szCs w:val="22"/>
                <w:lang w:val="pl-PL" w:eastAsia="ar-SA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9D21" w14:textId="15C45298" w:rsidR="00E14D0A" w:rsidRPr="00F5585F" w:rsidRDefault="00E14D0A" w:rsidP="00642A8D">
            <w:pPr>
              <w:spacing w:line="240" w:lineRule="auto"/>
              <w:jc w:val="both"/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szCs w:val="22"/>
                <w:lang w:val="pl-PL"/>
              </w:rPr>
              <w:t>Okno serwisowe dostępne w dni robocze i świąteczne, przez 24 godziny, 365 dni w roku.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C28C" w14:textId="47AB45A6" w:rsidR="00E14D0A" w:rsidRPr="00F5585F" w:rsidRDefault="00E14D0A" w:rsidP="007E6338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theme="minorHAnsi"/>
                <w:color w:val="000000"/>
                <w:kern w:val="2"/>
                <w:szCs w:val="22"/>
                <w:lang w:val="pl-PL" w:eastAsia="ar-SA"/>
              </w:rPr>
            </w:pPr>
            <w:r w:rsidRPr="00F5585F">
              <w:rPr>
                <w:rFonts w:ascii="Garamond" w:hAnsi="Garamond" w:cstheme="minorHAnsi"/>
                <w:color w:val="000000"/>
                <w:kern w:val="2"/>
                <w:szCs w:val="22"/>
                <w:lang w:val="pl-PL" w:eastAsia="ar-SA"/>
              </w:rPr>
              <w:t>TAK</w:t>
            </w:r>
          </w:p>
        </w:tc>
      </w:tr>
      <w:tr w:rsidR="00E14D0A" w:rsidRPr="00F5585F" w14:paraId="1C261CAA" w14:textId="77777777" w:rsidTr="00432452">
        <w:trPr>
          <w:trHeight w:val="129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4667" w14:textId="77777777" w:rsidR="00E14D0A" w:rsidRPr="00F5585F" w:rsidRDefault="00E14D0A" w:rsidP="007E6338">
            <w:pPr>
              <w:pStyle w:val="Akapitzlist"/>
              <w:numPr>
                <w:ilvl w:val="0"/>
                <w:numId w:val="22"/>
              </w:numPr>
              <w:suppressAutoHyphens/>
              <w:spacing w:line="288" w:lineRule="auto"/>
              <w:rPr>
                <w:rFonts w:ascii="Garamond" w:eastAsia="Times New Roman" w:hAnsi="Garamond" w:cstheme="minorHAnsi"/>
                <w:color w:val="000000"/>
                <w:kern w:val="2"/>
                <w:szCs w:val="22"/>
                <w:lang w:val="pl-PL" w:eastAsia="ar-SA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BBFB" w14:textId="02798D4D" w:rsidR="00E14D0A" w:rsidRPr="00F5585F" w:rsidRDefault="00E14D0A" w:rsidP="0007755A">
            <w:pPr>
              <w:spacing w:line="240" w:lineRule="auto"/>
              <w:jc w:val="both"/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szCs w:val="22"/>
                <w:lang w:val="pl-PL"/>
              </w:rPr>
              <w:t xml:space="preserve">W ramach usługi serwisowej </w:t>
            </w:r>
            <w:r>
              <w:rPr>
                <w:rFonts w:ascii="Garamond" w:hAnsi="Garamond" w:cs="Calibri"/>
                <w:szCs w:val="22"/>
                <w:lang w:val="pl-PL"/>
              </w:rPr>
              <w:t>Wykonawca</w:t>
            </w:r>
            <w:r w:rsidRPr="00F5585F">
              <w:rPr>
                <w:rFonts w:ascii="Garamond" w:hAnsi="Garamond" w:cs="Calibri"/>
                <w:szCs w:val="22"/>
                <w:lang w:val="pl-PL"/>
              </w:rPr>
              <w:t xml:space="preserve"> zapewni regularne aktualizacje systemów operacyjnych Microsoft, z których korzysta baza instalacyjna systemu monitorowania pacjenta PHILIPS INTELLIVUE. Kluczowe aktualizacje wypuszczane przez Microsoft muszą być zweryfikowane i sprawdzone przez centrum badawczo-rozwojowe firmy Philips, aby dostosować wprowadzone przez Microsoft zmiany do struktury systemów Philips </w:t>
            </w:r>
            <w:proofErr w:type="spellStart"/>
            <w:r w:rsidRPr="00F5585F">
              <w:rPr>
                <w:rFonts w:ascii="Garamond" w:hAnsi="Garamond" w:cs="Calibri"/>
                <w:szCs w:val="22"/>
                <w:lang w:val="pl-PL"/>
              </w:rPr>
              <w:t>IntelliVue</w:t>
            </w:r>
            <w:proofErr w:type="spellEnd"/>
            <w:r w:rsidRPr="00F5585F">
              <w:rPr>
                <w:rFonts w:ascii="Garamond" w:hAnsi="Garamond" w:cs="Calibri"/>
                <w:szCs w:val="22"/>
                <w:lang w:val="pl-PL"/>
              </w:rPr>
              <w:t xml:space="preserve">. Dostęp do zweryfikowanych aktualizacji systemów operacyjnych musi odbywać się poprzez dedykowaną aplikację (oferent umożliwi dostęp do aplikacji). W zależności od potrzeb instalacje aktualizacji mogą być wykonywane przez przeszkolonych pracowników działu aparatury medycznej oraz przez serwis </w:t>
            </w:r>
            <w:r>
              <w:rPr>
                <w:rFonts w:ascii="Garamond" w:hAnsi="Garamond" w:cs="Calibri"/>
                <w:szCs w:val="22"/>
                <w:lang w:val="pl-PL"/>
              </w:rPr>
              <w:t>Wykonawcy</w:t>
            </w:r>
            <w:r w:rsidRPr="00F5585F">
              <w:rPr>
                <w:rFonts w:ascii="Garamond" w:hAnsi="Garamond" w:cs="Calibri"/>
                <w:szCs w:val="22"/>
                <w:lang w:val="pl-PL"/>
              </w:rPr>
              <w:t xml:space="preserve"> na miejscu w szpitalu lub zdalnie poprzez bezpieczne łącze internetowe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487F" w14:textId="109BD603" w:rsidR="00E14D0A" w:rsidRPr="00F5585F" w:rsidRDefault="00E14D0A" w:rsidP="007E6338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theme="minorHAnsi"/>
                <w:color w:val="000000"/>
                <w:kern w:val="2"/>
                <w:szCs w:val="22"/>
                <w:lang w:val="pl-PL" w:eastAsia="ar-SA"/>
              </w:rPr>
            </w:pPr>
            <w:r w:rsidRPr="00F5585F">
              <w:rPr>
                <w:rFonts w:ascii="Garamond" w:hAnsi="Garamond" w:cstheme="minorHAnsi"/>
                <w:color w:val="000000"/>
                <w:kern w:val="2"/>
                <w:szCs w:val="22"/>
                <w:lang w:val="pl-PL" w:eastAsia="ar-SA"/>
              </w:rPr>
              <w:t>TAK</w:t>
            </w:r>
          </w:p>
        </w:tc>
      </w:tr>
      <w:tr w:rsidR="00E14D0A" w:rsidRPr="00F5585F" w14:paraId="6EC828F2" w14:textId="77777777" w:rsidTr="00432452">
        <w:trPr>
          <w:trHeight w:val="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EC01" w14:textId="77777777" w:rsidR="00E14D0A" w:rsidRPr="00F5585F" w:rsidRDefault="00E14D0A" w:rsidP="007E6338">
            <w:pPr>
              <w:pStyle w:val="Akapitzlist"/>
              <w:numPr>
                <w:ilvl w:val="0"/>
                <w:numId w:val="22"/>
              </w:numPr>
              <w:suppressAutoHyphens/>
              <w:spacing w:line="288" w:lineRule="auto"/>
              <w:rPr>
                <w:rFonts w:ascii="Garamond" w:eastAsia="Times New Roman" w:hAnsi="Garamond" w:cstheme="minorHAnsi"/>
                <w:color w:val="000000"/>
                <w:kern w:val="2"/>
                <w:szCs w:val="22"/>
                <w:lang w:val="pl-PL" w:eastAsia="ar-SA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5099" w14:textId="4F775814" w:rsidR="00E14D0A" w:rsidRPr="00F5585F" w:rsidRDefault="00E14D0A" w:rsidP="0007755A">
            <w:pPr>
              <w:spacing w:line="240" w:lineRule="auto"/>
              <w:jc w:val="both"/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szCs w:val="22"/>
                <w:lang w:val="pl-PL"/>
              </w:rPr>
              <w:t xml:space="preserve">W ramach usługi serwisowej </w:t>
            </w:r>
            <w:r>
              <w:rPr>
                <w:rFonts w:ascii="Garamond" w:hAnsi="Garamond" w:cs="Calibri"/>
                <w:szCs w:val="22"/>
                <w:lang w:val="pl-PL"/>
              </w:rPr>
              <w:t>Wykonawca</w:t>
            </w:r>
            <w:r w:rsidRPr="00F5585F">
              <w:rPr>
                <w:rFonts w:ascii="Garamond" w:hAnsi="Garamond" w:cs="Calibri"/>
                <w:szCs w:val="22"/>
                <w:lang w:val="pl-PL"/>
              </w:rPr>
              <w:t xml:space="preserve"> umożliwi dostęp do aplikacji, która zintegrowana zostanie z bazą instalacyjną systemu monitorowania pacjenta PHILIPS INTELLIVUE. Aplikacja pozwala na wgląd w strukturę sieci i wizualizację efektywności jej poszc</w:t>
            </w:r>
            <w:r>
              <w:rPr>
                <w:rFonts w:ascii="Garamond" w:hAnsi="Garamond" w:cs="Calibri"/>
                <w:szCs w:val="22"/>
                <w:lang w:val="pl-PL"/>
              </w:rPr>
              <w:t>zególnych elementów, ostrzega i </w:t>
            </w:r>
            <w:r w:rsidRPr="00F5585F">
              <w:rPr>
                <w:rFonts w:ascii="Garamond" w:hAnsi="Garamond" w:cs="Calibri"/>
                <w:szCs w:val="22"/>
                <w:lang w:val="pl-PL"/>
              </w:rPr>
              <w:t>wykrywa awarie sprzętowe wraz z opisami błędów oraz pozwala na dostęp do najn</w:t>
            </w:r>
            <w:r>
              <w:rPr>
                <w:rFonts w:ascii="Garamond" w:hAnsi="Garamond" w:cs="Calibri"/>
                <w:szCs w:val="22"/>
                <w:lang w:val="pl-PL"/>
              </w:rPr>
              <w:t>owszych aktualizacji systemów w </w:t>
            </w:r>
            <w:r w:rsidRPr="00F5585F">
              <w:rPr>
                <w:rFonts w:ascii="Garamond" w:hAnsi="Garamond" w:cs="Calibri"/>
                <w:szCs w:val="22"/>
                <w:lang w:val="pl-PL"/>
              </w:rPr>
              <w:t xml:space="preserve">zakresie kompatybilności i </w:t>
            </w:r>
            <w:proofErr w:type="spellStart"/>
            <w:r w:rsidRPr="00F5585F">
              <w:rPr>
                <w:rFonts w:ascii="Garamond" w:hAnsi="Garamond" w:cs="Calibri"/>
                <w:szCs w:val="22"/>
                <w:lang w:val="pl-PL"/>
              </w:rPr>
              <w:t>cyberbezpieczeństwa</w:t>
            </w:r>
            <w:proofErr w:type="spellEnd"/>
            <w:r w:rsidRPr="00F5585F">
              <w:rPr>
                <w:rFonts w:ascii="Garamond" w:hAnsi="Garamond" w:cs="Calibri"/>
                <w:szCs w:val="22"/>
                <w:lang w:val="pl-PL"/>
              </w:rPr>
              <w:t>. Aplikacja dostępna w wersji web, wyposażona w intuicyjny interfejs użytkownika, obrazujący za pomocą palety 3 kolorów status urządzeń i klarownie opisujący zaistniałe problemy (szczegółowe informacje dotyczące problemu, który występuje na zarządzanym urządzeniu, wraz z potencjalnymi przyczynami i pomysłami na rozwiązanie problemu). Aplikacja pozwoli na konfigurowanie alarmów wysyłanych przez e-mail, informują</w:t>
            </w:r>
            <w:r>
              <w:rPr>
                <w:rFonts w:ascii="Garamond" w:hAnsi="Garamond" w:cs="Calibri"/>
                <w:szCs w:val="22"/>
                <w:lang w:val="pl-PL"/>
              </w:rPr>
              <w:t>cych połączonych użytkowników o </w:t>
            </w:r>
            <w:r w:rsidRPr="00F5585F">
              <w:rPr>
                <w:rFonts w:ascii="Garamond" w:hAnsi="Garamond" w:cs="Calibri"/>
                <w:szCs w:val="22"/>
                <w:lang w:val="pl-PL"/>
              </w:rPr>
              <w:t xml:space="preserve">zaistniałych awariach i ich szczegółach. Dodatkowo aplikacja musi zapewniać co najmniej: </w:t>
            </w:r>
          </w:p>
          <w:p w14:paraId="37E3D8B2" w14:textId="4FB13104" w:rsidR="00E14D0A" w:rsidRPr="00F5585F" w:rsidRDefault="00E14D0A" w:rsidP="0007755A">
            <w:pPr>
              <w:spacing w:line="240" w:lineRule="auto"/>
              <w:jc w:val="both"/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szCs w:val="22"/>
                <w:lang w:val="pl-PL"/>
              </w:rPr>
              <w:t>- raporty (aplikacja udostępnia graficzne raporty systemowe, których można używ</w:t>
            </w:r>
            <w:r>
              <w:rPr>
                <w:rFonts w:ascii="Garamond" w:hAnsi="Garamond" w:cs="Calibri"/>
                <w:szCs w:val="22"/>
                <w:lang w:val="pl-PL"/>
              </w:rPr>
              <w:t>ać do rozwiązywania problemów i </w:t>
            </w:r>
            <w:r w:rsidRPr="00F5585F">
              <w:rPr>
                <w:rFonts w:ascii="Garamond" w:hAnsi="Garamond" w:cs="Calibri"/>
                <w:szCs w:val="22"/>
                <w:lang w:val="pl-PL"/>
              </w:rPr>
              <w:t>sprawdzania wydajności urządzenia)</w:t>
            </w:r>
          </w:p>
          <w:p w14:paraId="4BA9A4AD" w14:textId="78908E4B" w:rsidR="00E14D0A" w:rsidRPr="00F5585F" w:rsidRDefault="00E14D0A" w:rsidP="0007755A">
            <w:pPr>
              <w:spacing w:line="240" w:lineRule="auto"/>
              <w:jc w:val="both"/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szCs w:val="22"/>
                <w:lang w:val="pl-PL"/>
              </w:rPr>
              <w:t xml:space="preserve">- audyt systemu (aplikacja wyświetla szczegółowe informacje o każdym zarządzanym </w:t>
            </w:r>
            <w:r>
              <w:rPr>
                <w:rFonts w:ascii="Garamond" w:hAnsi="Garamond" w:cs="Calibri"/>
                <w:szCs w:val="22"/>
                <w:lang w:val="pl-PL"/>
              </w:rPr>
              <w:t>urządzeniu w widokach alertów i </w:t>
            </w:r>
            <w:r w:rsidRPr="00F5585F">
              <w:rPr>
                <w:rFonts w:ascii="Garamond" w:hAnsi="Garamond" w:cs="Calibri"/>
                <w:szCs w:val="22"/>
                <w:lang w:val="pl-PL"/>
              </w:rPr>
              <w:t>spisu, takie jak: adres IP, adres MAC, typ urządzenia oraz wersje sprzętu/oprogramowania)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512C" w14:textId="456DE95C" w:rsidR="00E14D0A" w:rsidRPr="00F5585F" w:rsidRDefault="00E14D0A" w:rsidP="007E6338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theme="minorHAnsi"/>
                <w:color w:val="000000"/>
                <w:kern w:val="2"/>
                <w:szCs w:val="22"/>
                <w:lang w:val="pl-PL" w:eastAsia="ar-SA"/>
              </w:rPr>
            </w:pPr>
            <w:r w:rsidRPr="00F5585F">
              <w:rPr>
                <w:rFonts w:ascii="Garamond" w:hAnsi="Garamond" w:cstheme="minorHAnsi"/>
                <w:color w:val="000000"/>
                <w:kern w:val="2"/>
                <w:szCs w:val="22"/>
                <w:lang w:val="pl-PL" w:eastAsia="ar-SA"/>
              </w:rPr>
              <w:t>TAK</w:t>
            </w:r>
          </w:p>
        </w:tc>
      </w:tr>
      <w:tr w:rsidR="00E14D0A" w:rsidRPr="00F5585F" w14:paraId="7F0AECD6" w14:textId="77777777" w:rsidTr="00432452">
        <w:trPr>
          <w:trHeight w:val="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A805" w14:textId="77777777" w:rsidR="00E14D0A" w:rsidRPr="00F5585F" w:rsidRDefault="00E14D0A" w:rsidP="007E6338">
            <w:pPr>
              <w:pStyle w:val="Akapitzlist"/>
              <w:numPr>
                <w:ilvl w:val="0"/>
                <w:numId w:val="22"/>
              </w:numPr>
              <w:suppressAutoHyphens/>
              <w:spacing w:line="288" w:lineRule="auto"/>
              <w:rPr>
                <w:rFonts w:ascii="Garamond" w:eastAsia="Times New Roman" w:hAnsi="Garamond" w:cstheme="minorHAnsi"/>
                <w:color w:val="000000"/>
                <w:kern w:val="2"/>
                <w:szCs w:val="22"/>
                <w:lang w:val="pl-PL" w:eastAsia="ar-SA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7970" w14:textId="3A7388FA" w:rsidR="00E14D0A" w:rsidRPr="00F5585F" w:rsidRDefault="00E14D0A" w:rsidP="0007755A">
            <w:pPr>
              <w:spacing w:line="240" w:lineRule="auto"/>
              <w:jc w:val="both"/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szCs w:val="22"/>
                <w:lang w:val="pl-PL"/>
              </w:rPr>
              <w:t xml:space="preserve">W ramach usługi serwisowej </w:t>
            </w:r>
            <w:r>
              <w:rPr>
                <w:rFonts w:ascii="Garamond" w:hAnsi="Garamond" w:cs="Calibri"/>
                <w:szCs w:val="22"/>
                <w:lang w:val="pl-PL"/>
              </w:rPr>
              <w:t>Wykonawca</w:t>
            </w:r>
            <w:r w:rsidRPr="00F5585F">
              <w:rPr>
                <w:rFonts w:ascii="Garamond" w:hAnsi="Garamond" w:cs="Calibri"/>
                <w:szCs w:val="22"/>
                <w:lang w:val="pl-PL"/>
              </w:rPr>
              <w:t xml:space="preserve"> dostarczy pulę min. 24 dni serwisowych w każdym roku trwania umowy (min. 8 godzin na każdy dzień) do wykorzystania według własnych potrzeb Szpitala na:</w:t>
            </w:r>
          </w:p>
          <w:p w14:paraId="10C5B9D9" w14:textId="72CD6CF9" w:rsidR="00E14D0A" w:rsidRPr="00F5585F" w:rsidRDefault="00E14D0A" w:rsidP="0007755A">
            <w:pPr>
              <w:spacing w:line="240" w:lineRule="auto"/>
              <w:jc w:val="both"/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szCs w:val="22"/>
                <w:lang w:val="pl-PL"/>
              </w:rPr>
              <w:t>- usługi w formie szkoleń klinicznych i technicznych dla lekarzy, pielęgniarek oraz innych zainteresowanych osób (szkolenia muszą być prowadzone przez certyfikowanych przez producenta specjalistów aplikacyjnych),</w:t>
            </w:r>
          </w:p>
          <w:p w14:paraId="7D60B0CA" w14:textId="2FB94AB1" w:rsidR="00E14D0A" w:rsidRPr="00F5585F" w:rsidRDefault="00E14D0A" w:rsidP="0007755A">
            <w:pPr>
              <w:spacing w:line="240" w:lineRule="auto"/>
              <w:jc w:val="both"/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szCs w:val="22"/>
                <w:lang w:val="pl-PL"/>
              </w:rPr>
              <w:t>- dodatkowe usługi serwisowo-instalacyjne świadczone przez inżynierów serwisowych, które nie zostały wymienione powyżej np. rekonfiguracja systemu monitorowania na danym oddziale, przeniesienie systemu monitorowania do nowej lokalizacji, programowanie nowych profili monitorowania, itp.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2195" w14:textId="243AA561" w:rsidR="00E14D0A" w:rsidRPr="00F5585F" w:rsidRDefault="00E14D0A" w:rsidP="007E6338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theme="minorHAnsi"/>
                <w:color w:val="000000"/>
                <w:kern w:val="2"/>
                <w:szCs w:val="22"/>
                <w:lang w:val="pl-PL" w:eastAsia="ar-SA"/>
              </w:rPr>
            </w:pPr>
            <w:r w:rsidRPr="00F5585F">
              <w:rPr>
                <w:rFonts w:ascii="Garamond" w:hAnsi="Garamond" w:cstheme="minorHAnsi"/>
                <w:color w:val="000000"/>
                <w:kern w:val="2"/>
                <w:szCs w:val="22"/>
                <w:lang w:val="pl-PL" w:eastAsia="ar-SA"/>
              </w:rPr>
              <w:t>TAK</w:t>
            </w:r>
          </w:p>
        </w:tc>
      </w:tr>
      <w:tr w:rsidR="00E14D0A" w:rsidRPr="00F5585F" w14:paraId="762E4129" w14:textId="77777777" w:rsidTr="00432452">
        <w:trPr>
          <w:trHeight w:val="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FF7B" w14:textId="77777777" w:rsidR="00E14D0A" w:rsidRPr="00F5585F" w:rsidRDefault="00E14D0A" w:rsidP="007E6338">
            <w:pPr>
              <w:pStyle w:val="Akapitzlist"/>
              <w:numPr>
                <w:ilvl w:val="0"/>
                <w:numId w:val="22"/>
              </w:numPr>
              <w:suppressAutoHyphens/>
              <w:spacing w:line="288" w:lineRule="auto"/>
              <w:rPr>
                <w:rFonts w:ascii="Garamond" w:eastAsia="Times New Roman" w:hAnsi="Garamond" w:cstheme="minorHAnsi"/>
                <w:color w:val="000000"/>
                <w:kern w:val="2"/>
                <w:szCs w:val="22"/>
                <w:lang w:val="pl-PL" w:eastAsia="ar-SA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EA06" w14:textId="62647723" w:rsidR="00E14D0A" w:rsidRPr="00F5585F" w:rsidRDefault="00E14D0A" w:rsidP="0007755A">
            <w:pPr>
              <w:spacing w:line="240" w:lineRule="auto"/>
              <w:jc w:val="both"/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szCs w:val="22"/>
                <w:lang w:val="pl-PL"/>
              </w:rPr>
              <w:t>Oferowana usługa serwisowa nie obejmuje wymiany akcesoriów pomiarowych oraz akumulatorów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C7F1" w14:textId="201BE859" w:rsidR="00E14D0A" w:rsidRPr="00F5585F" w:rsidRDefault="00E14D0A" w:rsidP="007E6338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 w:cstheme="minorHAnsi"/>
                <w:color w:val="000000"/>
                <w:kern w:val="2"/>
                <w:szCs w:val="22"/>
                <w:lang w:val="pl-PL" w:eastAsia="ar-SA"/>
              </w:rPr>
            </w:pPr>
            <w:r w:rsidRPr="00F5585F">
              <w:rPr>
                <w:rFonts w:ascii="Garamond" w:hAnsi="Garamond" w:cstheme="minorHAnsi"/>
                <w:color w:val="000000"/>
                <w:kern w:val="2"/>
                <w:szCs w:val="22"/>
                <w:lang w:val="pl-PL" w:eastAsia="ar-SA"/>
              </w:rPr>
              <w:t>TAK</w:t>
            </w:r>
          </w:p>
        </w:tc>
      </w:tr>
      <w:tr w:rsidR="00E14D0A" w:rsidRPr="00F5585F" w14:paraId="29C6D60F" w14:textId="77777777" w:rsidTr="00432452">
        <w:trPr>
          <w:trHeight w:val="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D8E8" w14:textId="77777777" w:rsidR="00E14D0A" w:rsidRPr="002439A7" w:rsidRDefault="00E14D0A" w:rsidP="007E6338">
            <w:pPr>
              <w:pStyle w:val="Akapitzlist"/>
              <w:numPr>
                <w:ilvl w:val="0"/>
                <w:numId w:val="22"/>
              </w:numPr>
              <w:suppressAutoHyphens/>
              <w:spacing w:line="288" w:lineRule="auto"/>
              <w:rPr>
                <w:rFonts w:ascii="Garamond" w:eastAsia="Times New Roman" w:hAnsi="Garamond"/>
                <w:szCs w:val="22"/>
                <w:lang w:val="pl-PL" w:eastAsia="de-DE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178B" w14:textId="7065646B" w:rsidR="00E14D0A" w:rsidRPr="002439A7" w:rsidRDefault="00E14D0A" w:rsidP="0007755A">
            <w:pPr>
              <w:spacing w:line="240" w:lineRule="auto"/>
              <w:jc w:val="both"/>
              <w:rPr>
                <w:rFonts w:ascii="Garamond" w:hAnsi="Garamond"/>
                <w:szCs w:val="22"/>
                <w:lang w:val="pl-PL"/>
              </w:rPr>
            </w:pPr>
            <w:r w:rsidRPr="00F5585F">
              <w:rPr>
                <w:rFonts w:ascii="Garamond" w:hAnsi="Garamond"/>
                <w:szCs w:val="22"/>
                <w:lang w:val="pl-PL"/>
              </w:rPr>
              <w:t>Oferent pokrywa koszty zamówienia, transportu oraz zwrotu uszkodzonych podzespołów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127A" w14:textId="1B9C593C" w:rsidR="00E14D0A" w:rsidRPr="002439A7" w:rsidRDefault="00E14D0A" w:rsidP="007E6338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/>
                <w:szCs w:val="22"/>
                <w:lang w:val="pl-PL"/>
              </w:rPr>
            </w:pPr>
            <w:r w:rsidRPr="002439A7">
              <w:rPr>
                <w:rFonts w:ascii="Garamond" w:hAnsi="Garamond"/>
                <w:szCs w:val="22"/>
                <w:lang w:val="pl-PL"/>
              </w:rPr>
              <w:t>TAK</w:t>
            </w:r>
          </w:p>
        </w:tc>
      </w:tr>
      <w:tr w:rsidR="00E14D0A" w:rsidRPr="00F5585F" w14:paraId="4E755FCB" w14:textId="77777777" w:rsidTr="00432452">
        <w:trPr>
          <w:trHeight w:val="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4907" w14:textId="77777777" w:rsidR="00E14D0A" w:rsidRPr="00432452" w:rsidRDefault="00E14D0A" w:rsidP="002439A7">
            <w:pPr>
              <w:pStyle w:val="Akapitzlist"/>
              <w:numPr>
                <w:ilvl w:val="0"/>
                <w:numId w:val="22"/>
              </w:numPr>
              <w:suppressAutoHyphens/>
              <w:spacing w:line="288" w:lineRule="auto"/>
              <w:rPr>
                <w:rFonts w:ascii="Garamond" w:eastAsia="Times New Roman" w:hAnsi="Garamond"/>
                <w:szCs w:val="22"/>
                <w:lang w:val="pl-PL" w:eastAsia="de-DE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31D7" w14:textId="243E5527" w:rsidR="00E14D0A" w:rsidRPr="00432452" w:rsidRDefault="00E14D0A" w:rsidP="002439A7">
            <w:pPr>
              <w:spacing w:line="240" w:lineRule="auto"/>
              <w:jc w:val="both"/>
              <w:rPr>
                <w:rFonts w:ascii="Garamond" w:hAnsi="Garamond"/>
                <w:szCs w:val="22"/>
                <w:lang w:val="pl-PL"/>
              </w:rPr>
            </w:pPr>
            <w:r w:rsidRPr="00432452">
              <w:rPr>
                <w:rFonts w:ascii="Garamond" w:hAnsi="Garamond"/>
                <w:szCs w:val="22"/>
                <w:lang w:val="pl-PL"/>
              </w:rPr>
              <w:t>Gwarancja na wykonane usługi naprawy wraz z częściami 12 miesięcy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C398" w14:textId="06558560" w:rsidR="00E14D0A" w:rsidRPr="002439A7" w:rsidRDefault="00E14D0A" w:rsidP="002439A7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/>
                <w:szCs w:val="22"/>
                <w:lang w:val="pl-PL"/>
              </w:rPr>
            </w:pPr>
            <w:r w:rsidRPr="002439A7">
              <w:rPr>
                <w:rFonts w:ascii="Garamond" w:hAnsi="Garamond"/>
                <w:szCs w:val="22"/>
                <w:lang w:val="pl-PL"/>
              </w:rPr>
              <w:t>TAK</w:t>
            </w:r>
          </w:p>
        </w:tc>
      </w:tr>
      <w:tr w:rsidR="00E14D0A" w:rsidRPr="00F5585F" w14:paraId="5328ABF8" w14:textId="77777777" w:rsidTr="00432452">
        <w:trPr>
          <w:trHeight w:val="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C4B1" w14:textId="77777777" w:rsidR="00E14D0A" w:rsidRPr="004E65C9" w:rsidRDefault="00E14D0A" w:rsidP="002439A7">
            <w:pPr>
              <w:pStyle w:val="Akapitzlist"/>
              <w:numPr>
                <w:ilvl w:val="0"/>
                <w:numId w:val="22"/>
              </w:numPr>
              <w:suppressAutoHyphens/>
              <w:spacing w:line="288" w:lineRule="auto"/>
              <w:rPr>
                <w:rFonts w:ascii="Garamond" w:eastAsia="Times New Roman" w:hAnsi="Garamond"/>
                <w:szCs w:val="22"/>
                <w:lang w:val="pl-PL" w:eastAsia="de-DE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7AE5" w14:textId="48C1B371" w:rsidR="00E14D0A" w:rsidRPr="004E65C9" w:rsidRDefault="00E14D0A" w:rsidP="00487392">
            <w:pPr>
              <w:spacing w:line="240" w:lineRule="auto"/>
              <w:jc w:val="both"/>
              <w:rPr>
                <w:rFonts w:ascii="Garamond" w:hAnsi="Garamond"/>
                <w:szCs w:val="22"/>
                <w:lang w:val="pl-PL"/>
              </w:rPr>
            </w:pPr>
            <w:r w:rsidRPr="004E65C9">
              <w:rPr>
                <w:rFonts w:ascii="Garamond" w:hAnsi="Garamond"/>
                <w:szCs w:val="22"/>
                <w:lang w:val="pl-PL"/>
              </w:rPr>
              <w:t xml:space="preserve">Oświadczenie lub dokument potwierdzający uprawnienia </w:t>
            </w:r>
            <w:r w:rsidR="00487392">
              <w:rPr>
                <w:rFonts w:ascii="Garamond" w:hAnsi="Garamond"/>
                <w:szCs w:val="22"/>
                <w:lang w:val="pl-PL"/>
              </w:rPr>
              <w:t>Wykonawcy</w:t>
            </w:r>
            <w:r w:rsidRPr="004E65C9">
              <w:rPr>
                <w:rFonts w:ascii="Garamond" w:hAnsi="Garamond"/>
                <w:szCs w:val="22"/>
                <w:lang w:val="pl-PL"/>
              </w:rPr>
              <w:t xml:space="preserve"> do przeprowadzania szkoleń serwisowych w zakresie przedmiotowych urządzeń produkcji Philips.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4656" w14:textId="698233C0" w:rsidR="00E14D0A" w:rsidRPr="004E65C9" w:rsidRDefault="00E14D0A" w:rsidP="004E65C9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/>
                <w:szCs w:val="22"/>
                <w:lang w:val="pl-PL"/>
              </w:rPr>
            </w:pPr>
            <w:r w:rsidRPr="004E65C9">
              <w:rPr>
                <w:rFonts w:ascii="Garamond" w:hAnsi="Garamond"/>
                <w:szCs w:val="22"/>
                <w:lang w:val="pl-PL"/>
              </w:rPr>
              <w:t>TAK</w:t>
            </w:r>
          </w:p>
        </w:tc>
      </w:tr>
      <w:tr w:rsidR="00E14D0A" w:rsidRPr="00F5585F" w14:paraId="042DE5AB" w14:textId="77777777" w:rsidTr="00432452">
        <w:trPr>
          <w:trHeight w:val="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CD32" w14:textId="77777777" w:rsidR="00E14D0A" w:rsidRPr="004E65C9" w:rsidRDefault="00E14D0A" w:rsidP="002439A7">
            <w:pPr>
              <w:pStyle w:val="Akapitzlist"/>
              <w:numPr>
                <w:ilvl w:val="0"/>
                <w:numId w:val="22"/>
              </w:numPr>
              <w:suppressAutoHyphens/>
              <w:spacing w:line="288" w:lineRule="auto"/>
              <w:rPr>
                <w:rFonts w:ascii="Garamond" w:eastAsia="Times New Roman" w:hAnsi="Garamond"/>
                <w:szCs w:val="22"/>
                <w:lang w:val="pl-PL" w:eastAsia="de-DE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DE0A" w14:textId="2C5D390A" w:rsidR="00E14D0A" w:rsidRPr="004E65C9" w:rsidRDefault="00487392" w:rsidP="002439A7">
            <w:pPr>
              <w:spacing w:line="240" w:lineRule="auto"/>
              <w:jc w:val="both"/>
              <w:rPr>
                <w:rFonts w:ascii="Garamond" w:hAnsi="Garamond"/>
                <w:szCs w:val="22"/>
                <w:lang w:val="pl-PL"/>
              </w:rPr>
            </w:pPr>
            <w:r>
              <w:rPr>
                <w:rFonts w:ascii="Garamond" w:hAnsi="Garamond"/>
                <w:szCs w:val="22"/>
                <w:lang w:val="pl-PL"/>
              </w:rPr>
              <w:t>Oświadczenie W</w:t>
            </w:r>
            <w:r w:rsidR="00E14D0A" w:rsidRPr="004E65C9">
              <w:rPr>
                <w:rFonts w:ascii="Garamond" w:hAnsi="Garamond"/>
                <w:szCs w:val="22"/>
                <w:lang w:val="pl-PL"/>
              </w:rPr>
              <w:t>ykonawcy, iż posiada dostęp do modyfikacji oprogramowania i konstrukcji urządzeń Philips oraz możliwość ich instalacji.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0E9C" w14:textId="5823B7D5" w:rsidR="00E14D0A" w:rsidRPr="004E65C9" w:rsidRDefault="00E14D0A" w:rsidP="004E65C9">
            <w:pPr>
              <w:suppressAutoHyphens/>
              <w:snapToGrid w:val="0"/>
              <w:spacing w:line="288" w:lineRule="auto"/>
              <w:jc w:val="center"/>
              <w:rPr>
                <w:rFonts w:ascii="Garamond" w:hAnsi="Garamond"/>
                <w:szCs w:val="22"/>
                <w:lang w:val="pl-PL"/>
              </w:rPr>
            </w:pPr>
            <w:r w:rsidRPr="004E65C9">
              <w:rPr>
                <w:rFonts w:ascii="Garamond" w:hAnsi="Garamond"/>
                <w:szCs w:val="22"/>
                <w:lang w:val="pl-PL"/>
              </w:rPr>
              <w:t>TAK</w:t>
            </w:r>
          </w:p>
        </w:tc>
      </w:tr>
    </w:tbl>
    <w:p w14:paraId="2B6EA89A" w14:textId="36A0BA93" w:rsidR="00164AC9" w:rsidRPr="00F5585F" w:rsidRDefault="00164AC9" w:rsidP="00AA3A7C">
      <w:pPr>
        <w:rPr>
          <w:rFonts w:ascii="Garamond" w:hAnsi="Garamond"/>
          <w:szCs w:val="22"/>
          <w:lang w:val="pl-PL"/>
        </w:rPr>
      </w:pPr>
    </w:p>
    <w:p w14:paraId="5062EEBB" w14:textId="105319BF" w:rsidR="00E14D0A" w:rsidRDefault="00E14D0A" w:rsidP="002F3ECC">
      <w:pPr>
        <w:spacing w:line="240" w:lineRule="auto"/>
        <w:jc w:val="both"/>
        <w:rPr>
          <w:rFonts w:ascii="Garamond" w:hAnsi="Garamond"/>
          <w:b/>
          <w:color w:val="002060"/>
          <w:szCs w:val="22"/>
          <w:lang w:val="pl-PL"/>
        </w:rPr>
      </w:pPr>
      <w:bookmarkStart w:id="0" w:name="_GoBack"/>
      <w:bookmarkEnd w:id="0"/>
      <w:r>
        <w:rPr>
          <w:rFonts w:ascii="Garamond" w:hAnsi="Garamond"/>
          <w:b/>
          <w:color w:val="002060"/>
          <w:szCs w:val="22"/>
          <w:lang w:val="pl-PL"/>
        </w:rPr>
        <w:br w:type="page"/>
      </w:r>
    </w:p>
    <w:p w14:paraId="3EA83C1C" w14:textId="1E1CC29E" w:rsidR="008C33A3" w:rsidRPr="0007755A" w:rsidRDefault="008C33A3" w:rsidP="008C6116">
      <w:pPr>
        <w:jc w:val="center"/>
        <w:rPr>
          <w:rFonts w:ascii="Garamond" w:hAnsi="Garamond"/>
          <w:b/>
          <w:color w:val="002060"/>
          <w:szCs w:val="22"/>
          <w:lang w:val="pl-PL"/>
        </w:rPr>
      </w:pPr>
      <w:r w:rsidRPr="0007755A">
        <w:rPr>
          <w:rFonts w:ascii="Garamond" w:hAnsi="Garamond"/>
          <w:b/>
          <w:color w:val="002060"/>
          <w:szCs w:val="22"/>
          <w:lang w:val="pl-PL"/>
        </w:rPr>
        <w:lastRenderedPageBreak/>
        <w:t>BAZA INSTALACYJNA SYSTEMU MONITOROWANIA PACJENTA PHILIPS INTELLIVUE</w:t>
      </w:r>
    </w:p>
    <w:tbl>
      <w:tblPr>
        <w:tblW w:w="524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86"/>
        <w:gridCol w:w="1534"/>
        <w:gridCol w:w="2010"/>
      </w:tblGrid>
      <w:tr w:rsidR="008C33A3" w:rsidRPr="00F5585F" w14:paraId="6CBC33E4" w14:textId="77777777" w:rsidTr="00E14D0A">
        <w:trPr>
          <w:trHeight w:val="498"/>
        </w:trPr>
        <w:tc>
          <w:tcPr>
            <w:tcW w:w="568" w:type="dxa"/>
            <w:shd w:val="clear" w:color="auto" w:fill="auto"/>
            <w:vAlign w:val="center"/>
          </w:tcPr>
          <w:p w14:paraId="5716DFE1" w14:textId="77777777" w:rsidR="008C33A3" w:rsidRPr="0007755A" w:rsidRDefault="008C33A3" w:rsidP="000A5BDB">
            <w:pPr>
              <w:rPr>
                <w:rFonts w:ascii="Garamond" w:hAnsi="Garamond" w:cs="Calibri"/>
                <w:b/>
                <w:szCs w:val="22"/>
                <w:lang w:val="pl-PL"/>
              </w:rPr>
            </w:pPr>
            <w:r w:rsidRPr="0007755A">
              <w:rPr>
                <w:rFonts w:ascii="Garamond" w:hAnsi="Garamond" w:cs="Calibri"/>
                <w:b/>
                <w:szCs w:val="22"/>
                <w:lang w:val="pl-PL"/>
              </w:rPr>
              <w:t>Lp.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978F2F" w14:textId="77777777" w:rsidR="008C33A3" w:rsidRPr="0007755A" w:rsidRDefault="008C33A3" w:rsidP="000A5BDB">
            <w:pPr>
              <w:jc w:val="center"/>
              <w:rPr>
                <w:rFonts w:ascii="Garamond" w:hAnsi="Garamond" w:cs="Calibri"/>
                <w:b/>
                <w:bCs/>
                <w:szCs w:val="22"/>
                <w:lang w:val="pl-PL"/>
              </w:rPr>
            </w:pPr>
            <w:r w:rsidRPr="0007755A">
              <w:rPr>
                <w:rFonts w:ascii="Garamond" w:hAnsi="Garamond" w:cs="Calibri"/>
                <w:b/>
                <w:bCs/>
                <w:szCs w:val="22"/>
                <w:lang w:val="pl-PL"/>
              </w:rPr>
              <w:t>Rodzaj bazy instalacyjnej - sprzęt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85CCCC1" w14:textId="77777777" w:rsidR="008C33A3" w:rsidRPr="0007755A" w:rsidRDefault="008C33A3" w:rsidP="000A5BDB">
            <w:pPr>
              <w:jc w:val="center"/>
              <w:rPr>
                <w:rFonts w:ascii="Garamond" w:hAnsi="Garamond" w:cs="Calibri"/>
                <w:b/>
                <w:bCs/>
                <w:szCs w:val="22"/>
                <w:lang w:val="pl-PL"/>
              </w:rPr>
            </w:pPr>
            <w:r w:rsidRPr="0007755A">
              <w:rPr>
                <w:rFonts w:ascii="Garamond" w:hAnsi="Garamond" w:cs="Calibri"/>
                <w:b/>
                <w:bCs/>
                <w:szCs w:val="22"/>
                <w:lang w:val="pl-PL"/>
              </w:rPr>
              <w:t>Łączna ilość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14:paraId="6B27B0F2" w14:textId="77777777" w:rsidR="008C33A3" w:rsidRPr="00F5585F" w:rsidRDefault="008C33A3" w:rsidP="0007755A">
            <w:pPr>
              <w:spacing w:line="240" w:lineRule="auto"/>
              <w:jc w:val="center"/>
              <w:rPr>
                <w:rFonts w:ascii="Garamond" w:hAnsi="Garamond" w:cs="Calibri"/>
                <w:b/>
                <w:bCs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b/>
                <w:bCs/>
                <w:szCs w:val="22"/>
                <w:lang w:val="pl-PL"/>
              </w:rPr>
              <w:t>Termin końca gwarancji</w:t>
            </w:r>
          </w:p>
        </w:tc>
      </w:tr>
      <w:tr w:rsidR="008C33A3" w:rsidRPr="00F5585F" w14:paraId="725BC442" w14:textId="77777777" w:rsidTr="00E14D0A">
        <w:tc>
          <w:tcPr>
            <w:tcW w:w="568" w:type="dxa"/>
            <w:shd w:val="clear" w:color="auto" w:fill="auto"/>
          </w:tcPr>
          <w:p w14:paraId="0B1F94F6" w14:textId="77777777" w:rsidR="008C33A3" w:rsidRPr="00F5585F" w:rsidRDefault="008C33A3" w:rsidP="000A5BDB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Garamond" w:hAnsi="Garamond" w:cs="Calibri"/>
                <w:szCs w:val="22"/>
                <w:lang w:val="pl-PL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55A260D5" w14:textId="77777777" w:rsidR="008C33A3" w:rsidRPr="00F5585F" w:rsidRDefault="008C33A3" w:rsidP="000A5BDB">
            <w:pPr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 xml:space="preserve">Centralny monitoring PIC </w:t>
            </w:r>
            <w:proofErr w:type="spellStart"/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iX</w:t>
            </w:r>
            <w:proofErr w:type="spellEnd"/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 xml:space="preserve"> – ilość licencji monitorowania pacjentów w sieci centralnego monitorowania </w:t>
            </w:r>
          </w:p>
        </w:tc>
        <w:tc>
          <w:tcPr>
            <w:tcW w:w="1534" w:type="dxa"/>
            <w:shd w:val="clear" w:color="auto" w:fill="auto"/>
          </w:tcPr>
          <w:p w14:paraId="51699F73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szCs w:val="22"/>
                <w:lang w:val="pl-PL"/>
              </w:rPr>
              <w:t>552</w:t>
            </w:r>
          </w:p>
        </w:tc>
        <w:tc>
          <w:tcPr>
            <w:tcW w:w="2010" w:type="dxa"/>
            <w:tcBorders>
              <w:tl2br w:val="single" w:sz="4" w:space="0" w:color="auto"/>
              <w:tr2bl w:val="single" w:sz="4" w:space="0" w:color="auto"/>
            </w:tcBorders>
          </w:tcPr>
          <w:p w14:paraId="5C16D0F9" w14:textId="30A2639E" w:rsidR="008C33A3" w:rsidRPr="00F5585F" w:rsidRDefault="008C33A3" w:rsidP="000A5BDB">
            <w:pPr>
              <w:jc w:val="center"/>
              <w:rPr>
                <w:rFonts w:ascii="Garamond" w:hAnsi="Garamond" w:cs="Calibri"/>
                <w:szCs w:val="22"/>
                <w:lang w:val="pl-PL"/>
              </w:rPr>
            </w:pPr>
          </w:p>
        </w:tc>
      </w:tr>
      <w:tr w:rsidR="008C33A3" w:rsidRPr="00F5585F" w14:paraId="252C5020" w14:textId="77777777" w:rsidTr="0007755A">
        <w:tc>
          <w:tcPr>
            <w:tcW w:w="568" w:type="dxa"/>
            <w:shd w:val="clear" w:color="auto" w:fill="auto"/>
          </w:tcPr>
          <w:p w14:paraId="45851615" w14:textId="77777777" w:rsidR="008C33A3" w:rsidRPr="00F5585F" w:rsidRDefault="008C33A3" w:rsidP="000A5BDB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Garamond" w:hAnsi="Garamond" w:cs="Calibri"/>
                <w:szCs w:val="22"/>
                <w:lang w:val="pl-PL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1DACF215" w14:textId="77777777" w:rsidR="008C33A3" w:rsidRPr="00F5585F" w:rsidRDefault="008C33A3" w:rsidP="000A5BDB">
            <w:pPr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 xml:space="preserve">Centralny monitoring PIC </w:t>
            </w:r>
            <w:proofErr w:type="spellStart"/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iX</w:t>
            </w:r>
            <w:proofErr w:type="spellEnd"/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 xml:space="preserve"> – stacja robocza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ECFC9ED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12</w:t>
            </w:r>
          </w:p>
        </w:tc>
        <w:tc>
          <w:tcPr>
            <w:tcW w:w="2010" w:type="dxa"/>
            <w:vAlign w:val="center"/>
          </w:tcPr>
          <w:p w14:paraId="548248B6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Po gwarancji</w:t>
            </w:r>
          </w:p>
        </w:tc>
      </w:tr>
      <w:tr w:rsidR="008C33A3" w:rsidRPr="00F5585F" w14:paraId="3D42FBA0" w14:textId="77777777" w:rsidTr="0007755A">
        <w:tc>
          <w:tcPr>
            <w:tcW w:w="568" w:type="dxa"/>
            <w:shd w:val="clear" w:color="auto" w:fill="auto"/>
          </w:tcPr>
          <w:p w14:paraId="300AA595" w14:textId="77777777" w:rsidR="008C33A3" w:rsidRPr="00F5585F" w:rsidRDefault="008C33A3" w:rsidP="000A5BDB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Garamond" w:hAnsi="Garamond" w:cs="Calibri"/>
                <w:szCs w:val="22"/>
                <w:lang w:val="pl-PL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37F0352" w14:textId="77777777" w:rsidR="008C33A3" w:rsidRPr="00F5585F" w:rsidRDefault="008C33A3" w:rsidP="000A5BDB">
            <w:pPr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Monitor funkcji życiowych MX450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AAF317C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118</w:t>
            </w:r>
          </w:p>
        </w:tc>
        <w:tc>
          <w:tcPr>
            <w:tcW w:w="2010" w:type="dxa"/>
            <w:vAlign w:val="center"/>
          </w:tcPr>
          <w:p w14:paraId="0E0A53F1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Po gwarancji</w:t>
            </w:r>
          </w:p>
        </w:tc>
      </w:tr>
      <w:tr w:rsidR="008C33A3" w:rsidRPr="00F5585F" w14:paraId="316F42FF" w14:textId="77777777" w:rsidTr="0007755A">
        <w:tc>
          <w:tcPr>
            <w:tcW w:w="568" w:type="dxa"/>
            <w:shd w:val="clear" w:color="auto" w:fill="auto"/>
          </w:tcPr>
          <w:p w14:paraId="4DBBF002" w14:textId="77777777" w:rsidR="008C33A3" w:rsidRPr="00F5585F" w:rsidRDefault="008C33A3" w:rsidP="000A5BDB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Garamond" w:hAnsi="Garamond" w:cs="Calibri"/>
                <w:szCs w:val="22"/>
                <w:lang w:val="pl-PL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3DF3501F" w14:textId="77777777" w:rsidR="008C33A3" w:rsidRPr="00F5585F" w:rsidRDefault="008C33A3" w:rsidP="000A5BDB">
            <w:pPr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Monitor funkcji życiowych X3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A559578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70</w:t>
            </w:r>
          </w:p>
        </w:tc>
        <w:tc>
          <w:tcPr>
            <w:tcW w:w="2010" w:type="dxa"/>
            <w:vAlign w:val="center"/>
          </w:tcPr>
          <w:p w14:paraId="0053FF21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Po gwarancji</w:t>
            </w:r>
          </w:p>
        </w:tc>
      </w:tr>
      <w:tr w:rsidR="008C33A3" w:rsidRPr="00F5585F" w14:paraId="268E81EF" w14:textId="77777777" w:rsidTr="0007755A">
        <w:tc>
          <w:tcPr>
            <w:tcW w:w="568" w:type="dxa"/>
            <w:shd w:val="clear" w:color="auto" w:fill="auto"/>
          </w:tcPr>
          <w:p w14:paraId="1469F859" w14:textId="77777777" w:rsidR="008C33A3" w:rsidRPr="00F5585F" w:rsidRDefault="008C33A3" w:rsidP="000A5BDB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Garamond" w:hAnsi="Garamond" w:cs="Calibri"/>
                <w:szCs w:val="22"/>
                <w:lang w:val="pl-PL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406929AD" w14:textId="77777777" w:rsidR="008C33A3" w:rsidRPr="00F5585F" w:rsidRDefault="008C33A3" w:rsidP="000A5BDB">
            <w:pPr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Moduł wieloparametrowy MMX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D70A64B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118</w:t>
            </w:r>
          </w:p>
        </w:tc>
        <w:tc>
          <w:tcPr>
            <w:tcW w:w="2010" w:type="dxa"/>
            <w:vAlign w:val="center"/>
          </w:tcPr>
          <w:p w14:paraId="05A859ED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Po gwarancji</w:t>
            </w:r>
          </w:p>
        </w:tc>
      </w:tr>
      <w:tr w:rsidR="008C33A3" w:rsidRPr="00F5585F" w14:paraId="74C6B01E" w14:textId="77777777" w:rsidTr="0007755A">
        <w:tc>
          <w:tcPr>
            <w:tcW w:w="568" w:type="dxa"/>
            <w:shd w:val="clear" w:color="auto" w:fill="auto"/>
          </w:tcPr>
          <w:p w14:paraId="441B8770" w14:textId="77777777" w:rsidR="008C33A3" w:rsidRPr="00F5585F" w:rsidRDefault="008C33A3" w:rsidP="000A5BDB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Garamond" w:hAnsi="Garamond" w:cs="Calibri"/>
                <w:szCs w:val="22"/>
                <w:lang w:val="pl-PL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6F27B6D1" w14:textId="77777777" w:rsidR="008C33A3" w:rsidRPr="00F5585F" w:rsidRDefault="008C33A3" w:rsidP="000A5BDB">
            <w:pPr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Moduł kapnografii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19D55AD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50</w:t>
            </w:r>
          </w:p>
        </w:tc>
        <w:tc>
          <w:tcPr>
            <w:tcW w:w="2010" w:type="dxa"/>
            <w:vAlign w:val="center"/>
          </w:tcPr>
          <w:p w14:paraId="6BECC176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Po gwarancji</w:t>
            </w:r>
          </w:p>
        </w:tc>
      </w:tr>
      <w:tr w:rsidR="008C33A3" w:rsidRPr="00F5585F" w14:paraId="510E9C82" w14:textId="77777777" w:rsidTr="0007755A">
        <w:tc>
          <w:tcPr>
            <w:tcW w:w="568" w:type="dxa"/>
            <w:shd w:val="clear" w:color="auto" w:fill="auto"/>
          </w:tcPr>
          <w:p w14:paraId="055F709A" w14:textId="77777777" w:rsidR="008C33A3" w:rsidRPr="00F5585F" w:rsidRDefault="008C33A3" w:rsidP="000A5BDB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Garamond" w:hAnsi="Garamond" w:cs="Calibri"/>
                <w:szCs w:val="22"/>
                <w:lang w:val="pl-PL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396F879B" w14:textId="77777777" w:rsidR="008C33A3" w:rsidRPr="00F5585F" w:rsidRDefault="008C33A3" w:rsidP="000A5BDB">
            <w:pPr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Przełącznik sieciowy (</w:t>
            </w:r>
            <w:proofErr w:type="spellStart"/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switch</w:t>
            </w:r>
            <w:proofErr w:type="spellEnd"/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B21FFA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22</w:t>
            </w:r>
          </w:p>
        </w:tc>
        <w:tc>
          <w:tcPr>
            <w:tcW w:w="2010" w:type="dxa"/>
            <w:vAlign w:val="center"/>
          </w:tcPr>
          <w:p w14:paraId="7A81650D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Po gwarancji</w:t>
            </w:r>
          </w:p>
        </w:tc>
      </w:tr>
      <w:tr w:rsidR="008C33A3" w:rsidRPr="00F5585F" w14:paraId="40D5E3AD" w14:textId="77777777" w:rsidTr="0007755A">
        <w:tc>
          <w:tcPr>
            <w:tcW w:w="568" w:type="dxa"/>
            <w:shd w:val="clear" w:color="auto" w:fill="auto"/>
          </w:tcPr>
          <w:p w14:paraId="3896F993" w14:textId="77777777" w:rsidR="008C33A3" w:rsidRPr="00F5585F" w:rsidRDefault="008C33A3" w:rsidP="000A5BDB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Garamond" w:hAnsi="Garamond" w:cs="Calibri"/>
                <w:szCs w:val="22"/>
                <w:lang w:val="pl-PL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12F147C9" w14:textId="77777777" w:rsidR="008C33A3" w:rsidRPr="00F5585F" w:rsidRDefault="008C33A3" w:rsidP="000A5BDB">
            <w:pPr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 xml:space="preserve">Centralny monitoring PIC </w:t>
            </w:r>
            <w:proofErr w:type="spellStart"/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iX</w:t>
            </w:r>
            <w:proofErr w:type="spellEnd"/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 xml:space="preserve"> – stacja robocza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D5B9328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3</w:t>
            </w:r>
          </w:p>
        </w:tc>
        <w:tc>
          <w:tcPr>
            <w:tcW w:w="2010" w:type="dxa"/>
            <w:vAlign w:val="center"/>
          </w:tcPr>
          <w:p w14:paraId="4D2934A8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27.10.2024</w:t>
            </w:r>
          </w:p>
        </w:tc>
      </w:tr>
      <w:tr w:rsidR="008C33A3" w:rsidRPr="00F5585F" w14:paraId="181B1270" w14:textId="77777777" w:rsidTr="0007755A">
        <w:tc>
          <w:tcPr>
            <w:tcW w:w="568" w:type="dxa"/>
            <w:shd w:val="clear" w:color="auto" w:fill="auto"/>
          </w:tcPr>
          <w:p w14:paraId="688C4B19" w14:textId="77777777" w:rsidR="008C33A3" w:rsidRPr="00F5585F" w:rsidRDefault="008C33A3" w:rsidP="000A5BDB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Garamond" w:hAnsi="Garamond" w:cs="Calibri"/>
                <w:szCs w:val="22"/>
                <w:lang w:val="pl-PL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6929E375" w14:textId="77777777" w:rsidR="008C33A3" w:rsidRPr="00F5585F" w:rsidRDefault="008C33A3" w:rsidP="000A5BDB">
            <w:pPr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Monitor funkcji życiowych MX450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707F67E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23</w:t>
            </w:r>
          </w:p>
        </w:tc>
        <w:tc>
          <w:tcPr>
            <w:tcW w:w="2010" w:type="dxa"/>
            <w:vAlign w:val="center"/>
          </w:tcPr>
          <w:p w14:paraId="57880455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27.10.2024</w:t>
            </w:r>
          </w:p>
        </w:tc>
      </w:tr>
      <w:tr w:rsidR="008C33A3" w:rsidRPr="00F5585F" w14:paraId="2C78ECB7" w14:textId="77777777" w:rsidTr="0007755A">
        <w:tc>
          <w:tcPr>
            <w:tcW w:w="568" w:type="dxa"/>
            <w:shd w:val="clear" w:color="auto" w:fill="auto"/>
          </w:tcPr>
          <w:p w14:paraId="619F1931" w14:textId="77777777" w:rsidR="008C33A3" w:rsidRPr="00F5585F" w:rsidRDefault="008C33A3" w:rsidP="000A5BDB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Garamond" w:hAnsi="Garamond" w:cs="Calibri"/>
                <w:szCs w:val="22"/>
                <w:lang w:val="pl-PL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F966A15" w14:textId="77777777" w:rsidR="008C33A3" w:rsidRPr="00F5585F" w:rsidRDefault="008C33A3" w:rsidP="000A5BDB">
            <w:pPr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Monitor funkcji życiowych X3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8707614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23</w:t>
            </w:r>
          </w:p>
        </w:tc>
        <w:tc>
          <w:tcPr>
            <w:tcW w:w="2010" w:type="dxa"/>
            <w:vAlign w:val="center"/>
          </w:tcPr>
          <w:p w14:paraId="4D6EBDEC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27.10.2024</w:t>
            </w:r>
          </w:p>
        </w:tc>
      </w:tr>
      <w:tr w:rsidR="008C33A3" w:rsidRPr="00F5585F" w14:paraId="15D027F1" w14:textId="77777777" w:rsidTr="0007755A">
        <w:tc>
          <w:tcPr>
            <w:tcW w:w="568" w:type="dxa"/>
            <w:shd w:val="clear" w:color="auto" w:fill="auto"/>
          </w:tcPr>
          <w:p w14:paraId="361DE420" w14:textId="77777777" w:rsidR="008C33A3" w:rsidRPr="00F5585F" w:rsidRDefault="008C33A3" w:rsidP="000A5BDB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Garamond" w:hAnsi="Garamond" w:cs="Calibri"/>
                <w:szCs w:val="22"/>
                <w:lang w:val="pl-PL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33C56995" w14:textId="77777777" w:rsidR="008C33A3" w:rsidRPr="00F5585F" w:rsidRDefault="008C33A3" w:rsidP="000A5BDB">
            <w:pPr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Przełącznik sieciowy (</w:t>
            </w:r>
            <w:proofErr w:type="spellStart"/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switch</w:t>
            </w:r>
            <w:proofErr w:type="spellEnd"/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7703752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7</w:t>
            </w:r>
          </w:p>
        </w:tc>
        <w:tc>
          <w:tcPr>
            <w:tcW w:w="2010" w:type="dxa"/>
            <w:vAlign w:val="center"/>
          </w:tcPr>
          <w:p w14:paraId="6707157C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27.10.2024</w:t>
            </w:r>
          </w:p>
        </w:tc>
      </w:tr>
      <w:tr w:rsidR="008C33A3" w:rsidRPr="00F5585F" w14:paraId="6EB616E7" w14:textId="77777777" w:rsidTr="0007755A">
        <w:tc>
          <w:tcPr>
            <w:tcW w:w="568" w:type="dxa"/>
            <w:shd w:val="clear" w:color="auto" w:fill="auto"/>
          </w:tcPr>
          <w:p w14:paraId="6D98FF9F" w14:textId="77777777" w:rsidR="008C33A3" w:rsidRPr="00F5585F" w:rsidRDefault="008C33A3" w:rsidP="000A5BDB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Garamond" w:hAnsi="Garamond" w:cs="Calibri"/>
                <w:szCs w:val="22"/>
                <w:lang w:val="pl-PL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1936402" w14:textId="77777777" w:rsidR="008C33A3" w:rsidRPr="00F5585F" w:rsidRDefault="008C33A3" w:rsidP="000A5BDB">
            <w:pPr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 xml:space="preserve">Centralny monitoring PIC </w:t>
            </w:r>
            <w:proofErr w:type="spellStart"/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iX</w:t>
            </w:r>
            <w:proofErr w:type="spellEnd"/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 xml:space="preserve"> – stacja robocza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E707446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29</w:t>
            </w:r>
          </w:p>
        </w:tc>
        <w:tc>
          <w:tcPr>
            <w:tcW w:w="2010" w:type="dxa"/>
            <w:vAlign w:val="center"/>
          </w:tcPr>
          <w:p w14:paraId="2B296936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31.12.2024</w:t>
            </w:r>
          </w:p>
        </w:tc>
      </w:tr>
      <w:tr w:rsidR="008C33A3" w:rsidRPr="00F5585F" w14:paraId="3F583CC3" w14:textId="77777777" w:rsidTr="0007755A">
        <w:tc>
          <w:tcPr>
            <w:tcW w:w="568" w:type="dxa"/>
            <w:shd w:val="clear" w:color="auto" w:fill="auto"/>
          </w:tcPr>
          <w:p w14:paraId="5A999766" w14:textId="77777777" w:rsidR="008C33A3" w:rsidRPr="00F5585F" w:rsidRDefault="008C33A3" w:rsidP="000A5BDB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Garamond" w:hAnsi="Garamond" w:cs="Calibri"/>
                <w:szCs w:val="22"/>
                <w:lang w:val="pl-PL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51520B15" w14:textId="77777777" w:rsidR="008C33A3" w:rsidRPr="00F5585F" w:rsidRDefault="008C33A3" w:rsidP="000A5BDB">
            <w:pPr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Monitor funkcji życiowych MX750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37FF51A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98</w:t>
            </w:r>
          </w:p>
        </w:tc>
        <w:tc>
          <w:tcPr>
            <w:tcW w:w="2010" w:type="dxa"/>
            <w:vAlign w:val="center"/>
          </w:tcPr>
          <w:p w14:paraId="6EEAC36E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31.12.2024</w:t>
            </w:r>
          </w:p>
        </w:tc>
      </w:tr>
      <w:tr w:rsidR="008C33A3" w:rsidRPr="00F5585F" w14:paraId="004FA5DE" w14:textId="77777777" w:rsidTr="0007755A">
        <w:tc>
          <w:tcPr>
            <w:tcW w:w="568" w:type="dxa"/>
            <w:shd w:val="clear" w:color="auto" w:fill="auto"/>
          </w:tcPr>
          <w:p w14:paraId="371FCA99" w14:textId="77777777" w:rsidR="008C33A3" w:rsidRPr="00F5585F" w:rsidRDefault="008C33A3" w:rsidP="000A5BDB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Garamond" w:hAnsi="Garamond" w:cs="Calibri"/>
                <w:szCs w:val="22"/>
                <w:lang w:val="pl-PL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59AC2D8A" w14:textId="77777777" w:rsidR="008C33A3" w:rsidRPr="00F5585F" w:rsidRDefault="008C33A3" w:rsidP="000A5BDB">
            <w:pPr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Monitor funkcji życiowych MX400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D5BFECB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256</w:t>
            </w:r>
          </w:p>
        </w:tc>
        <w:tc>
          <w:tcPr>
            <w:tcW w:w="2010" w:type="dxa"/>
            <w:vAlign w:val="center"/>
          </w:tcPr>
          <w:p w14:paraId="0D4A8EA9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31.12.2024</w:t>
            </w:r>
          </w:p>
        </w:tc>
      </w:tr>
      <w:tr w:rsidR="008C33A3" w:rsidRPr="00F5585F" w14:paraId="73D099C9" w14:textId="77777777" w:rsidTr="0007755A">
        <w:tc>
          <w:tcPr>
            <w:tcW w:w="568" w:type="dxa"/>
            <w:shd w:val="clear" w:color="auto" w:fill="auto"/>
          </w:tcPr>
          <w:p w14:paraId="0A9AD92B" w14:textId="77777777" w:rsidR="008C33A3" w:rsidRPr="00F5585F" w:rsidRDefault="008C33A3" w:rsidP="000A5BDB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Garamond" w:hAnsi="Garamond" w:cs="Calibri"/>
                <w:szCs w:val="22"/>
                <w:lang w:val="pl-PL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7189FDD8" w14:textId="77777777" w:rsidR="008C33A3" w:rsidRPr="00F5585F" w:rsidRDefault="008C33A3" w:rsidP="000A5BDB">
            <w:pPr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Monitor funkcji życiowych X3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5DC2AAA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380</w:t>
            </w:r>
          </w:p>
        </w:tc>
        <w:tc>
          <w:tcPr>
            <w:tcW w:w="2010" w:type="dxa"/>
            <w:vAlign w:val="center"/>
          </w:tcPr>
          <w:p w14:paraId="7A5D9957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31.12.2024</w:t>
            </w:r>
          </w:p>
        </w:tc>
      </w:tr>
      <w:tr w:rsidR="008C33A3" w:rsidRPr="00F5585F" w14:paraId="5A5F8BDA" w14:textId="77777777" w:rsidTr="0007755A">
        <w:tc>
          <w:tcPr>
            <w:tcW w:w="568" w:type="dxa"/>
            <w:shd w:val="clear" w:color="auto" w:fill="auto"/>
          </w:tcPr>
          <w:p w14:paraId="24A8A58A" w14:textId="77777777" w:rsidR="008C33A3" w:rsidRPr="00F5585F" w:rsidRDefault="008C33A3" w:rsidP="000A5BDB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Garamond" w:hAnsi="Garamond" w:cs="Calibri"/>
                <w:szCs w:val="22"/>
                <w:lang w:val="pl-PL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74E359CC" w14:textId="77777777" w:rsidR="008C33A3" w:rsidRPr="00F5585F" w:rsidRDefault="008C33A3" w:rsidP="000A5BDB">
            <w:pPr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Moduł kapnografii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0F8EFEE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120</w:t>
            </w:r>
          </w:p>
        </w:tc>
        <w:tc>
          <w:tcPr>
            <w:tcW w:w="2010" w:type="dxa"/>
            <w:vAlign w:val="center"/>
          </w:tcPr>
          <w:p w14:paraId="79194B02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31.12.2024</w:t>
            </w:r>
          </w:p>
        </w:tc>
      </w:tr>
      <w:tr w:rsidR="008C33A3" w:rsidRPr="00F5585F" w14:paraId="0135940C" w14:textId="77777777" w:rsidTr="0007755A">
        <w:tc>
          <w:tcPr>
            <w:tcW w:w="568" w:type="dxa"/>
            <w:shd w:val="clear" w:color="auto" w:fill="auto"/>
          </w:tcPr>
          <w:p w14:paraId="1E851B6A" w14:textId="77777777" w:rsidR="008C33A3" w:rsidRPr="00F5585F" w:rsidRDefault="008C33A3" w:rsidP="000A5BDB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Garamond" w:hAnsi="Garamond" w:cs="Calibri"/>
                <w:szCs w:val="22"/>
                <w:lang w:val="pl-PL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73797697" w14:textId="77777777" w:rsidR="008C33A3" w:rsidRPr="00F5585F" w:rsidRDefault="008C33A3" w:rsidP="000A5BDB">
            <w:pPr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Moduł IBP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5C76AD4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25</w:t>
            </w:r>
          </w:p>
        </w:tc>
        <w:tc>
          <w:tcPr>
            <w:tcW w:w="2010" w:type="dxa"/>
            <w:vAlign w:val="center"/>
          </w:tcPr>
          <w:p w14:paraId="1E5A171E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31.12.2024</w:t>
            </w:r>
          </w:p>
        </w:tc>
      </w:tr>
      <w:tr w:rsidR="008C33A3" w:rsidRPr="00F5585F" w14:paraId="48EB4CB7" w14:textId="77777777" w:rsidTr="0007755A">
        <w:tc>
          <w:tcPr>
            <w:tcW w:w="568" w:type="dxa"/>
            <w:shd w:val="clear" w:color="auto" w:fill="auto"/>
          </w:tcPr>
          <w:p w14:paraId="7F7D4209" w14:textId="77777777" w:rsidR="008C33A3" w:rsidRPr="00F5585F" w:rsidRDefault="008C33A3" w:rsidP="000A5BDB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Garamond" w:hAnsi="Garamond" w:cs="Calibri"/>
                <w:szCs w:val="22"/>
                <w:lang w:val="pl-PL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035B3D86" w14:textId="77777777" w:rsidR="008C33A3" w:rsidRPr="00F5585F" w:rsidRDefault="008C33A3" w:rsidP="000A5BDB">
            <w:pPr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Moduł CO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E53EC0F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10</w:t>
            </w:r>
          </w:p>
        </w:tc>
        <w:tc>
          <w:tcPr>
            <w:tcW w:w="2010" w:type="dxa"/>
            <w:vAlign w:val="center"/>
          </w:tcPr>
          <w:p w14:paraId="5493E5FF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31.12.2024</w:t>
            </w:r>
          </w:p>
        </w:tc>
      </w:tr>
      <w:tr w:rsidR="008C33A3" w:rsidRPr="00F5585F" w14:paraId="0A145EEB" w14:textId="77777777" w:rsidTr="0007755A">
        <w:tc>
          <w:tcPr>
            <w:tcW w:w="568" w:type="dxa"/>
            <w:shd w:val="clear" w:color="auto" w:fill="auto"/>
          </w:tcPr>
          <w:p w14:paraId="05EAE399" w14:textId="77777777" w:rsidR="008C33A3" w:rsidRPr="00F5585F" w:rsidRDefault="008C33A3" w:rsidP="000A5BDB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Garamond" w:hAnsi="Garamond" w:cs="Calibri"/>
                <w:szCs w:val="22"/>
                <w:lang w:val="pl-PL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1F2A1344" w14:textId="77777777" w:rsidR="008C33A3" w:rsidRPr="00F5585F" w:rsidRDefault="008C33A3" w:rsidP="000A5BDB">
            <w:pPr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Moduł SpO2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C31D166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6</w:t>
            </w:r>
          </w:p>
        </w:tc>
        <w:tc>
          <w:tcPr>
            <w:tcW w:w="2010" w:type="dxa"/>
            <w:vAlign w:val="center"/>
          </w:tcPr>
          <w:p w14:paraId="0E3B0AA7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31.12.2024</w:t>
            </w:r>
          </w:p>
        </w:tc>
      </w:tr>
      <w:tr w:rsidR="008C33A3" w:rsidRPr="00F5585F" w14:paraId="22CE1ACD" w14:textId="77777777" w:rsidTr="0007755A">
        <w:tc>
          <w:tcPr>
            <w:tcW w:w="568" w:type="dxa"/>
            <w:shd w:val="clear" w:color="auto" w:fill="auto"/>
          </w:tcPr>
          <w:p w14:paraId="4A8A2454" w14:textId="77777777" w:rsidR="008C33A3" w:rsidRPr="00F5585F" w:rsidRDefault="008C33A3" w:rsidP="000A5BDB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Garamond" w:hAnsi="Garamond" w:cs="Calibri"/>
                <w:szCs w:val="22"/>
                <w:lang w:val="pl-PL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30A084E1" w14:textId="77777777" w:rsidR="008C33A3" w:rsidRPr="00F5585F" w:rsidRDefault="008C33A3" w:rsidP="000A5BDB">
            <w:pPr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Moduł EEG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91687D4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4</w:t>
            </w:r>
          </w:p>
        </w:tc>
        <w:tc>
          <w:tcPr>
            <w:tcW w:w="2010" w:type="dxa"/>
            <w:vAlign w:val="center"/>
          </w:tcPr>
          <w:p w14:paraId="10658C90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31.12.2024</w:t>
            </w:r>
          </w:p>
        </w:tc>
      </w:tr>
      <w:tr w:rsidR="008C33A3" w:rsidRPr="00F5585F" w14:paraId="25D81251" w14:textId="77777777" w:rsidTr="0007755A">
        <w:tc>
          <w:tcPr>
            <w:tcW w:w="568" w:type="dxa"/>
            <w:shd w:val="clear" w:color="auto" w:fill="auto"/>
          </w:tcPr>
          <w:p w14:paraId="57E6DD93" w14:textId="77777777" w:rsidR="008C33A3" w:rsidRPr="00F5585F" w:rsidRDefault="008C33A3" w:rsidP="000A5BDB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Garamond" w:hAnsi="Garamond" w:cs="Calibri"/>
                <w:szCs w:val="22"/>
                <w:lang w:val="pl-PL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4ECF2598" w14:textId="77777777" w:rsidR="008C33A3" w:rsidRPr="00F5585F" w:rsidRDefault="008C33A3" w:rsidP="000A5BDB">
            <w:pPr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Moduł BIS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BE22636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35</w:t>
            </w:r>
          </w:p>
        </w:tc>
        <w:tc>
          <w:tcPr>
            <w:tcW w:w="2010" w:type="dxa"/>
            <w:vAlign w:val="center"/>
          </w:tcPr>
          <w:p w14:paraId="2DE0D855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31.12.2024</w:t>
            </w:r>
          </w:p>
        </w:tc>
      </w:tr>
      <w:tr w:rsidR="008C33A3" w:rsidRPr="00F5585F" w14:paraId="4BB3AABF" w14:textId="77777777" w:rsidTr="0007755A">
        <w:tc>
          <w:tcPr>
            <w:tcW w:w="568" w:type="dxa"/>
            <w:shd w:val="clear" w:color="auto" w:fill="auto"/>
          </w:tcPr>
          <w:p w14:paraId="6D43744E" w14:textId="77777777" w:rsidR="008C33A3" w:rsidRPr="00F5585F" w:rsidRDefault="008C33A3" w:rsidP="000A5BDB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Garamond" w:hAnsi="Garamond" w:cs="Calibri"/>
                <w:szCs w:val="22"/>
                <w:lang w:val="pl-PL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4FD1CE18" w14:textId="77777777" w:rsidR="008C33A3" w:rsidRPr="00F5585F" w:rsidRDefault="008C33A3" w:rsidP="000A5BDB">
            <w:pPr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 xml:space="preserve">Moduł NMT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EDC4F01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35</w:t>
            </w:r>
          </w:p>
        </w:tc>
        <w:tc>
          <w:tcPr>
            <w:tcW w:w="2010" w:type="dxa"/>
            <w:vAlign w:val="center"/>
          </w:tcPr>
          <w:p w14:paraId="24CF9C80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31.12.2024</w:t>
            </w:r>
          </w:p>
        </w:tc>
      </w:tr>
      <w:tr w:rsidR="008C33A3" w:rsidRPr="00F5585F" w14:paraId="622A5985" w14:textId="77777777" w:rsidTr="0007755A">
        <w:tc>
          <w:tcPr>
            <w:tcW w:w="568" w:type="dxa"/>
            <w:shd w:val="clear" w:color="auto" w:fill="auto"/>
          </w:tcPr>
          <w:p w14:paraId="46AA4FD5" w14:textId="77777777" w:rsidR="008C33A3" w:rsidRPr="00F5585F" w:rsidRDefault="008C33A3" w:rsidP="000A5BDB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Garamond" w:hAnsi="Garamond" w:cs="Calibri"/>
                <w:szCs w:val="22"/>
                <w:lang w:val="pl-PL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0EC56E2E" w14:textId="77777777" w:rsidR="008C33A3" w:rsidRPr="00F5585F" w:rsidRDefault="008C33A3" w:rsidP="000A5BDB">
            <w:pPr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Monitor telemetryczny MX40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7209F58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20</w:t>
            </w:r>
          </w:p>
        </w:tc>
        <w:tc>
          <w:tcPr>
            <w:tcW w:w="2010" w:type="dxa"/>
            <w:vAlign w:val="center"/>
          </w:tcPr>
          <w:p w14:paraId="498DDB7E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31.12.2024</w:t>
            </w:r>
          </w:p>
        </w:tc>
      </w:tr>
      <w:tr w:rsidR="008C33A3" w:rsidRPr="00F5585F" w14:paraId="288256BC" w14:textId="77777777" w:rsidTr="0007755A">
        <w:tc>
          <w:tcPr>
            <w:tcW w:w="568" w:type="dxa"/>
            <w:shd w:val="clear" w:color="auto" w:fill="auto"/>
          </w:tcPr>
          <w:p w14:paraId="0DB940F9" w14:textId="77777777" w:rsidR="008C33A3" w:rsidRPr="00F5585F" w:rsidRDefault="008C33A3" w:rsidP="000A5BDB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Garamond" w:hAnsi="Garamond" w:cs="Calibri"/>
                <w:szCs w:val="22"/>
                <w:lang w:val="pl-PL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16FE5B63" w14:textId="77777777" w:rsidR="008C33A3" w:rsidRPr="00F5585F" w:rsidRDefault="008C33A3" w:rsidP="000A5BDB">
            <w:pPr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Access Point (telemetria)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704B105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36</w:t>
            </w:r>
          </w:p>
        </w:tc>
        <w:tc>
          <w:tcPr>
            <w:tcW w:w="2010" w:type="dxa"/>
            <w:vAlign w:val="center"/>
          </w:tcPr>
          <w:p w14:paraId="4A07CE4E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31.12.2024</w:t>
            </w:r>
          </w:p>
        </w:tc>
      </w:tr>
      <w:tr w:rsidR="008C33A3" w:rsidRPr="00F5585F" w14:paraId="45F11C74" w14:textId="77777777" w:rsidTr="0007755A">
        <w:tc>
          <w:tcPr>
            <w:tcW w:w="568" w:type="dxa"/>
            <w:shd w:val="clear" w:color="auto" w:fill="auto"/>
          </w:tcPr>
          <w:p w14:paraId="2B464051" w14:textId="77777777" w:rsidR="008C33A3" w:rsidRPr="00F5585F" w:rsidRDefault="008C33A3" w:rsidP="000A5BDB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Garamond" w:hAnsi="Garamond" w:cs="Calibri"/>
                <w:szCs w:val="22"/>
                <w:lang w:val="pl-PL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411E2AFC" w14:textId="77777777" w:rsidR="008C33A3" w:rsidRPr="00F5585F" w:rsidRDefault="008C33A3" w:rsidP="000A5BDB">
            <w:pPr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Access Point Controller (telemetria)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D63CAEE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3</w:t>
            </w:r>
          </w:p>
        </w:tc>
        <w:tc>
          <w:tcPr>
            <w:tcW w:w="2010" w:type="dxa"/>
            <w:vAlign w:val="center"/>
          </w:tcPr>
          <w:p w14:paraId="386CEDF2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31.12.2024</w:t>
            </w:r>
          </w:p>
        </w:tc>
      </w:tr>
      <w:tr w:rsidR="008C33A3" w:rsidRPr="00F5585F" w14:paraId="35D9A585" w14:textId="77777777" w:rsidTr="0007755A">
        <w:tc>
          <w:tcPr>
            <w:tcW w:w="568" w:type="dxa"/>
            <w:shd w:val="clear" w:color="auto" w:fill="auto"/>
          </w:tcPr>
          <w:p w14:paraId="4DDD692E" w14:textId="77777777" w:rsidR="008C33A3" w:rsidRPr="00F5585F" w:rsidRDefault="008C33A3" w:rsidP="000A5BDB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Garamond" w:hAnsi="Garamond" w:cs="Calibri"/>
                <w:szCs w:val="22"/>
                <w:lang w:val="pl-PL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4218D7C9" w14:textId="77777777" w:rsidR="008C33A3" w:rsidRPr="00F5585F" w:rsidRDefault="008C33A3" w:rsidP="000A5BDB">
            <w:pPr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 xml:space="preserve">Power </w:t>
            </w:r>
            <w:proofErr w:type="spellStart"/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Over</w:t>
            </w:r>
            <w:proofErr w:type="spellEnd"/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 xml:space="preserve"> Ethernet Unit (12 </w:t>
            </w:r>
            <w:proofErr w:type="spellStart"/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Ports</w:t>
            </w:r>
            <w:proofErr w:type="spellEnd"/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) (telemetria)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E1B1E33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3</w:t>
            </w:r>
          </w:p>
        </w:tc>
        <w:tc>
          <w:tcPr>
            <w:tcW w:w="2010" w:type="dxa"/>
            <w:vAlign w:val="center"/>
          </w:tcPr>
          <w:p w14:paraId="01625EC0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31.12.2024</w:t>
            </w:r>
          </w:p>
        </w:tc>
      </w:tr>
      <w:tr w:rsidR="008C33A3" w:rsidRPr="00F5585F" w14:paraId="12E5ACCC" w14:textId="77777777" w:rsidTr="0007755A">
        <w:tc>
          <w:tcPr>
            <w:tcW w:w="568" w:type="dxa"/>
            <w:shd w:val="clear" w:color="auto" w:fill="auto"/>
          </w:tcPr>
          <w:p w14:paraId="79AFBAE0" w14:textId="77777777" w:rsidR="008C33A3" w:rsidRPr="00F5585F" w:rsidRDefault="008C33A3" w:rsidP="000A5BDB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Garamond" w:hAnsi="Garamond" w:cs="Calibri"/>
                <w:szCs w:val="22"/>
                <w:lang w:val="pl-PL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65A12DB1" w14:textId="77777777" w:rsidR="008C33A3" w:rsidRPr="00F5585F" w:rsidRDefault="008C33A3" w:rsidP="000A5BDB">
            <w:pPr>
              <w:rPr>
                <w:rFonts w:ascii="Garamond" w:hAnsi="Garamond" w:cs="Calibri"/>
                <w:szCs w:val="22"/>
                <w:lang w:val="pl-PL"/>
              </w:rPr>
            </w:pPr>
            <w:proofErr w:type="spellStart"/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Synchronization</w:t>
            </w:r>
            <w:proofErr w:type="spellEnd"/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 xml:space="preserve"> Unit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362C520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3</w:t>
            </w:r>
          </w:p>
        </w:tc>
        <w:tc>
          <w:tcPr>
            <w:tcW w:w="2010" w:type="dxa"/>
            <w:vAlign w:val="center"/>
          </w:tcPr>
          <w:p w14:paraId="2F31570F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31.12.2024</w:t>
            </w:r>
          </w:p>
        </w:tc>
      </w:tr>
      <w:tr w:rsidR="008C33A3" w:rsidRPr="00F5585F" w14:paraId="18C412F2" w14:textId="77777777" w:rsidTr="0007755A">
        <w:tc>
          <w:tcPr>
            <w:tcW w:w="568" w:type="dxa"/>
            <w:shd w:val="clear" w:color="auto" w:fill="auto"/>
          </w:tcPr>
          <w:p w14:paraId="1022D97E" w14:textId="77777777" w:rsidR="008C33A3" w:rsidRPr="00F5585F" w:rsidRDefault="008C33A3" w:rsidP="000A5BDB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Garamond" w:hAnsi="Garamond" w:cs="Calibri"/>
                <w:szCs w:val="22"/>
                <w:lang w:val="pl-PL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3FE5FE9" w14:textId="77777777" w:rsidR="008C33A3" w:rsidRPr="00F5585F" w:rsidRDefault="008C33A3" w:rsidP="000A5BDB">
            <w:pPr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Router światłowodowy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0B23CC4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8</w:t>
            </w:r>
          </w:p>
        </w:tc>
        <w:tc>
          <w:tcPr>
            <w:tcW w:w="2010" w:type="dxa"/>
            <w:vAlign w:val="center"/>
          </w:tcPr>
          <w:p w14:paraId="00D22437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31.12.2024</w:t>
            </w:r>
          </w:p>
        </w:tc>
      </w:tr>
      <w:tr w:rsidR="008C33A3" w:rsidRPr="00F5585F" w14:paraId="4B84A0AB" w14:textId="77777777" w:rsidTr="0007755A">
        <w:tc>
          <w:tcPr>
            <w:tcW w:w="568" w:type="dxa"/>
            <w:shd w:val="clear" w:color="auto" w:fill="auto"/>
          </w:tcPr>
          <w:p w14:paraId="351793E6" w14:textId="77777777" w:rsidR="008C33A3" w:rsidRPr="00F5585F" w:rsidRDefault="008C33A3" w:rsidP="000A5BDB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Garamond" w:hAnsi="Garamond" w:cs="Calibri"/>
                <w:szCs w:val="22"/>
                <w:lang w:val="pl-PL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6491B68E" w14:textId="77777777" w:rsidR="008C33A3" w:rsidRPr="00F5585F" w:rsidRDefault="008C33A3" w:rsidP="000A5BDB">
            <w:pPr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Przełącznik sieciowy (</w:t>
            </w:r>
            <w:proofErr w:type="spellStart"/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switch</w:t>
            </w:r>
            <w:proofErr w:type="spellEnd"/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5155F88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21</w:t>
            </w:r>
          </w:p>
        </w:tc>
        <w:tc>
          <w:tcPr>
            <w:tcW w:w="2010" w:type="dxa"/>
            <w:vAlign w:val="center"/>
          </w:tcPr>
          <w:p w14:paraId="5FFEC2D0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31.12.2024</w:t>
            </w:r>
          </w:p>
        </w:tc>
      </w:tr>
      <w:tr w:rsidR="008C33A3" w:rsidRPr="00F5585F" w14:paraId="64F395D1" w14:textId="77777777" w:rsidTr="0007755A">
        <w:tc>
          <w:tcPr>
            <w:tcW w:w="568" w:type="dxa"/>
            <w:shd w:val="clear" w:color="auto" w:fill="auto"/>
          </w:tcPr>
          <w:p w14:paraId="3A14AAAB" w14:textId="77777777" w:rsidR="008C33A3" w:rsidRPr="00F5585F" w:rsidRDefault="008C33A3" w:rsidP="000A5BDB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Garamond" w:hAnsi="Garamond" w:cs="Calibri"/>
                <w:szCs w:val="22"/>
                <w:lang w:val="pl-PL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45E44733" w14:textId="77777777" w:rsidR="008C33A3" w:rsidRPr="00F5585F" w:rsidRDefault="008C33A3" w:rsidP="000A5BDB">
            <w:pPr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Monitor funkcji życiowych X3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18C4AA3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8</w:t>
            </w:r>
          </w:p>
        </w:tc>
        <w:tc>
          <w:tcPr>
            <w:tcW w:w="2010" w:type="dxa"/>
            <w:vAlign w:val="center"/>
          </w:tcPr>
          <w:p w14:paraId="5E184A9F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02.03.2025</w:t>
            </w:r>
          </w:p>
        </w:tc>
      </w:tr>
      <w:tr w:rsidR="008C33A3" w:rsidRPr="00F5585F" w14:paraId="5E20AFCF" w14:textId="77777777" w:rsidTr="0007755A">
        <w:tc>
          <w:tcPr>
            <w:tcW w:w="568" w:type="dxa"/>
            <w:shd w:val="clear" w:color="auto" w:fill="auto"/>
          </w:tcPr>
          <w:p w14:paraId="6FC76DE1" w14:textId="77777777" w:rsidR="008C33A3" w:rsidRPr="00F5585F" w:rsidRDefault="008C33A3" w:rsidP="000A5BDB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Garamond" w:hAnsi="Garamond" w:cs="Calibri"/>
                <w:szCs w:val="22"/>
                <w:lang w:val="pl-PL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50CF53B6" w14:textId="77777777" w:rsidR="008C33A3" w:rsidRPr="00F5585F" w:rsidRDefault="008C33A3" w:rsidP="000A5BDB">
            <w:pPr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 xml:space="preserve">Centralny monitoring PIC </w:t>
            </w:r>
            <w:proofErr w:type="spellStart"/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iX</w:t>
            </w:r>
            <w:proofErr w:type="spellEnd"/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 xml:space="preserve"> – stacja robocza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CCB5A70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2</w:t>
            </w:r>
          </w:p>
        </w:tc>
        <w:tc>
          <w:tcPr>
            <w:tcW w:w="2010" w:type="dxa"/>
            <w:vAlign w:val="center"/>
          </w:tcPr>
          <w:p w14:paraId="6059550D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11.12.2026</w:t>
            </w:r>
          </w:p>
        </w:tc>
      </w:tr>
      <w:tr w:rsidR="008C33A3" w:rsidRPr="00F5585F" w14:paraId="04EE3A84" w14:textId="77777777" w:rsidTr="0007755A">
        <w:tc>
          <w:tcPr>
            <w:tcW w:w="568" w:type="dxa"/>
            <w:shd w:val="clear" w:color="auto" w:fill="auto"/>
          </w:tcPr>
          <w:p w14:paraId="27057B1B" w14:textId="77777777" w:rsidR="008C33A3" w:rsidRPr="00F5585F" w:rsidRDefault="008C33A3" w:rsidP="000A5BDB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rFonts w:ascii="Garamond" w:hAnsi="Garamond" w:cs="Calibri"/>
                <w:szCs w:val="22"/>
                <w:lang w:val="pl-PL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18508BA9" w14:textId="77777777" w:rsidR="008C33A3" w:rsidRPr="00F5585F" w:rsidRDefault="008C33A3" w:rsidP="000A5BDB">
            <w:pPr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Monitor funkcji życiowych MX450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50A857E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10</w:t>
            </w:r>
          </w:p>
        </w:tc>
        <w:tc>
          <w:tcPr>
            <w:tcW w:w="2010" w:type="dxa"/>
            <w:vAlign w:val="center"/>
          </w:tcPr>
          <w:p w14:paraId="5FB02E54" w14:textId="77777777" w:rsidR="008C33A3" w:rsidRPr="00F5585F" w:rsidRDefault="008C33A3" w:rsidP="000A5BDB">
            <w:pPr>
              <w:jc w:val="center"/>
              <w:rPr>
                <w:rFonts w:ascii="Garamond" w:hAnsi="Garamond" w:cs="Calibri"/>
                <w:color w:val="000000"/>
                <w:szCs w:val="22"/>
                <w:lang w:val="pl-PL"/>
              </w:rPr>
            </w:pPr>
            <w:r w:rsidRPr="00F5585F">
              <w:rPr>
                <w:rFonts w:ascii="Garamond" w:hAnsi="Garamond" w:cs="Calibri"/>
                <w:color w:val="000000"/>
                <w:szCs w:val="22"/>
                <w:lang w:val="pl-PL"/>
              </w:rPr>
              <w:t>11.12.2026</w:t>
            </w:r>
          </w:p>
        </w:tc>
      </w:tr>
    </w:tbl>
    <w:p w14:paraId="5A3F04CE" w14:textId="77777777" w:rsidR="008C33A3" w:rsidRPr="00F5585F" w:rsidRDefault="008C33A3" w:rsidP="00AA3A7C">
      <w:pPr>
        <w:rPr>
          <w:rFonts w:ascii="Garamond" w:hAnsi="Garamond"/>
          <w:szCs w:val="22"/>
          <w:lang w:val="pl-PL"/>
        </w:rPr>
      </w:pPr>
    </w:p>
    <w:sectPr w:rsidR="008C33A3" w:rsidRPr="00F5585F" w:rsidSect="00432452">
      <w:footerReference w:type="default" r:id="rId13"/>
      <w:headerReference w:type="first" r:id="rId14"/>
      <w:footerReference w:type="first" r:id="rId15"/>
      <w:pgSz w:w="11907" w:h="16839" w:code="9"/>
      <w:pgMar w:top="1417" w:right="1417" w:bottom="1417" w:left="1417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FC84F" w14:textId="77777777" w:rsidR="005509A7" w:rsidRDefault="005509A7">
      <w:r>
        <w:separator/>
      </w:r>
    </w:p>
  </w:endnote>
  <w:endnote w:type="continuationSeparator" w:id="0">
    <w:p w14:paraId="118DCCB4" w14:textId="77777777" w:rsidR="005509A7" w:rsidRDefault="0055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</w:rPr>
      <w:id w:val="2008473385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C8B268" w14:textId="100CDC72" w:rsidR="008C6116" w:rsidRPr="008C6116" w:rsidRDefault="008C6116">
            <w:pPr>
              <w:pStyle w:val="Stopka"/>
              <w:framePr w:wrap="notBeside"/>
              <w:jc w:val="right"/>
              <w:rPr>
                <w:rFonts w:ascii="Garamond" w:hAnsi="Garamond"/>
              </w:rPr>
            </w:pPr>
            <w:r w:rsidRPr="008C6116">
              <w:rPr>
                <w:rFonts w:ascii="Garamond" w:hAnsi="Garamond"/>
                <w:lang w:val="pl-PL"/>
              </w:rPr>
              <w:t xml:space="preserve">Strona </w:t>
            </w:r>
            <w:r w:rsidRPr="008C6116">
              <w:rPr>
                <w:rFonts w:ascii="Garamond" w:hAnsi="Garamond"/>
                <w:b/>
                <w:bCs/>
              </w:rPr>
              <w:fldChar w:fldCharType="begin"/>
            </w:r>
            <w:r w:rsidRPr="008C6116">
              <w:rPr>
                <w:rFonts w:ascii="Garamond" w:hAnsi="Garamond"/>
                <w:b/>
                <w:bCs/>
              </w:rPr>
              <w:instrText>PAGE</w:instrText>
            </w:r>
            <w:r w:rsidRPr="008C6116">
              <w:rPr>
                <w:rFonts w:ascii="Garamond" w:hAnsi="Garamond"/>
                <w:b/>
                <w:bCs/>
              </w:rPr>
              <w:fldChar w:fldCharType="separate"/>
            </w:r>
            <w:r w:rsidR="00297BBF">
              <w:rPr>
                <w:rFonts w:ascii="Garamond" w:hAnsi="Garamond"/>
                <w:b/>
                <w:bCs/>
              </w:rPr>
              <w:t>5</w:t>
            </w:r>
            <w:r w:rsidRPr="008C6116">
              <w:rPr>
                <w:rFonts w:ascii="Garamond" w:hAnsi="Garamond"/>
                <w:b/>
                <w:bCs/>
              </w:rPr>
              <w:fldChar w:fldCharType="end"/>
            </w:r>
            <w:r w:rsidRPr="008C6116">
              <w:rPr>
                <w:rFonts w:ascii="Garamond" w:hAnsi="Garamond"/>
                <w:lang w:val="pl-PL"/>
              </w:rPr>
              <w:t xml:space="preserve"> z </w:t>
            </w:r>
            <w:r w:rsidRPr="008C6116">
              <w:rPr>
                <w:rFonts w:ascii="Garamond" w:hAnsi="Garamond"/>
                <w:b/>
                <w:bCs/>
              </w:rPr>
              <w:fldChar w:fldCharType="begin"/>
            </w:r>
            <w:r w:rsidRPr="008C6116">
              <w:rPr>
                <w:rFonts w:ascii="Garamond" w:hAnsi="Garamond"/>
                <w:b/>
                <w:bCs/>
              </w:rPr>
              <w:instrText>NUMPAGES</w:instrText>
            </w:r>
            <w:r w:rsidRPr="008C6116">
              <w:rPr>
                <w:rFonts w:ascii="Garamond" w:hAnsi="Garamond"/>
                <w:b/>
                <w:bCs/>
              </w:rPr>
              <w:fldChar w:fldCharType="separate"/>
            </w:r>
            <w:r w:rsidR="00297BBF">
              <w:rPr>
                <w:rFonts w:ascii="Garamond" w:hAnsi="Garamond"/>
                <w:b/>
                <w:bCs/>
              </w:rPr>
              <w:t>5</w:t>
            </w:r>
            <w:r w:rsidRPr="008C6116">
              <w:rPr>
                <w:rFonts w:ascii="Garamond" w:hAnsi="Garamond"/>
                <w:b/>
                <w:bCs/>
              </w:rPr>
              <w:fldChar w:fldCharType="end"/>
            </w:r>
          </w:p>
        </w:sdtContent>
      </w:sdt>
    </w:sdtContent>
  </w:sdt>
  <w:p w14:paraId="50C1DD4E" w14:textId="77777777" w:rsidR="005D0415" w:rsidRDefault="005D0415">
    <w:pPr>
      <w:tabs>
        <w:tab w:val="left" w:pos="7035"/>
      </w:tabs>
      <w:spacing w:line="1400" w:lineRule="exac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DC818" w14:textId="77777777" w:rsidR="005D0415" w:rsidRDefault="005D0415">
    <w:pPr>
      <w:spacing w:line="240" w:lineRule="exact"/>
      <w:rPr>
        <w:sz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2ED91" w14:textId="77777777" w:rsidR="005509A7" w:rsidRDefault="005509A7">
      <w:r>
        <w:separator/>
      </w:r>
    </w:p>
  </w:footnote>
  <w:footnote w:type="continuationSeparator" w:id="0">
    <w:p w14:paraId="71D52E48" w14:textId="77777777" w:rsidR="005509A7" w:rsidRDefault="00550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6629A" w14:textId="77777777" w:rsidR="00F5585F" w:rsidRDefault="00F5585F">
    <w:pPr>
      <w:pStyle w:val="Nagwek"/>
    </w:pPr>
  </w:p>
  <w:p w14:paraId="46B8BB6F" w14:textId="77777777" w:rsidR="00F5585F" w:rsidRPr="00F5585F" w:rsidRDefault="00F5585F" w:rsidP="00F5585F">
    <w:pPr>
      <w:pStyle w:val="Nagwek"/>
      <w:jc w:val="right"/>
      <w:rPr>
        <w:rFonts w:ascii="Garamond" w:hAnsi="Garamond"/>
      </w:rPr>
    </w:pPr>
  </w:p>
  <w:p w14:paraId="731401EC" w14:textId="45B187EF" w:rsidR="00F5585F" w:rsidRPr="00F5585F" w:rsidRDefault="00F5585F" w:rsidP="00F5585F">
    <w:pPr>
      <w:pStyle w:val="Nagwek"/>
      <w:jc w:val="right"/>
      <w:rPr>
        <w:rFonts w:ascii="Garamond" w:hAnsi="Garamond"/>
        <w:lang w:val="pl-PL"/>
      </w:rPr>
    </w:pPr>
    <w:r w:rsidRPr="00F5585F">
      <w:rPr>
        <w:rFonts w:ascii="Garamond" w:hAnsi="Garamond"/>
        <w:lang w:val="pl-PL"/>
      </w:rPr>
      <w:t>Załącznik nr 1a do specyfikacji</w:t>
    </w:r>
  </w:p>
  <w:p w14:paraId="0A791290" w14:textId="7D33F906" w:rsidR="00F5585F" w:rsidRPr="00F5585F" w:rsidRDefault="00F5585F" w:rsidP="00F5585F">
    <w:pPr>
      <w:pStyle w:val="Nagwek"/>
      <w:jc w:val="right"/>
      <w:rPr>
        <w:rFonts w:ascii="Garamond" w:hAnsi="Garamond"/>
        <w:lang w:val="pl-PL"/>
      </w:rPr>
    </w:pPr>
    <w:r w:rsidRPr="00F5585F">
      <w:rPr>
        <w:rFonts w:ascii="Garamond" w:hAnsi="Garamond"/>
        <w:lang w:val="pl-PL"/>
      </w:rPr>
      <w:t>Załącznik nr</w:t>
    </w:r>
    <w:r w:rsidR="008C6116">
      <w:rPr>
        <w:rFonts w:ascii="Garamond" w:hAnsi="Garamond"/>
        <w:lang w:val="pl-PL"/>
      </w:rPr>
      <w:t xml:space="preserve"> </w:t>
    </w:r>
    <w:r w:rsidRPr="00F5585F">
      <w:rPr>
        <w:rFonts w:ascii="Garamond" w:hAnsi="Garamond"/>
        <w:lang w:val="pl-PL"/>
      </w:rPr>
      <w:t>……. do wzoru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894D8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A852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04F0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4C5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3A19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3648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26F4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16E5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141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8C8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E77879"/>
    <w:multiLevelType w:val="multilevel"/>
    <w:tmpl w:val="E1D8A144"/>
    <w:styleLink w:val="Headinglist"/>
    <w:lvl w:ilvl="0">
      <w:start w:val="1"/>
      <w:numFmt w:val="decimal"/>
      <w:pStyle w:val="Nagwek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Nagwek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14B20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AA4442"/>
    <w:multiLevelType w:val="hybridMultilevel"/>
    <w:tmpl w:val="B55622B4"/>
    <w:lvl w:ilvl="0" w:tplc="D2965656">
      <w:start w:val="180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FA470B"/>
    <w:multiLevelType w:val="multilevel"/>
    <w:tmpl w:val="ACA8496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4E51C6E"/>
    <w:multiLevelType w:val="multilevel"/>
    <w:tmpl w:val="574087B6"/>
    <w:styleLink w:val="Philipsbullets"/>
    <w:lvl w:ilvl="0">
      <w:start w:val="1"/>
      <w:numFmt w:val="bullet"/>
      <w:pStyle w:val="Akapitzlist"/>
      <w:lvlText w:val="•"/>
      <w:lvlJc w:val="left"/>
      <w:pPr>
        <w:ind w:left="227" w:hanging="227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  <w:b/>
      </w:rPr>
    </w:lvl>
    <w:lvl w:ilvl="3">
      <w:start w:val="1"/>
      <w:numFmt w:val="bullet"/>
      <w:lvlText w:val="•"/>
      <w:lvlJc w:val="left"/>
      <w:pPr>
        <w:ind w:left="908" w:hanging="227"/>
      </w:pPr>
      <w:rPr>
        <w:rFonts w:asciiTheme="minorHAnsi" w:hAnsiTheme="minorHAnsi" w:cs="Times New Roman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Theme="minorHAnsi" w:hAnsiTheme="minorHAnsi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Theme="minorHAnsi" w:hAnsiTheme="minorHAnsi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5" w15:restartNumberingAfterBreak="0">
    <w:nsid w:val="32220575"/>
    <w:multiLevelType w:val="multilevel"/>
    <w:tmpl w:val="560EB92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5955B88"/>
    <w:multiLevelType w:val="hybridMultilevel"/>
    <w:tmpl w:val="280CA8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5511C"/>
    <w:multiLevelType w:val="hybridMultilevel"/>
    <w:tmpl w:val="1A78E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83998"/>
    <w:multiLevelType w:val="hybridMultilevel"/>
    <w:tmpl w:val="ABFE9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60940"/>
    <w:multiLevelType w:val="hybridMultilevel"/>
    <w:tmpl w:val="FFA4B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3700ED"/>
    <w:multiLevelType w:val="multilevel"/>
    <w:tmpl w:val="574087B6"/>
    <w:numStyleLink w:val="Philipsbullets"/>
  </w:abstractNum>
  <w:abstractNum w:abstractNumId="21" w15:restartNumberingAfterBreak="0">
    <w:nsid w:val="754764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5"/>
  </w:num>
  <w:num w:numId="2">
    <w:abstractNumId w:val="14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21"/>
  </w:num>
  <w:num w:numId="16">
    <w:abstractNumId w:val="13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9"/>
  </w:num>
  <w:num w:numId="22">
    <w:abstractNumId w:val="18"/>
  </w:num>
  <w:num w:numId="23">
    <w:abstractNumId w:val="12"/>
  </w:num>
  <w:num w:numId="24">
    <w:abstractNumId w:val="1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gutterAtTop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nl-NL" w:vendorID="64" w:dllVersion="0" w:nlCheck="1" w:checkStyle="0"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C9"/>
    <w:rsid w:val="0001308C"/>
    <w:rsid w:val="00014F84"/>
    <w:rsid w:val="000260FC"/>
    <w:rsid w:val="00035A19"/>
    <w:rsid w:val="00046AE2"/>
    <w:rsid w:val="00047D5C"/>
    <w:rsid w:val="00056E22"/>
    <w:rsid w:val="0007755A"/>
    <w:rsid w:val="00081964"/>
    <w:rsid w:val="00091FB2"/>
    <w:rsid w:val="000943AB"/>
    <w:rsid w:val="0009471A"/>
    <w:rsid w:val="000C2857"/>
    <w:rsid w:val="000D2E72"/>
    <w:rsid w:val="000F2014"/>
    <w:rsid w:val="000F2F8C"/>
    <w:rsid w:val="000F713C"/>
    <w:rsid w:val="00101C7A"/>
    <w:rsid w:val="00117A79"/>
    <w:rsid w:val="00121365"/>
    <w:rsid w:val="00121DB8"/>
    <w:rsid w:val="00124843"/>
    <w:rsid w:val="00127C8D"/>
    <w:rsid w:val="0016378F"/>
    <w:rsid w:val="00164AC9"/>
    <w:rsid w:val="00176325"/>
    <w:rsid w:val="00195ADF"/>
    <w:rsid w:val="00195C05"/>
    <w:rsid w:val="001A19B9"/>
    <w:rsid w:val="001B3DDF"/>
    <w:rsid w:val="001C2732"/>
    <w:rsid w:val="001E388F"/>
    <w:rsid w:val="001E4783"/>
    <w:rsid w:val="00205E8C"/>
    <w:rsid w:val="002200B8"/>
    <w:rsid w:val="00221DD3"/>
    <w:rsid w:val="00235CAC"/>
    <w:rsid w:val="00242321"/>
    <w:rsid w:val="002439A7"/>
    <w:rsid w:val="00255825"/>
    <w:rsid w:val="00272EBD"/>
    <w:rsid w:val="00274407"/>
    <w:rsid w:val="00297BBF"/>
    <w:rsid w:val="002C3953"/>
    <w:rsid w:val="002D465C"/>
    <w:rsid w:val="002E2AE1"/>
    <w:rsid w:val="002F3ECC"/>
    <w:rsid w:val="002F7FAA"/>
    <w:rsid w:val="0030236F"/>
    <w:rsid w:val="00303852"/>
    <w:rsid w:val="003055DF"/>
    <w:rsid w:val="0032047C"/>
    <w:rsid w:val="00321D12"/>
    <w:rsid w:val="0032484E"/>
    <w:rsid w:val="00332983"/>
    <w:rsid w:val="00334962"/>
    <w:rsid w:val="00350F6A"/>
    <w:rsid w:val="0035650B"/>
    <w:rsid w:val="00363923"/>
    <w:rsid w:val="00363C0C"/>
    <w:rsid w:val="0036636E"/>
    <w:rsid w:val="00383300"/>
    <w:rsid w:val="003C7BC4"/>
    <w:rsid w:val="003E5EC2"/>
    <w:rsid w:val="003E696C"/>
    <w:rsid w:val="00412931"/>
    <w:rsid w:val="00431130"/>
    <w:rsid w:val="00432452"/>
    <w:rsid w:val="00433019"/>
    <w:rsid w:val="00435931"/>
    <w:rsid w:val="0044687A"/>
    <w:rsid w:val="004538EB"/>
    <w:rsid w:val="0047062D"/>
    <w:rsid w:val="00475974"/>
    <w:rsid w:val="00487392"/>
    <w:rsid w:val="004C7783"/>
    <w:rsid w:val="004D5872"/>
    <w:rsid w:val="004E65C9"/>
    <w:rsid w:val="00500305"/>
    <w:rsid w:val="00503CDE"/>
    <w:rsid w:val="00514AB2"/>
    <w:rsid w:val="00515460"/>
    <w:rsid w:val="0054717D"/>
    <w:rsid w:val="0054754D"/>
    <w:rsid w:val="005509A7"/>
    <w:rsid w:val="00553441"/>
    <w:rsid w:val="00564722"/>
    <w:rsid w:val="00570A71"/>
    <w:rsid w:val="00587887"/>
    <w:rsid w:val="00591CBB"/>
    <w:rsid w:val="005A1350"/>
    <w:rsid w:val="005D0415"/>
    <w:rsid w:val="005D37DC"/>
    <w:rsid w:val="0060195B"/>
    <w:rsid w:val="006204FC"/>
    <w:rsid w:val="00620D19"/>
    <w:rsid w:val="00642A8D"/>
    <w:rsid w:val="00664879"/>
    <w:rsid w:val="00671080"/>
    <w:rsid w:val="00671BF6"/>
    <w:rsid w:val="006769C4"/>
    <w:rsid w:val="00694039"/>
    <w:rsid w:val="006D4A37"/>
    <w:rsid w:val="006E365A"/>
    <w:rsid w:val="006F50A9"/>
    <w:rsid w:val="00700037"/>
    <w:rsid w:val="00713A54"/>
    <w:rsid w:val="0072438F"/>
    <w:rsid w:val="007265AF"/>
    <w:rsid w:val="0073157C"/>
    <w:rsid w:val="007419B6"/>
    <w:rsid w:val="00754D1D"/>
    <w:rsid w:val="00765796"/>
    <w:rsid w:val="00767F9F"/>
    <w:rsid w:val="007852E7"/>
    <w:rsid w:val="00790D2E"/>
    <w:rsid w:val="0079197B"/>
    <w:rsid w:val="007A30C5"/>
    <w:rsid w:val="007B1B4C"/>
    <w:rsid w:val="007E0E89"/>
    <w:rsid w:val="007E5BD0"/>
    <w:rsid w:val="007E6338"/>
    <w:rsid w:val="007E7D83"/>
    <w:rsid w:val="007F6091"/>
    <w:rsid w:val="007F663B"/>
    <w:rsid w:val="008065CA"/>
    <w:rsid w:val="00832AD7"/>
    <w:rsid w:val="00837998"/>
    <w:rsid w:val="008608DA"/>
    <w:rsid w:val="00873212"/>
    <w:rsid w:val="00880FB4"/>
    <w:rsid w:val="00893E98"/>
    <w:rsid w:val="008A5A22"/>
    <w:rsid w:val="008B7637"/>
    <w:rsid w:val="008C33A3"/>
    <w:rsid w:val="008C6116"/>
    <w:rsid w:val="008C731D"/>
    <w:rsid w:val="008F3B50"/>
    <w:rsid w:val="008F4C19"/>
    <w:rsid w:val="008F7DC3"/>
    <w:rsid w:val="009249FF"/>
    <w:rsid w:val="009432E0"/>
    <w:rsid w:val="0094371D"/>
    <w:rsid w:val="00962D0E"/>
    <w:rsid w:val="00974936"/>
    <w:rsid w:val="00974F64"/>
    <w:rsid w:val="00976DEC"/>
    <w:rsid w:val="009836E6"/>
    <w:rsid w:val="009A302D"/>
    <w:rsid w:val="009B03CB"/>
    <w:rsid w:val="009B42C6"/>
    <w:rsid w:val="009C6E8C"/>
    <w:rsid w:val="009D0765"/>
    <w:rsid w:val="009E2945"/>
    <w:rsid w:val="009F0F23"/>
    <w:rsid w:val="00A0626A"/>
    <w:rsid w:val="00A45509"/>
    <w:rsid w:val="00A5538C"/>
    <w:rsid w:val="00A613E1"/>
    <w:rsid w:val="00A86808"/>
    <w:rsid w:val="00AA1551"/>
    <w:rsid w:val="00AA3A7C"/>
    <w:rsid w:val="00AA3BCC"/>
    <w:rsid w:val="00AB1495"/>
    <w:rsid w:val="00AD7FD4"/>
    <w:rsid w:val="00AF74AD"/>
    <w:rsid w:val="00B22224"/>
    <w:rsid w:val="00B26DE8"/>
    <w:rsid w:val="00B279D3"/>
    <w:rsid w:val="00B63A04"/>
    <w:rsid w:val="00B72E54"/>
    <w:rsid w:val="00B77B78"/>
    <w:rsid w:val="00BA71D4"/>
    <w:rsid w:val="00BC5075"/>
    <w:rsid w:val="00C114F5"/>
    <w:rsid w:val="00C16D9B"/>
    <w:rsid w:val="00C42352"/>
    <w:rsid w:val="00C42A54"/>
    <w:rsid w:val="00C4442C"/>
    <w:rsid w:val="00C73796"/>
    <w:rsid w:val="00C80E08"/>
    <w:rsid w:val="00C90041"/>
    <w:rsid w:val="00C96175"/>
    <w:rsid w:val="00CC4CE1"/>
    <w:rsid w:val="00CD48A5"/>
    <w:rsid w:val="00CE46FA"/>
    <w:rsid w:val="00CF4E87"/>
    <w:rsid w:val="00D17ECB"/>
    <w:rsid w:val="00D31A0E"/>
    <w:rsid w:val="00D426B5"/>
    <w:rsid w:val="00D56FC7"/>
    <w:rsid w:val="00D60AE9"/>
    <w:rsid w:val="00D901BA"/>
    <w:rsid w:val="00D948B8"/>
    <w:rsid w:val="00D957C3"/>
    <w:rsid w:val="00DA60CC"/>
    <w:rsid w:val="00DB0D0D"/>
    <w:rsid w:val="00DB738F"/>
    <w:rsid w:val="00DC72B7"/>
    <w:rsid w:val="00DD3D62"/>
    <w:rsid w:val="00DE5EA6"/>
    <w:rsid w:val="00E10A1F"/>
    <w:rsid w:val="00E14D0A"/>
    <w:rsid w:val="00E17F57"/>
    <w:rsid w:val="00E2088F"/>
    <w:rsid w:val="00E331B3"/>
    <w:rsid w:val="00E40199"/>
    <w:rsid w:val="00E439A6"/>
    <w:rsid w:val="00E502E5"/>
    <w:rsid w:val="00E529B9"/>
    <w:rsid w:val="00E60953"/>
    <w:rsid w:val="00E62463"/>
    <w:rsid w:val="00E70F79"/>
    <w:rsid w:val="00E73C6E"/>
    <w:rsid w:val="00E77F49"/>
    <w:rsid w:val="00E84385"/>
    <w:rsid w:val="00E85731"/>
    <w:rsid w:val="00EA175A"/>
    <w:rsid w:val="00EB1008"/>
    <w:rsid w:val="00EB207D"/>
    <w:rsid w:val="00EC7BB4"/>
    <w:rsid w:val="00F224EF"/>
    <w:rsid w:val="00F42983"/>
    <w:rsid w:val="00F5585F"/>
    <w:rsid w:val="00F64725"/>
    <w:rsid w:val="00F66455"/>
    <w:rsid w:val="00F72B37"/>
    <w:rsid w:val="00F77841"/>
    <w:rsid w:val="00F77C4A"/>
    <w:rsid w:val="00FA040B"/>
    <w:rsid w:val="00FA14EC"/>
    <w:rsid w:val="00FB0F94"/>
    <w:rsid w:val="00FB326A"/>
    <w:rsid w:val="00FF2F34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A010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3A7C"/>
    <w:pPr>
      <w:spacing w:line="360" w:lineRule="auto"/>
    </w:pPr>
    <w:rPr>
      <w:rFonts w:ascii="Calibri" w:hAnsi="Calibri"/>
      <w:sz w:val="22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1B3DDF"/>
    <w:pPr>
      <w:keepNext/>
      <w:numPr>
        <w:numId w:val="20"/>
      </w:numPr>
      <w:spacing w:line="360" w:lineRule="exact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nhideWhenUsed/>
    <w:qFormat/>
    <w:rsid w:val="001B3DDF"/>
    <w:pPr>
      <w:keepNext/>
      <w:keepLines/>
      <w:numPr>
        <w:ilvl w:val="1"/>
        <w:numId w:val="20"/>
      </w:numPr>
      <w:spacing w:line="360" w:lineRule="exact"/>
      <w:outlineLvl w:val="1"/>
    </w:pPr>
    <w:rPr>
      <w:rFonts w:asciiTheme="majorHAnsi" w:eastAsiaTheme="majorEastAsia" w:hAnsiTheme="majorHAnsi" w:cstheme="majorBidi"/>
      <w:color w:val="0077CC" w:themeColor="accent1"/>
      <w:szCs w:val="26"/>
    </w:rPr>
  </w:style>
  <w:style w:type="paragraph" w:styleId="Nagwek3">
    <w:name w:val="heading 3"/>
    <w:basedOn w:val="Normalny"/>
    <w:next w:val="Normalny"/>
    <w:link w:val="Nagwek3Znak"/>
    <w:unhideWhenUsed/>
    <w:rsid w:val="001B3DDF"/>
    <w:pPr>
      <w:keepNext/>
      <w:keepLines/>
      <w:numPr>
        <w:ilvl w:val="2"/>
        <w:numId w:val="20"/>
      </w:numPr>
      <w:spacing w:before="40"/>
      <w:outlineLvl w:val="2"/>
    </w:pPr>
    <w:rPr>
      <w:rFonts w:asciiTheme="majorHAnsi" w:eastAsiaTheme="majorEastAsia" w:hAnsiTheme="majorHAnsi" w:cstheme="majorBidi"/>
      <w:color w:val="003A65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nhideWhenUsed/>
    <w:rsid w:val="001637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5898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63C0C"/>
    <w:pPr>
      <w:framePr w:w="9979" w:h="567" w:wrap="notBeside" w:vAnchor="page" w:hAnchor="page" w:x="1736" w:yAlign="bottom"/>
      <w:spacing w:line="180" w:lineRule="exact"/>
    </w:pPr>
    <w:rPr>
      <w:rFonts w:cs="Calibri"/>
      <w:noProof/>
      <w:sz w:val="16"/>
      <w:szCs w:val="16"/>
    </w:rPr>
  </w:style>
  <w:style w:type="paragraph" w:customStyle="1" w:styleId="Emphasis1">
    <w:name w:val="Emphasis 1"/>
    <w:basedOn w:val="Normalny"/>
    <w:qFormat/>
    <w:rsid w:val="00363C0C"/>
    <w:rPr>
      <w:i/>
    </w:rPr>
  </w:style>
  <w:style w:type="paragraph" w:customStyle="1" w:styleId="Emphasis2">
    <w:name w:val="Emphasis 2"/>
    <w:basedOn w:val="Normalny"/>
    <w:qFormat/>
    <w:rsid w:val="00363C0C"/>
    <w:rPr>
      <w:b/>
    </w:rPr>
  </w:style>
  <w:style w:type="paragraph" w:styleId="Tekstdymka">
    <w:name w:val="Balloon Text"/>
    <w:basedOn w:val="Normalny"/>
    <w:link w:val="TekstdymkaZnak"/>
    <w:rsid w:val="00A868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86808"/>
    <w:rPr>
      <w:rFonts w:ascii="Tahoma" w:hAnsi="Tahoma" w:cs="Tahoma"/>
      <w:sz w:val="16"/>
      <w:szCs w:val="16"/>
      <w:lang w:val="en-US"/>
    </w:rPr>
  </w:style>
  <w:style w:type="paragraph" w:styleId="NormalnyWeb">
    <w:name w:val="Normal (Web)"/>
    <w:basedOn w:val="Normalny"/>
    <w:uiPriority w:val="99"/>
    <w:unhideWhenUsed/>
    <w:rsid w:val="00363C0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nl-NL"/>
    </w:rPr>
  </w:style>
  <w:style w:type="character" w:customStyle="1" w:styleId="Nagwek2Znak">
    <w:name w:val="Nagłówek 2 Znak"/>
    <w:basedOn w:val="Domylnaczcionkaakapitu"/>
    <w:link w:val="Nagwek2"/>
    <w:rsid w:val="001B3DDF"/>
    <w:rPr>
      <w:rFonts w:asciiTheme="majorHAnsi" w:eastAsiaTheme="majorEastAsia" w:hAnsiTheme="majorHAnsi" w:cstheme="majorBidi"/>
      <w:color w:val="0077CC" w:themeColor="accent1"/>
      <w:sz w:val="22"/>
      <w:szCs w:val="26"/>
      <w:lang w:val="en-US"/>
    </w:rPr>
  </w:style>
  <w:style w:type="numbering" w:customStyle="1" w:styleId="Philipsbullets">
    <w:name w:val="Philips bullets"/>
    <w:basedOn w:val="Bezlisty"/>
    <w:rsid w:val="00C114F5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363C0C"/>
    <w:pPr>
      <w:numPr>
        <w:numId w:val="3"/>
      </w:numPr>
      <w:contextualSpacing/>
    </w:pPr>
    <w:rPr>
      <w:rFonts w:asciiTheme="minorHAnsi" w:eastAsiaTheme="minorEastAsia" w:hAnsiTheme="minorHAnsi"/>
      <w:szCs w:val="24"/>
      <w:lang w:eastAsia="nl-NL"/>
    </w:rPr>
  </w:style>
  <w:style w:type="paragraph" w:customStyle="1" w:styleId="Emphasis3">
    <w:name w:val="Emphasis 3"/>
    <w:basedOn w:val="Normalny"/>
    <w:qFormat/>
    <w:rsid w:val="00363C0C"/>
    <w:rPr>
      <w:color w:val="0077CC" w:themeColor="accent1"/>
    </w:rPr>
  </w:style>
  <w:style w:type="character" w:customStyle="1" w:styleId="StopkaZnak">
    <w:name w:val="Stopka Znak"/>
    <w:basedOn w:val="Domylnaczcionkaakapitu"/>
    <w:link w:val="Stopka"/>
    <w:uiPriority w:val="99"/>
    <w:rsid w:val="00363C0C"/>
    <w:rPr>
      <w:rFonts w:ascii="Calibri" w:hAnsi="Calibri" w:cs="Calibri"/>
      <w:noProof/>
      <w:sz w:val="16"/>
      <w:szCs w:val="16"/>
      <w:lang w:val="en-US"/>
    </w:rPr>
  </w:style>
  <w:style w:type="character" w:styleId="Hipercze">
    <w:name w:val="Hyperlink"/>
    <w:basedOn w:val="Domylnaczcionkaakapitu"/>
    <w:unhideWhenUsed/>
    <w:rsid w:val="00176325"/>
    <w:rPr>
      <w:color w:val="00619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C4442C"/>
    <w:rPr>
      <w:rFonts w:ascii="Calibri" w:hAnsi="Calibri"/>
      <w:sz w:val="22"/>
      <w:lang w:val="en-US"/>
    </w:rPr>
  </w:style>
  <w:style w:type="character" w:customStyle="1" w:styleId="Nagwek3Znak">
    <w:name w:val="Nagłówek 3 Znak"/>
    <w:basedOn w:val="Domylnaczcionkaakapitu"/>
    <w:link w:val="Nagwek3"/>
    <w:rsid w:val="001B3DDF"/>
    <w:rPr>
      <w:rFonts w:asciiTheme="majorHAnsi" w:eastAsiaTheme="majorEastAsia" w:hAnsiTheme="majorHAnsi" w:cstheme="majorBidi"/>
      <w:color w:val="003A65" w:themeColor="accent1" w:themeShade="7F"/>
      <w:sz w:val="22"/>
      <w:szCs w:val="24"/>
      <w:lang w:val="en-US"/>
    </w:rPr>
  </w:style>
  <w:style w:type="paragraph" w:styleId="Tekstmakra">
    <w:name w:val="macro"/>
    <w:link w:val="TekstmakraZnak"/>
    <w:semiHidden/>
    <w:unhideWhenUsed/>
    <w:rsid w:val="00363C0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nsolas" w:hAnsi="Consolas"/>
      <w:lang w:val="en-US"/>
    </w:rPr>
  </w:style>
  <w:style w:type="character" w:customStyle="1" w:styleId="TekstmakraZnak">
    <w:name w:val="Tekst makra Znak"/>
    <w:basedOn w:val="Domylnaczcionkaakapitu"/>
    <w:link w:val="Tekstmakra"/>
    <w:semiHidden/>
    <w:rsid w:val="00363C0C"/>
    <w:rPr>
      <w:rFonts w:ascii="Consolas" w:hAnsi="Consolas"/>
      <w:lang w:val="en-US"/>
    </w:rPr>
  </w:style>
  <w:style w:type="character" w:customStyle="1" w:styleId="Nagwek4Znak">
    <w:name w:val="Nagłówek 4 Znak"/>
    <w:basedOn w:val="Domylnaczcionkaakapitu"/>
    <w:link w:val="Nagwek4"/>
    <w:rsid w:val="0016378F"/>
    <w:rPr>
      <w:rFonts w:asciiTheme="majorHAnsi" w:eastAsiaTheme="majorEastAsia" w:hAnsiTheme="majorHAnsi" w:cstheme="majorBidi"/>
      <w:i/>
      <w:iCs/>
      <w:color w:val="005898" w:themeColor="accent1" w:themeShade="BF"/>
      <w:sz w:val="22"/>
      <w:lang w:val="en-US"/>
    </w:rPr>
  </w:style>
  <w:style w:type="character" w:customStyle="1" w:styleId="Nagwek1Znak">
    <w:name w:val="Nagłówek 1 Znak"/>
    <w:link w:val="Nagwek1"/>
    <w:rsid w:val="001B3DDF"/>
    <w:rPr>
      <w:rFonts w:ascii="Calibri" w:hAnsi="Calibri"/>
      <w:b/>
      <w:sz w:val="22"/>
      <w:lang w:val="en-US"/>
    </w:rPr>
  </w:style>
  <w:style w:type="numbering" w:customStyle="1" w:styleId="Headinglist">
    <w:name w:val="Heading list"/>
    <w:uiPriority w:val="99"/>
    <w:rsid w:val="001B3DDF"/>
    <w:pPr>
      <w:numPr>
        <w:numId w:val="17"/>
      </w:numPr>
    </w:pPr>
  </w:style>
  <w:style w:type="character" w:styleId="Odwoaniedokomentarza">
    <w:name w:val="annotation reference"/>
    <w:basedOn w:val="Domylnaczcionkaakapitu"/>
    <w:semiHidden/>
    <w:unhideWhenUsed/>
    <w:rsid w:val="000775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7755A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7755A"/>
    <w:rPr>
      <w:rFonts w:ascii="Calibri" w:hAnsi="Calibri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775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7755A"/>
    <w:rPr>
      <w:rFonts w:ascii="Calibri" w:hAnsi="Calibri"/>
      <w:b/>
      <w:bCs/>
      <w:lang w:val="en-US"/>
    </w:rPr>
  </w:style>
  <w:style w:type="table" w:styleId="Tabela-Siatka">
    <w:name w:val="Table Grid"/>
    <w:basedOn w:val="Standardowy"/>
    <w:rsid w:val="00077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10053286\AppData\Local\Temp\Templafy\WordVsto\vlflcylu.dotx" TargetMode="External"/></Relationships>
</file>

<file path=word/theme/theme1.xml><?xml version="1.0" encoding="utf-8"?>
<a:theme xmlns:a="http://schemas.openxmlformats.org/drawingml/2006/main" name="philips2021">
  <a:themeElements>
    <a:clrScheme name="Custom 83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77CC"/>
      </a:accent1>
      <a:accent2>
        <a:srgbClr val="269A91"/>
      </a:accent2>
      <a:accent3>
        <a:srgbClr val="16973A"/>
      </a:accent3>
      <a:accent4>
        <a:srgbClr val="DE7C00"/>
      </a:accent4>
      <a:accent5>
        <a:srgbClr val="D10077"/>
      </a:accent5>
      <a:accent6>
        <a:srgbClr val="8345BA"/>
      </a:accent6>
      <a:hlink>
        <a:srgbClr val="00619F"/>
      </a:hlink>
      <a:folHlink>
        <a:srgbClr val="00629F"/>
      </a:folHlink>
    </a:clrScheme>
    <a:fontScheme name="Custom 12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89C4"/>
        </a:solidFill>
        <a:ln w="25400" cap="flat" cmpd="sng" algn="ctr">
          <a:solidFill>
            <a:srgbClr val="0089C4"/>
          </a:solidFill>
          <a:prstDash val="solid"/>
        </a:ln>
        <a:effectLst/>
      </a:spPr>
      <a:bodyPr rtlCol="0" anchor="ctr"/>
      <a:lstStyle>
        <a:defPPr algn="ctr">
          <a:defRPr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philips2021" id="{F4FA1CBD-B4FA-3141-997B-35DB3EA36268}" vid="{291F0405-4863-E745-A736-788B7935D7A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emplafyTemplateConfiguration><![CDATA[{"elementsMetadata":[],"transformationConfigurations":[],"templateName":"blank","templateDescription":"","enableDocumentContentUpdater":false,"version":"2.0"}]]></TemplafyTemplateConfiguratio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CCF29AC71D4428C978BA42A6A441C" ma:contentTypeVersion="31" ma:contentTypeDescription="Een nieuw document maken." ma:contentTypeScope="" ma:versionID="7bfe86bcb2f81af92b6a2f60bae862a7">
  <xsd:schema xmlns:xsd="http://www.w3.org/2001/XMLSchema" xmlns:xs="http://www.w3.org/2001/XMLSchema" xmlns:p="http://schemas.microsoft.com/office/2006/metadata/properties" xmlns:ns1="http://schemas.microsoft.com/sharepoint/v3" xmlns:ns2="aacb7df8-672f-46f2-977f-893ce5cef86b" xmlns:ns3="22a3f1e7-1ad8-4567-967d-700183da1d1b" targetNamespace="http://schemas.microsoft.com/office/2006/metadata/properties" ma:root="true" ma:fieldsID="10d9456ce71c04f2483e40a32c242f0e" ns1:_="" ns2:_="" ns3:_="">
    <xsd:import namespace="http://schemas.microsoft.com/sharepoint/v3"/>
    <xsd:import namespace="aacb7df8-672f-46f2-977f-893ce5cef86b"/>
    <xsd:import namespace="22a3f1e7-1ad8-4567-967d-700183da1d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b7df8-672f-46f2-977f-893ce5cef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3f1e7-1ad8-4567-967d-700183da1d1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TemplafyFormConfiguration><![CDATA[{"formFields":[],"formDataEntries":[]}]]></TemplafyFormConfiguratio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E5B46-258F-4D55-A065-A66E3224440F}">
  <ds:schemaRefs/>
</ds:datastoreItem>
</file>

<file path=customXml/itemProps2.xml><?xml version="1.0" encoding="utf-8"?>
<ds:datastoreItem xmlns:ds="http://schemas.openxmlformats.org/officeDocument/2006/customXml" ds:itemID="{9020EB0B-4BE6-4E61-93D2-6E744E69C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cb7df8-672f-46f2-977f-893ce5cef86b"/>
    <ds:schemaRef ds:uri="22a3f1e7-1ad8-4567-967d-700183da1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8F483A-6751-4EC4-B3C4-453CB9CA0C65}">
  <ds:schemaRefs/>
</ds:datastoreItem>
</file>

<file path=customXml/itemProps4.xml><?xml version="1.0" encoding="utf-8"?>
<ds:datastoreItem xmlns:ds="http://schemas.openxmlformats.org/officeDocument/2006/customXml" ds:itemID="{C181BAD3-D615-4BFE-806F-F2F44F1E3E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67D0426E-2C94-431A-9FFB-E9C85DD39BC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5E7B6DE-6D29-408D-980C-058801C6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vlflcylu</Template>
  <TotalTime>0</TotalTime>
  <Pages>5</Pages>
  <Words>1088</Words>
  <Characters>6531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2024-07-12T09:05:00Z</dcterms:created>
  <dcterms:modified xsi:type="dcterms:W3CDTF">2024-07-12T09:39:00Z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0x0101009C3CCF29AC71D4428C978BA42A6A441C</vt:lpwstr>
  </property>
  <property fmtid="{D5CDD505-2E9C-101B-9397-08002B2CF9AE}" pid="3" name="TemplafyTenantId">
    <vt:lpwstr>philips</vt:lpwstr>
  </property>
  <property fmtid="{D5CDD505-2E9C-101B-9397-08002B2CF9AE}" pid="4" name="TemplafyTemplateId">
    <vt:lpwstr>637940740302623323</vt:lpwstr>
  </property>
  <property fmtid="{D5CDD505-2E9C-101B-9397-08002B2CF9AE}" pid="5" name="TemplafyUserProfileId">
    <vt:lpwstr>637665185355007920</vt:lpwstr>
  </property>
  <property fmtid="{D5CDD505-2E9C-101B-9397-08002B2CF9AE}" pid="6" name="TemplafyFromBlank">
    <vt:bool>true</vt:bool>
  </property>
</Properties>
</file>