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399"/>
      </w:tblGrid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809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D63C15" w:rsidRDefault="00D63C15" w:rsidP="00D63C15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63C15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Opracowanie kompletnej dokumentacji aranżacji wnętrz i wyposażenia pomieszczeń I pietra budynku nr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 </w:t>
            </w:r>
            <w:r w:rsidRPr="00D63C15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102 oraz Izby Przyjęć</w:t>
            </w:r>
            <w:r w:rsidRPr="00D63C15" w:rsidDel="008B6680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 xml:space="preserve"> </w:t>
            </w:r>
            <w:r w:rsidRPr="00D63C15">
              <w:rPr>
                <w:rFonts w:ascii="Arial" w:hAnsi="Arial" w:cs="Arial"/>
                <w:b/>
                <w:bCs/>
                <w:sz w:val="18"/>
                <w:szCs w:val="20"/>
                <w:lang w:eastAsia="pl-PL"/>
              </w:rPr>
              <w:t>Szpitala Klinicznego im. dr. J. Babińskiego SPZOZ w Krakowie</w:t>
            </w: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B86CF5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0A6C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zamówienia:</w:t>
            </w:r>
          </w:p>
          <w:p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cyfrowo: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słownie:</w:t>
            </w:r>
          </w:p>
          <w:p w:rsidR="00135C2A" w:rsidRPr="00B86CF5" w:rsidRDefault="00135C2A" w:rsidP="00940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>Cena netto (kwota):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  <w:r w:rsidRPr="00B86CF5">
              <w:rPr>
                <w:rFonts w:ascii="Arial" w:hAnsi="Arial" w:cs="Arial"/>
                <w:sz w:val="20"/>
                <w:szCs w:val="20"/>
              </w:rPr>
              <w:t xml:space="preserve">Podatek VAT (kwota): </w:t>
            </w:r>
          </w:p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B86CF5" w:rsidRDefault="00135C2A" w:rsidP="0094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A6CBC"/>
    <w:rsid w:val="000C2A38"/>
    <w:rsid w:val="00135C2A"/>
    <w:rsid w:val="00181AFA"/>
    <w:rsid w:val="00251AB9"/>
    <w:rsid w:val="0027093B"/>
    <w:rsid w:val="00277E25"/>
    <w:rsid w:val="002F65EE"/>
    <w:rsid w:val="00491E73"/>
    <w:rsid w:val="004B1937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63C15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6</cp:revision>
  <cp:lastPrinted>2023-03-15T07:40:00Z</cp:lastPrinted>
  <dcterms:created xsi:type="dcterms:W3CDTF">2022-12-14T13:02:00Z</dcterms:created>
  <dcterms:modified xsi:type="dcterms:W3CDTF">2023-03-15T07:41:00Z</dcterms:modified>
</cp:coreProperties>
</file>