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6DE1EC13" w14:textId="1BBBEEC2" w:rsidR="00322E0A" w:rsidRPr="00322E0A" w:rsidRDefault="00777D66" w:rsidP="0020068E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Nr </w:t>
      </w:r>
      <w:r w:rsidRPr="00322E0A">
        <w:rPr>
          <w:rFonts w:asciiTheme="majorHAnsi" w:hAnsiTheme="majorHAnsi" w:cs="Tahoma"/>
          <w:b/>
        </w:rPr>
        <w:t>RRiB.272.</w:t>
      </w:r>
      <w:r w:rsidR="00161F05">
        <w:rPr>
          <w:rFonts w:asciiTheme="majorHAnsi" w:hAnsiTheme="majorHAnsi" w:cs="Tahoma"/>
          <w:b/>
        </w:rPr>
        <w:t>5</w:t>
      </w:r>
      <w:r w:rsidR="00D61399">
        <w:rPr>
          <w:rFonts w:asciiTheme="majorHAnsi" w:hAnsiTheme="majorHAnsi" w:cs="Tahoma"/>
          <w:b/>
        </w:rPr>
        <w:t>.2023</w:t>
      </w:r>
      <w:r w:rsidRPr="00322E0A">
        <w:rPr>
          <w:rFonts w:asciiTheme="majorHAnsi" w:hAnsiTheme="majorHAnsi" w:cs="Tahoma"/>
          <w:b/>
        </w:rPr>
        <w:t>.BM</w:t>
      </w:r>
    </w:p>
    <w:p w14:paraId="04447921" w14:textId="2DBDCA9A" w:rsidR="00002262" w:rsidRPr="00F8600A" w:rsidRDefault="00002262" w:rsidP="0020068E">
      <w:pPr>
        <w:jc w:val="center"/>
        <w:rPr>
          <w:rFonts w:asciiTheme="majorHAnsi" w:hAnsiTheme="majorHAnsi" w:cs="Tahoma"/>
        </w:rPr>
      </w:pPr>
    </w:p>
    <w:p w14:paraId="51E7936C" w14:textId="76A99B49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E70379">
        <w:rPr>
          <w:rFonts w:asciiTheme="majorHAnsi" w:hAnsiTheme="majorHAnsi" w:cs="Tahoma"/>
        </w:rPr>
        <w:t>Bukowcu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436894">
        <w:rPr>
          <w:rFonts w:asciiTheme="majorHAnsi" w:hAnsiTheme="majorHAnsi" w:cs="Tahoma"/>
        </w:rPr>
        <w:t>…………………</w:t>
      </w:r>
      <w:r w:rsidR="00E70379">
        <w:rPr>
          <w:rFonts w:asciiTheme="majorHAnsi" w:hAnsiTheme="majorHAnsi" w:cs="Tahoma"/>
        </w:rPr>
        <w:t xml:space="preserve"> 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296EDDD4" w:rsidR="006950F7" w:rsidRDefault="00D25A2B" w:rsidP="00002262">
      <w:pPr>
        <w:rPr>
          <w:rFonts w:asciiTheme="majorHAnsi" w:hAnsiTheme="majorHAnsi" w:cs="Tahoma"/>
        </w:rPr>
      </w:pPr>
      <w:r w:rsidRPr="005953B1">
        <w:rPr>
          <w:rFonts w:asciiTheme="majorHAnsi" w:hAnsiTheme="majorHAnsi" w:cs="Tahoma"/>
          <w:b/>
        </w:rPr>
        <w:t>Gminą Bukowiec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8B1FC2" w:rsidRPr="008B1FC2">
        <w:rPr>
          <w:rFonts w:asciiTheme="majorHAnsi" w:hAnsiTheme="majorHAnsi" w:cs="Tahoma"/>
        </w:rPr>
        <w:t>092350984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3317AF2D" w:rsidR="006950F7" w:rsidRDefault="008B1FC2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Adama Licznerskiego </w:t>
      </w:r>
      <w:r w:rsidR="006950F7" w:rsidRPr="006950F7">
        <w:rPr>
          <w:rFonts w:asciiTheme="majorHAnsi" w:hAnsiTheme="majorHAnsi" w:cs="Tahoma"/>
        </w:rPr>
        <w:t xml:space="preserve"> – Wójta Gminy</w:t>
      </w:r>
      <w:r w:rsidR="00D25A2B"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74D14C54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27113E">
        <w:rPr>
          <w:rFonts w:asciiTheme="majorHAnsi" w:hAnsiTheme="majorHAnsi" w:cs="Tahoma"/>
        </w:rPr>
        <w:t xml:space="preserve"> Honoraty Surma – Kochańskiej  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3B263F59" w14:textId="6FB5C552" w:rsidR="0043133C" w:rsidRPr="004A53A8" w:rsidRDefault="0043133C" w:rsidP="0043133C">
      <w:pPr>
        <w:rPr>
          <w:rFonts w:asciiTheme="majorHAnsi" w:hAnsiTheme="majorHAnsi" w:cs="Tahoma"/>
        </w:rPr>
      </w:pPr>
      <w:r w:rsidRPr="004A53A8">
        <w:rPr>
          <w:rFonts w:asciiTheme="majorHAnsi" w:hAnsiTheme="majorHAnsi" w:cs="Tahoma"/>
        </w:rPr>
        <w:t>reprezentowan</w:t>
      </w:r>
      <w:r w:rsidR="00DE642E" w:rsidRPr="004A53A8">
        <w:rPr>
          <w:rFonts w:asciiTheme="majorHAnsi" w:hAnsiTheme="majorHAnsi" w:cs="Tahoma"/>
        </w:rPr>
        <w:t>ym</w:t>
      </w:r>
      <w:r w:rsidRPr="004A53A8">
        <w:rPr>
          <w:rFonts w:asciiTheme="majorHAnsi" w:hAnsiTheme="majorHAnsi" w:cs="Tahoma"/>
        </w:rPr>
        <w:t xml:space="preserve"> przez</w:t>
      </w:r>
      <w:r w:rsidR="00DE642E" w:rsidRPr="004A53A8">
        <w:rPr>
          <w:rFonts w:asciiTheme="majorHAnsi" w:hAnsiTheme="majorHAnsi" w:cs="Tahoma"/>
        </w:rPr>
        <w:t>: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00935419" w14:textId="0F36CC79" w:rsidR="00612469" w:rsidRPr="0057441C" w:rsidRDefault="00612469" w:rsidP="00161F05">
      <w:pPr>
        <w:jc w:val="both"/>
        <w:rPr>
          <w:rFonts w:asciiTheme="majorHAnsi" w:hAnsiTheme="majorHAnsi" w:cs="Tahoma"/>
          <w:b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6F35B7" w:rsidRPr="006F35B7">
        <w:rPr>
          <w:rFonts w:asciiTheme="majorHAnsi" w:hAnsiTheme="majorHAnsi" w:cs="Calibri"/>
          <w:b/>
          <w:color w:val="000000"/>
        </w:rPr>
        <w:t>.</w:t>
      </w:r>
      <w:r w:rsidR="00161F05" w:rsidRPr="00161F05">
        <w:t xml:space="preserve"> </w:t>
      </w:r>
      <w:r w:rsidR="00161F05" w:rsidRPr="00161F05">
        <w:rPr>
          <w:rFonts w:asciiTheme="majorHAnsi" w:hAnsiTheme="majorHAnsi" w:cs="Calibri"/>
          <w:b/>
          <w:color w:val="000000"/>
        </w:rPr>
        <w:t>Budowa dwóch miasteczek rowerowych przy Szkole Podstawowej w</w:t>
      </w:r>
      <w:r w:rsidR="00161F05">
        <w:rPr>
          <w:rFonts w:asciiTheme="majorHAnsi" w:hAnsiTheme="majorHAnsi" w:cs="Calibri"/>
          <w:b/>
          <w:color w:val="000000"/>
        </w:rPr>
        <w:t xml:space="preserve"> </w:t>
      </w:r>
      <w:r w:rsidR="00161F05" w:rsidRPr="00161F05">
        <w:rPr>
          <w:rFonts w:asciiTheme="majorHAnsi" w:hAnsiTheme="majorHAnsi" w:cs="Calibri"/>
          <w:b/>
          <w:color w:val="000000"/>
        </w:rPr>
        <w:t>Różannie – placówka w Korytowie oraz przy Szkole Podstawowej w Bukowcu realizowana w ramach projektu „Doposażenie Szkół Podstawowych z terenu Gminy Bukowiec w narzędzia edukacji komunikacyjnej z zakresu bezpieczeństwa ruchu drogowego”</w:t>
      </w:r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Pzp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</w:t>
      </w:r>
      <w:r w:rsidR="00161F05">
        <w:rPr>
          <w:rFonts w:asciiTheme="majorHAnsi" w:hAnsiTheme="majorHAnsi" w:cs="Tahoma"/>
          <w:b/>
          <w:bCs/>
        </w:rPr>
        <w:t>5.</w:t>
      </w:r>
      <w:r w:rsidR="00D25A2B" w:rsidRPr="00D25A2B">
        <w:rPr>
          <w:rFonts w:asciiTheme="majorHAnsi" w:hAnsiTheme="majorHAnsi" w:cs="Tahoma"/>
          <w:b/>
          <w:bCs/>
        </w:rPr>
        <w:t>202</w:t>
      </w:r>
      <w:r w:rsidR="00EB37E4">
        <w:rPr>
          <w:rFonts w:asciiTheme="majorHAnsi" w:hAnsiTheme="majorHAnsi" w:cs="Tahoma"/>
          <w:b/>
          <w:bCs/>
        </w:rPr>
        <w:t>3</w:t>
      </w:r>
      <w:r w:rsidR="00D25A2B" w:rsidRPr="00D25A2B">
        <w:rPr>
          <w:rFonts w:asciiTheme="majorHAnsi" w:hAnsiTheme="majorHAnsi" w:cs="Tahoma"/>
          <w:b/>
          <w:bCs/>
        </w:rPr>
        <w:t>.BM</w:t>
      </w:r>
      <w:r w:rsidR="00ED33F7" w:rsidRPr="0078329E">
        <w:rPr>
          <w:rFonts w:asciiTheme="majorHAnsi" w:hAnsiTheme="majorHAnsi" w:cs="Tahoma"/>
        </w:rPr>
        <w:t>), Strony postanowiły zawrzeć umowę o następującej treści.</w:t>
      </w:r>
      <w:r w:rsidR="00DE642E"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BE11899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0064C9A7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1CC26C56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64946008" w14:textId="6975C5A8" w:rsidR="008A5FC0" w:rsidRPr="00436894" w:rsidRDefault="00612469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Zamawiający powierza wykonanie, a Wykonawca zobowiązuje </w:t>
      </w:r>
      <w:r w:rsidR="0078329E" w:rsidRPr="00436894">
        <w:rPr>
          <w:rFonts w:asciiTheme="majorHAnsi" w:hAnsiTheme="majorHAnsi" w:cs="Tahoma"/>
        </w:rPr>
        <w:t xml:space="preserve">się </w:t>
      </w:r>
      <w:r w:rsidR="00FD6FDB" w:rsidRPr="00436894">
        <w:rPr>
          <w:rFonts w:asciiTheme="majorHAnsi" w:hAnsiTheme="majorHAnsi" w:cs="Tahoma"/>
        </w:rPr>
        <w:t>wykona</w:t>
      </w:r>
      <w:r w:rsidR="0078329E" w:rsidRPr="00436894">
        <w:rPr>
          <w:rFonts w:asciiTheme="majorHAnsi" w:hAnsiTheme="majorHAnsi" w:cs="Tahoma"/>
        </w:rPr>
        <w:t>ć</w:t>
      </w:r>
      <w:r w:rsidR="0004505E" w:rsidRPr="00436894">
        <w:rPr>
          <w:rFonts w:asciiTheme="majorHAnsi" w:hAnsiTheme="majorHAnsi" w:cs="Tahoma"/>
        </w:rPr>
        <w:t xml:space="preserve"> roboty budowlane </w:t>
      </w:r>
      <w:bookmarkStart w:id="0" w:name="_Hlk75683973"/>
      <w:r w:rsidR="00ED33F7" w:rsidRPr="00436894">
        <w:rPr>
          <w:rFonts w:asciiTheme="majorHAnsi" w:hAnsiTheme="majorHAnsi" w:cs="Tahoma"/>
        </w:rPr>
        <w:t>dotyczące</w:t>
      </w:r>
      <w:r w:rsidR="00B1067A">
        <w:rPr>
          <w:rFonts w:asciiTheme="majorHAnsi" w:hAnsiTheme="majorHAnsi" w:cs="Tahoma"/>
        </w:rPr>
        <w:t xml:space="preserve"> </w:t>
      </w:r>
      <w:r w:rsidR="00354F10">
        <w:rPr>
          <w:rFonts w:asciiTheme="majorHAnsi" w:hAnsiTheme="majorHAnsi" w:cs="Tahoma"/>
        </w:rPr>
        <w:t>b</w:t>
      </w:r>
      <w:r w:rsidR="00354F10" w:rsidRPr="00354F10">
        <w:rPr>
          <w:rFonts w:asciiTheme="majorHAnsi" w:hAnsiTheme="majorHAnsi" w:cs="Tahoma"/>
        </w:rPr>
        <w:t>udow</w:t>
      </w:r>
      <w:r w:rsidR="00354F10">
        <w:rPr>
          <w:rFonts w:asciiTheme="majorHAnsi" w:hAnsiTheme="majorHAnsi" w:cs="Tahoma"/>
        </w:rPr>
        <w:t>y</w:t>
      </w:r>
      <w:r w:rsidR="00354F10" w:rsidRPr="00354F10">
        <w:rPr>
          <w:rFonts w:asciiTheme="majorHAnsi" w:hAnsiTheme="majorHAnsi" w:cs="Tahoma"/>
        </w:rPr>
        <w:t xml:space="preserve"> hali sportowej przy Szkole Podstawowej w Bukowcu</w:t>
      </w:r>
      <w:r w:rsidR="00B1067A" w:rsidRPr="00B1067A">
        <w:rPr>
          <w:rFonts w:asciiTheme="majorHAnsi" w:hAnsiTheme="majorHAnsi" w:cs="Tahoma"/>
        </w:rPr>
        <w:t>.</w:t>
      </w:r>
      <w:r w:rsidR="004A53A8" w:rsidRPr="00436894">
        <w:t xml:space="preserve"> </w:t>
      </w:r>
      <w:r w:rsidR="004A53A8" w:rsidRPr="00436894">
        <w:rPr>
          <w:rFonts w:asciiTheme="majorHAnsi" w:hAnsiTheme="majorHAnsi" w:cs="Tahoma"/>
        </w:rPr>
        <w:t xml:space="preserve">zgodnie z ofertą </w:t>
      </w:r>
      <w:r w:rsidR="004A53A8" w:rsidRPr="00436894">
        <w:rPr>
          <w:rFonts w:asciiTheme="majorHAnsi" w:hAnsiTheme="majorHAnsi" w:cs="Tahoma"/>
        </w:rPr>
        <w:lastRenderedPageBreak/>
        <w:t xml:space="preserve">Wykonawcy z dnia </w:t>
      </w:r>
      <w:r w:rsidR="00B1067A">
        <w:rPr>
          <w:rFonts w:asciiTheme="majorHAnsi" w:hAnsiTheme="majorHAnsi" w:cs="Tahoma"/>
        </w:rPr>
        <w:t>………………….</w:t>
      </w:r>
      <w:r w:rsidR="004A53A8" w:rsidRPr="00436894">
        <w:rPr>
          <w:rFonts w:asciiTheme="majorHAnsi" w:hAnsiTheme="majorHAnsi" w:cs="Tahoma"/>
        </w:rPr>
        <w:t xml:space="preserve">r. i ofertą dodatkową z dnia </w:t>
      </w:r>
      <w:r w:rsidR="00B1067A">
        <w:rPr>
          <w:rFonts w:asciiTheme="majorHAnsi" w:hAnsiTheme="majorHAnsi" w:cs="Tahoma"/>
        </w:rPr>
        <w:t>…………………………</w:t>
      </w:r>
      <w:r w:rsidR="004A53A8" w:rsidRPr="00436894">
        <w:rPr>
          <w:rFonts w:asciiTheme="majorHAnsi" w:hAnsiTheme="majorHAnsi" w:cs="Tahoma"/>
        </w:rPr>
        <w:t xml:space="preserve"> r., stanowiącymi załącznik nr 1 do umowy.</w:t>
      </w:r>
    </w:p>
    <w:p w14:paraId="75E0D54F" w14:textId="4A319653" w:rsidR="00606A75" w:rsidRDefault="00606A75" w:rsidP="00606A75">
      <w:pPr>
        <w:pStyle w:val="Akapitzlist"/>
        <w:spacing w:after="0"/>
        <w:ind w:left="851"/>
        <w:contextualSpacing w:val="0"/>
        <w:jc w:val="both"/>
        <w:rPr>
          <w:rFonts w:asciiTheme="majorHAnsi" w:hAnsiTheme="majorHAnsi" w:cs="Tahoma"/>
          <w:bCs/>
        </w:rPr>
      </w:pPr>
      <w:bookmarkStart w:id="1" w:name="_Hlk35246045"/>
      <w:bookmarkStart w:id="2" w:name="_Hlk75332619"/>
      <w:bookmarkEnd w:id="0"/>
    </w:p>
    <w:p w14:paraId="674E60EC" w14:textId="6AC5AB14" w:rsidR="00C041AA" w:rsidRPr="00B9456B" w:rsidRDefault="00354F10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>2</w:t>
      </w:r>
      <w:r w:rsidR="00606A75">
        <w:rPr>
          <w:rFonts w:asciiTheme="majorHAnsi" w:hAnsiTheme="majorHAnsi" w:cs="Tahoma"/>
          <w:bCs/>
        </w:rPr>
        <w:t xml:space="preserve">.    </w:t>
      </w:r>
      <w:bookmarkEnd w:id="1"/>
      <w:bookmarkEnd w:id="2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59CBA1D6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3" w:name="_Hlk101418981"/>
      <w:bookmarkStart w:id="4" w:name="_Hlk81939390"/>
      <w:r>
        <w:rPr>
          <w:rFonts w:asciiTheme="majorHAnsi" w:hAnsiTheme="majorHAnsi" w:cs="Tahoma"/>
        </w:rPr>
        <w:t xml:space="preserve">Zamawiający przekaże Wykonawcy plac budowy w terminie do </w:t>
      </w:r>
      <w:r w:rsidR="00354F10">
        <w:rPr>
          <w:rFonts w:asciiTheme="majorHAnsi" w:hAnsiTheme="majorHAnsi" w:cs="Tahoma"/>
        </w:rPr>
        <w:t>7</w:t>
      </w:r>
      <w:r>
        <w:rPr>
          <w:rFonts w:asciiTheme="majorHAnsi" w:hAnsiTheme="majorHAnsi" w:cs="Tahoma"/>
        </w:rPr>
        <w:t xml:space="preserve"> dni roboczych od dnia podpisania Umowy.</w:t>
      </w:r>
    </w:p>
    <w:bookmarkEnd w:id="3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7FAE4A57" w:rsidR="00B86CDB" w:rsidRPr="00F14803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  <w:rPr>
          <w:b/>
          <w:bCs/>
        </w:rPr>
      </w:pPr>
      <w:r>
        <w:rPr>
          <w:rFonts w:asciiTheme="majorHAnsi" w:hAnsiTheme="majorHAnsi" w:cs="Tahoma"/>
        </w:rPr>
        <w:t xml:space="preserve">Zakończenie robót </w:t>
      </w:r>
      <w:r w:rsidR="008B318E">
        <w:rPr>
          <w:rFonts w:asciiTheme="majorHAnsi" w:hAnsiTheme="majorHAnsi" w:cs="Tahoma"/>
        </w:rPr>
        <w:t xml:space="preserve">(wraz z uzyskaniem pozwolenia na użytkowanie) </w:t>
      </w:r>
      <w:r>
        <w:rPr>
          <w:rFonts w:asciiTheme="majorHAnsi" w:hAnsiTheme="majorHAnsi" w:cs="Tahoma"/>
        </w:rPr>
        <w:t xml:space="preserve">nastąpi w terminie </w:t>
      </w:r>
      <w:r w:rsidR="00161F05">
        <w:rPr>
          <w:rFonts w:asciiTheme="majorHAnsi" w:hAnsiTheme="majorHAnsi" w:cs="Tahoma"/>
          <w:b/>
          <w:bCs/>
        </w:rPr>
        <w:t xml:space="preserve">2 </w:t>
      </w:r>
      <w:r w:rsidRPr="00F14803">
        <w:rPr>
          <w:rFonts w:asciiTheme="majorHAnsi" w:hAnsiTheme="majorHAnsi" w:cs="Tahoma"/>
          <w:b/>
          <w:bCs/>
        </w:rPr>
        <w:t>miesięcy od dnia podpisania umowy.</w:t>
      </w:r>
    </w:p>
    <w:p w14:paraId="676A04F2" w14:textId="77777777" w:rsidR="00556232" w:rsidRPr="00B9456B" w:rsidRDefault="00556232" w:rsidP="00F14803">
      <w:pPr>
        <w:pStyle w:val="Bezodstpw"/>
      </w:pPr>
    </w:p>
    <w:bookmarkEnd w:id="4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6C72E209" w:rsidR="00202F4F" w:rsidRPr="00436894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5" w:name="_Hlk81939518"/>
      <w:r w:rsidRPr="00436894">
        <w:rPr>
          <w:rFonts w:asciiTheme="majorHAnsi" w:hAnsiTheme="majorHAnsi" w:cs="Tahoma"/>
        </w:rPr>
        <w:t>Wynagrodzenie Wykonawcy z tytułu</w:t>
      </w:r>
      <w:r w:rsidR="00612469" w:rsidRPr="00436894">
        <w:rPr>
          <w:rFonts w:asciiTheme="majorHAnsi" w:hAnsiTheme="majorHAnsi" w:cs="Tahoma"/>
        </w:rPr>
        <w:t xml:space="preserve"> wykonania </w:t>
      </w:r>
      <w:r w:rsidR="00654212" w:rsidRPr="00436894">
        <w:rPr>
          <w:rFonts w:asciiTheme="majorHAnsi" w:hAnsiTheme="majorHAnsi" w:cs="Tahoma"/>
        </w:rPr>
        <w:t>przedmiotu umowy</w:t>
      </w:r>
      <w:r w:rsidR="00612469" w:rsidRPr="00436894">
        <w:rPr>
          <w:rFonts w:asciiTheme="majorHAnsi" w:hAnsiTheme="majorHAnsi" w:cs="Tahoma"/>
        </w:rPr>
        <w:t xml:space="preserve"> </w:t>
      </w:r>
      <w:r w:rsidR="00D329D2" w:rsidRPr="00436894">
        <w:rPr>
          <w:rFonts w:asciiTheme="majorHAnsi" w:hAnsiTheme="majorHAnsi" w:cs="Tahoma"/>
        </w:rPr>
        <w:t>wynosi brutto</w:t>
      </w:r>
      <w:r w:rsidR="00383AA8" w:rsidRPr="00436894">
        <w:rPr>
          <w:rFonts w:asciiTheme="majorHAnsi" w:hAnsiTheme="majorHAnsi" w:cs="Tahoma"/>
        </w:rPr>
        <w:t xml:space="preserve"> </w:t>
      </w:r>
      <w:r w:rsidR="00312159" w:rsidRPr="00436894">
        <w:rPr>
          <w:rFonts w:asciiTheme="majorHAnsi" w:hAnsiTheme="majorHAnsi" w:cs="Tahoma"/>
        </w:rPr>
        <w:t>…………….</w:t>
      </w:r>
      <w:r w:rsidR="00D329D2" w:rsidRPr="00436894">
        <w:rPr>
          <w:rFonts w:asciiTheme="majorHAnsi" w:hAnsiTheme="majorHAnsi" w:cs="Tahoma"/>
        </w:rPr>
        <w:t xml:space="preserve"> zł </w:t>
      </w:r>
      <w:r w:rsidR="00612469" w:rsidRPr="00436894">
        <w:rPr>
          <w:rFonts w:asciiTheme="majorHAnsi" w:hAnsiTheme="majorHAnsi" w:cs="Tahoma"/>
        </w:rPr>
        <w:t xml:space="preserve">(słownie: </w:t>
      </w:r>
      <w:r w:rsidR="00312159" w:rsidRPr="00436894">
        <w:rPr>
          <w:rFonts w:asciiTheme="majorHAnsi" w:hAnsiTheme="majorHAnsi" w:cs="Tahoma"/>
        </w:rPr>
        <w:t>…………………</w:t>
      </w:r>
      <w:r w:rsidR="00F14803">
        <w:rPr>
          <w:rFonts w:asciiTheme="majorHAnsi" w:hAnsiTheme="majorHAnsi" w:cs="Tahoma"/>
        </w:rPr>
        <w:t>……………</w:t>
      </w:r>
      <w:r w:rsidR="008B318E">
        <w:rPr>
          <w:rFonts w:asciiTheme="majorHAnsi" w:hAnsiTheme="majorHAnsi" w:cs="Tahoma"/>
        </w:rPr>
        <w:t>………</w:t>
      </w:r>
      <w:r w:rsidR="00F14803">
        <w:rPr>
          <w:rFonts w:asciiTheme="majorHAnsi" w:hAnsiTheme="majorHAnsi" w:cs="Tahoma"/>
        </w:rPr>
        <w:t>.</w:t>
      </w:r>
      <w:r w:rsidR="00312159" w:rsidRPr="00436894">
        <w:rPr>
          <w:rFonts w:asciiTheme="majorHAnsi" w:hAnsiTheme="majorHAnsi" w:cs="Tahoma"/>
        </w:rPr>
        <w:t>.</w:t>
      </w:r>
      <w:r w:rsidR="00D9626F" w:rsidRPr="00436894">
        <w:rPr>
          <w:rFonts w:asciiTheme="majorHAnsi" w:hAnsiTheme="majorHAnsi" w:cs="Tahoma"/>
        </w:rPr>
        <w:t>)</w:t>
      </w:r>
      <w:r w:rsidR="00203224" w:rsidRPr="00436894">
        <w:rPr>
          <w:rFonts w:asciiTheme="majorHAnsi" w:hAnsiTheme="majorHAnsi" w:cs="Tahoma"/>
        </w:rPr>
        <w:t xml:space="preserve">, </w:t>
      </w:r>
      <w:r w:rsidR="00612469" w:rsidRPr="00436894">
        <w:rPr>
          <w:rFonts w:asciiTheme="majorHAnsi" w:hAnsiTheme="majorHAnsi" w:cs="Tahoma"/>
        </w:rPr>
        <w:t>w tym należny pod</w:t>
      </w:r>
      <w:r w:rsidR="00D329D2" w:rsidRPr="00436894">
        <w:rPr>
          <w:rFonts w:asciiTheme="majorHAnsi" w:hAnsiTheme="majorHAnsi" w:cs="Tahoma"/>
        </w:rPr>
        <w:t>atek VAT</w:t>
      </w:r>
      <w:r w:rsidR="00496D70" w:rsidRPr="00436894">
        <w:rPr>
          <w:rFonts w:asciiTheme="majorHAnsi" w:hAnsiTheme="majorHAnsi" w:cs="Tahoma"/>
        </w:rPr>
        <w:t xml:space="preserve"> (</w:t>
      </w:r>
      <w:r w:rsidR="009378D7" w:rsidRPr="00436894">
        <w:rPr>
          <w:rFonts w:asciiTheme="majorHAnsi" w:hAnsiTheme="majorHAnsi" w:cs="Tahoma"/>
        </w:rPr>
        <w:t>23</w:t>
      </w:r>
      <w:r w:rsidR="00496D70" w:rsidRPr="00436894">
        <w:rPr>
          <w:rFonts w:asciiTheme="majorHAnsi" w:hAnsiTheme="majorHAnsi" w:cs="Tahoma"/>
        </w:rPr>
        <w:t>%)</w:t>
      </w:r>
      <w:r w:rsidR="00865A30">
        <w:rPr>
          <w:rFonts w:asciiTheme="majorHAnsi" w:hAnsiTheme="majorHAnsi" w:cs="Tahoma"/>
        </w:rPr>
        <w:t xml:space="preserve">. </w:t>
      </w:r>
    </w:p>
    <w:bookmarkEnd w:id="5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6" w:name="_Hlk99644710"/>
      <w:r w:rsidRPr="00516FEE">
        <w:rPr>
          <w:rFonts w:asciiTheme="majorHAnsi" w:hAnsiTheme="majorHAnsi" w:cs="Tahoma"/>
        </w:rPr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6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zamiennych będą podstawą zmiany wynagrodzenia Wykonawcy. </w:t>
      </w:r>
      <w:r w:rsidR="00BA0D6F" w:rsidRPr="00516FEE">
        <w:rPr>
          <w:rFonts w:asciiTheme="majorHAnsi" w:hAnsiTheme="majorHAnsi" w:cs="Tahoma"/>
        </w:rPr>
        <w:t>Za wykonanie robót zamiennych nie zaakceptowanych przez Zamawiającego, Wykonawcy nie przysługuje wynagrodzenie.</w:t>
      </w:r>
    </w:p>
    <w:p w14:paraId="1FD8E12E" w14:textId="77777777" w:rsidR="00CF7F9F" w:rsidRDefault="00F0171B" w:rsidP="00CF7F9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lastRenderedPageBreak/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3A5146CD" w14:textId="77777777" w:rsidR="00CF7F9F" w:rsidRPr="00CF7F9F" w:rsidRDefault="00E750C3" w:rsidP="00CF7F9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CF7F9F">
        <w:rPr>
          <w:rFonts w:asciiTheme="majorHAnsi" w:hAnsiTheme="majorHAnsi" w:cs="Times New Roman"/>
        </w:rPr>
        <w:t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administracyjnych (jeżeli dotyczy), niezbędnych do poprawnego opracowania przedmiotu Umowy</w:t>
      </w:r>
    </w:p>
    <w:p w14:paraId="73C0E9A2" w14:textId="77777777" w:rsidR="00CF7F9F" w:rsidRDefault="00CF7F9F" w:rsidP="00CF7F9F">
      <w:pPr>
        <w:pStyle w:val="Akapitzlist"/>
        <w:ind w:left="284"/>
        <w:jc w:val="center"/>
        <w:rPr>
          <w:rFonts w:asciiTheme="majorHAnsi" w:hAnsiTheme="majorHAnsi" w:cs="Tahoma"/>
        </w:rPr>
      </w:pPr>
    </w:p>
    <w:p w14:paraId="4E65BC6D" w14:textId="5B15F0BA" w:rsidR="00612469" w:rsidRPr="0057441C" w:rsidRDefault="00612469" w:rsidP="00CF7F9F">
      <w:pPr>
        <w:pStyle w:val="Akapitzlist"/>
        <w:ind w:left="284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55C470FA" w14:textId="5B537393" w:rsidR="00DF794A" w:rsidRPr="009D550E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19E9915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t>Harmonogram będzie stanowić integralną część umowy i określać zakres robót wraz z przypisanymi mu kosztami w sposób, który jednoznacznie pozwoli na identyfikację pozycji, 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529BF962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 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351792" w14:textId="48BCC75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zapewnienia i przestrzegania warunków bezpieczeństwa w czasie wykonywania prac oraz zapewnienia właściwego zabezpieczenia wynikającego z przepisów bhp i ppoż.;</w:t>
      </w:r>
    </w:p>
    <w:p w14:paraId="78D63BA4" w14:textId="244CCF7C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zabezpieczenia terenu budowy, wykonywanych robót budowlanych przed dostępem osób trzecich (w szczególności uczniów) oraz dbania o stan techniczny i prawidłowość </w:t>
      </w:r>
      <w:r w:rsidR="001D29C0" w:rsidRPr="000D23B9">
        <w:rPr>
          <w:rFonts w:asciiTheme="majorHAnsi" w:hAnsiTheme="majorHAnsi" w:cs="Tahoma"/>
          <w:iCs/>
        </w:rPr>
        <w:br/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51B6227D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60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C15AE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C15AE4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C15AE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B922F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5DA0E976" w14:textId="77777777" w:rsidR="00F14803" w:rsidRDefault="00F14803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0FC04197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5F87B412" w:rsidR="00A21159" w:rsidRPr="0054702D" w:rsidRDefault="00A2115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7" w:name="_Hlk96867837"/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5EDD66B4" w14:textId="50733C15" w:rsidR="00A21159" w:rsidRPr="00477F11" w:rsidRDefault="00A2115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8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78329E" w:rsidRPr="00477F11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8"/>
      <w:r w:rsidR="004D6038">
        <w:rPr>
          <w:rFonts w:asciiTheme="majorHAnsi" w:eastAsia="Arial" w:hAnsiTheme="majorHAnsi" w:cs="Times New Roman"/>
          <w:lang w:eastAsia="ar-SA"/>
        </w:rPr>
        <w:t xml:space="preserve"> </w:t>
      </w:r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9" w:name="_Hlk60229377"/>
      <w:r w:rsidRPr="003F2739">
        <w:rPr>
          <w:rFonts w:asciiTheme="majorHAnsi" w:hAnsiTheme="majorHAnsi"/>
        </w:rPr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lastRenderedPageBreak/>
        <w:t>c) Poświadczonej za zgodność z oryginałem kopii umowy o pracę zatrudnionego pracownika,</w:t>
      </w:r>
    </w:p>
    <w:p w14:paraId="002CEE04" w14:textId="57A0F149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9"/>
    <w:p w14:paraId="31C02019" w14:textId="131F84DC" w:rsidR="00A51C86" w:rsidRP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55865364" w14:textId="0348EE81" w:rsidR="00800D6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bookmarkEnd w:id="7"/>
      <w:r w:rsidR="00F14803">
        <w:rPr>
          <w:rFonts w:asciiTheme="majorHAnsi" w:hAnsiTheme="majorHAnsi"/>
        </w:rPr>
        <w:t>.</w:t>
      </w:r>
    </w:p>
    <w:p w14:paraId="1FF27A4C" w14:textId="77777777" w:rsidR="00F14803" w:rsidRPr="00436894" w:rsidRDefault="00F14803" w:rsidP="00F14803">
      <w:pPr>
        <w:pStyle w:val="Akapitzlist"/>
        <w:ind w:left="284"/>
        <w:jc w:val="both"/>
        <w:rPr>
          <w:rFonts w:asciiTheme="majorHAnsi" w:hAnsiTheme="majorHAnsi"/>
        </w:rPr>
      </w:pPr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72FE31D1" w14:textId="0D2CF657" w:rsidR="006029BB" w:rsidRDefault="00612469" w:rsidP="00436894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4F322AE1" w14:textId="77777777" w:rsidR="002E7FD3" w:rsidRPr="002E7FD3" w:rsidRDefault="002E7FD3" w:rsidP="002E7FD3">
      <w:pPr>
        <w:pStyle w:val="Akapitzlist"/>
        <w:ind w:left="360"/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1)</w:t>
      </w:r>
      <w:r w:rsidRPr="002E7FD3">
        <w:rPr>
          <w:rFonts w:asciiTheme="majorHAnsi" w:hAnsiTheme="majorHAnsi" w:cs="Tahoma"/>
        </w:rPr>
        <w:tab/>
        <w:t>Komisja odbiorowa powołana przez Zamawiającego albo</w:t>
      </w:r>
    </w:p>
    <w:p w14:paraId="7DCC196E" w14:textId="45C41CDA" w:rsidR="002E7FD3" w:rsidRPr="003E6043" w:rsidRDefault="002E7FD3" w:rsidP="003E6043">
      <w:pPr>
        <w:pStyle w:val="Akapitzlist"/>
        <w:ind w:left="360"/>
        <w:jc w:val="both"/>
      </w:pPr>
      <w:r w:rsidRPr="002E7FD3">
        <w:rPr>
          <w:rFonts w:asciiTheme="majorHAnsi" w:hAnsiTheme="majorHAnsi" w:cs="Tahoma"/>
        </w:rPr>
        <w:t>2)</w:t>
      </w:r>
      <w:r w:rsidRPr="002E7FD3">
        <w:rPr>
          <w:rFonts w:asciiTheme="majorHAnsi" w:hAnsiTheme="majorHAnsi" w:cs="Tahoma"/>
        </w:rPr>
        <w:tab/>
        <w:t>Osoba lub osoby, o których mowa w § 15 ust. 1 Umowy</w:t>
      </w:r>
      <w:r>
        <w:rPr>
          <w:rFonts w:asciiTheme="majorHAnsi" w:hAnsiTheme="majorHAnsi" w:cs="Tahoma"/>
        </w:rPr>
        <w:t>.</w:t>
      </w:r>
    </w:p>
    <w:p w14:paraId="59BEB4AC" w14:textId="4B04E405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 xml:space="preserve">a także Karty Przekazania Odpadu, o których </w:t>
      </w:r>
      <w:r w:rsidR="00D46CCC" w:rsidRPr="00D46CCC">
        <w:rPr>
          <w:rFonts w:asciiTheme="majorHAnsi" w:hAnsiTheme="majorHAnsi" w:cs="Tahoma"/>
        </w:rPr>
        <w:lastRenderedPageBreak/>
        <w:t>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3BB8B6A0" w14:textId="429BB391" w:rsidR="00824E6C" w:rsidRPr="00824E6C" w:rsidRDefault="00912778" w:rsidP="00A97B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Zamawiający zaplanował </w:t>
      </w:r>
      <w:r w:rsidR="00CF7F9F">
        <w:rPr>
          <w:rFonts w:asciiTheme="majorHAnsi" w:eastAsia="Times New Roman" w:hAnsiTheme="majorHAnsi" w:cs="Tahoma"/>
          <w:lang w:eastAsia="pl-PL"/>
        </w:rPr>
        <w:t>jedną płatność końcową po zakoń</w:t>
      </w:r>
      <w:r w:rsidR="00BB6CC9">
        <w:rPr>
          <w:rFonts w:asciiTheme="majorHAnsi" w:eastAsia="Times New Roman" w:hAnsiTheme="majorHAnsi" w:cs="Tahoma"/>
          <w:lang w:eastAsia="pl-PL"/>
        </w:rPr>
        <w:t>czeniu wszystkich prac</w:t>
      </w:r>
      <w:r w:rsidR="00824E6C" w:rsidRPr="00824E6C">
        <w:rPr>
          <w:rFonts w:asciiTheme="majorHAnsi" w:eastAsia="Times New Roman" w:hAnsiTheme="majorHAnsi" w:cs="Tahoma"/>
          <w:lang w:eastAsia="pl-PL"/>
        </w:rPr>
        <w:t>. Rozliczanie za wykonane roboty budowlane, montażowe, będzie następowało na podstawie faktur</w:t>
      </w:r>
      <w:r w:rsidR="00BB6CC9">
        <w:rPr>
          <w:rFonts w:asciiTheme="majorHAnsi" w:eastAsia="Times New Roman" w:hAnsiTheme="majorHAnsi" w:cs="Tahoma"/>
          <w:lang w:eastAsia="pl-PL"/>
        </w:rPr>
        <w:t>y</w:t>
      </w:r>
      <w:r w:rsidR="00824E6C" w:rsidRPr="00824E6C">
        <w:rPr>
          <w:rFonts w:asciiTheme="majorHAnsi" w:eastAsia="Times New Roman" w:hAnsiTheme="majorHAnsi" w:cs="Tahoma"/>
          <w:lang w:eastAsia="pl-PL"/>
        </w:rPr>
        <w:t xml:space="preserve"> VAT, do któr</w:t>
      </w:r>
      <w:r w:rsidR="00BB6CC9">
        <w:rPr>
          <w:rFonts w:asciiTheme="majorHAnsi" w:eastAsia="Times New Roman" w:hAnsiTheme="majorHAnsi" w:cs="Tahoma"/>
          <w:lang w:eastAsia="pl-PL"/>
        </w:rPr>
        <w:t>ej</w:t>
      </w:r>
      <w:r w:rsidR="00824E6C" w:rsidRPr="00824E6C">
        <w:rPr>
          <w:rFonts w:asciiTheme="majorHAnsi" w:eastAsia="Times New Roman" w:hAnsiTheme="majorHAnsi" w:cs="Tahoma"/>
          <w:lang w:eastAsia="pl-PL"/>
        </w:rPr>
        <w:t xml:space="preserve"> musi być dołączony protokół odbioru końcowego wykonanych robót bez wad, podpisany przez uprawnionych przedstawicieli Stron umowy. </w:t>
      </w:r>
    </w:p>
    <w:p w14:paraId="2F93D542" w14:textId="1B230863" w:rsidR="00F32AA3" w:rsidRPr="00F32AA3" w:rsidRDefault="00A5637F" w:rsidP="0082630A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82630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01221BF1" w:rsidR="002D7584" w:rsidRPr="00F143BA" w:rsidRDefault="005B6808" w:rsidP="00F143B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703617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</w:t>
      </w:r>
      <w:r w:rsidR="00F143BA">
        <w:rPr>
          <w:rFonts w:asciiTheme="majorHAnsi" w:hAnsiTheme="majorHAnsi" w:cs="Tahoma"/>
          <w:sz w:val="22"/>
          <w:szCs w:val="22"/>
        </w:rPr>
        <w:t>0</w:t>
      </w:r>
      <w:r w:rsidRPr="00703617">
        <w:rPr>
          <w:rFonts w:asciiTheme="majorHAnsi" w:hAnsiTheme="majorHAnsi" w:cs="Tahoma"/>
          <w:sz w:val="22"/>
          <w:szCs w:val="22"/>
        </w:rPr>
        <w:t xml:space="preserve"> dni, licząc od dnia doręczenia Zamawiającemu prawidłowo sporządzonej faktury VAT wraz z dokumentami, o których mowa odpowiednio w ust. </w:t>
      </w:r>
      <w:r w:rsidR="002B5F60">
        <w:rPr>
          <w:rFonts w:asciiTheme="majorHAnsi" w:hAnsiTheme="majorHAnsi" w:cs="Tahoma"/>
          <w:sz w:val="22"/>
          <w:szCs w:val="22"/>
        </w:rPr>
        <w:t>2,3,4</w:t>
      </w:r>
      <w:r w:rsidR="00F143BA">
        <w:rPr>
          <w:rFonts w:asciiTheme="majorHAnsi" w:hAnsiTheme="majorHAnsi" w:cs="Tahoma"/>
        </w:rPr>
        <w:t>.</w:t>
      </w:r>
      <w:r w:rsidR="00F2377E" w:rsidRPr="00F143BA">
        <w:rPr>
          <w:rFonts w:asciiTheme="majorHAnsi" w:hAnsiTheme="majorHAnsi" w:cs="Tahoma"/>
          <w:sz w:val="22"/>
          <w:szCs w:val="22"/>
        </w:rPr>
        <w:t xml:space="preserve"> </w:t>
      </w:r>
      <w:r w:rsidRPr="00F143BA">
        <w:rPr>
          <w:rFonts w:asciiTheme="majorHAnsi" w:hAnsiTheme="majorHAnsi" w:cs="Tahoma"/>
          <w:sz w:val="22"/>
          <w:szCs w:val="22"/>
        </w:rPr>
        <w:t xml:space="preserve"> Za dzień zapłaty uznawany będzie dzień obciążenia rachunku bankowego Zamawiającego</w:t>
      </w:r>
      <w:r w:rsidR="00F143BA">
        <w:rPr>
          <w:rFonts w:asciiTheme="majorHAnsi" w:hAnsiTheme="majorHAnsi" w:cs="Tahoma"/>
          <w:sz w:val="22"/>
          <w:szCs w:val="22"/>
        </w:rPr>
        <w:t>.</w:t>
      </w:r>
    </w:p>
    <w:p w14:paraId="3A0C4A7C" w14:textId="77777777" w:rsidR="00D46CCC" w:rsidRPr="008C3B60" w:rsidRDefault="00D46CCC" w:rsidP="0082630A">
      <w:pPr>
        <w:pStyle w:val="ZALACZNIK-Wyliczenie2-x"/>
        <w:numPr>
          <w:ilvl w:val="0"/>
          <w:numId w:val="10"/>
        </w:numPr>
        <w:spacing w:line="276" w:lineRule="auto"/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82630A">
      <w:pPr>
        <w:pStyle w:val="ZALACZNIK-Wyliczenie2-x"/>
        <w:numPr>
          <w:ilvl w:val="0"/>
          <w:numId w:val="10"/>
        </w:numPr>
        <w:spacing w:line="276" w:lineRule="auto"/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7D1BDBCA" w14:textId="105528B4" w:rsidR="00D46CCC" w:rsidRPr="008C3B60" w:rsidRDefault="00D46CCC" w:rsidP="0082630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rachunkiem,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dla którego zgodnie z rozdziałem 3a ustawy z dnia 29 sierpnia 1997r. – Prawo bankowe prowadzony jest rachunek VAT i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widnieje na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wykazie prowadzonym przez Szefa KAS. </w:t>
      </w:r>
    </w:p>
    <w:p w14:paraId="3E9569DA" w14:textId="77777777" w:rsidR="007A309F" w:rsidRDefault="007A309F" w:rsidP="00B9456B">
      <w:pPr>
        <w:spacing w:after="120" w:line="240" w:lineRule="auto"/>
        <w:rPr>
          <w:rFonts w:asciiTheme="majorHAnsi" w:hAnsiTheme="majorHAnsi" w:cs="Tahoma"/>
        </w:rPr>
      </w:pPr>
    </w:p>
    <w:p w14:paraId="723E0CEF" w14:textId="77777777" w:rsidR="002B5F60" w:rsidRDefault="002B5F60" w:rsidP="00B9456B">
      <w:pPr>
        <w:spacing w:after="120" w:line="240" w:lineRule="auto"/>
        <w:rPr>
          <w:rFonts w:asciiTheme="majorHAnsi" w:hAnsiTheme="majorHAnsi" w:cs="Tahoma"/>
        </w:rPr>
      </w:pPr>
    </w:p>
    <w:p w14:paraId="2CD06865" w14:textId="77777777" w:rsidR="002B5F60" w:rsidRDefault="002B5F60" w:rsidP="00B9456B">
      <w:pPr>
        <w:spacing w:after="120" w:line="240" w:lineRule="auto"/>
        <w:rPr>
          <w:rFonts w:asciiTheme="majorHAnsi" w:hAnsiTheme="majorHAnsi" w:cs="Tahoma"/>
        </w:rPr>
      </w:pPr>
    </w:p>
    <w:p w14:paraId="3BA27AAE" w14:textId="77777777" w:rsidR="002B5F60" w:rsidRDefault="002B5F60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Umowa </w:t>
      </w:r>
      <w:r w:rsidRPr="00F32AA3">
        <w:rPr>
          <w:rFonts w:asciiTheme="majorHAnsi" w:hAnsiTheme="majorHAnsi" w:cs="Tahoma"/>
        </w:rPr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lastRenderedPageBreak/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16FC9C82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rygorem wystąpienia o zapłatę kar umownych o których mowa odpowiednio w § 13 ust. 1 pkt.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1CEF457C" w14:textId="7525D45C" w:rsidR="004A53A8" w:rsidRPr="00436894" w:rsidRDefault="00955169" w:rsidP="00436894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Wykonawca niezwłocznie zawiadamia Zamawiającego o wszelkich zmianach danych, o których mowa ust. 1 i 2.</w:t>
      </w:r>
    </w:p>
    <w:p w14:paraId="1945C33D" w14:textId="1DCFC0DB" w:rsidR="00494ADE" w:rsidRPr="00DC5F40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 w:rsidR="00DC5F40" w:rsidRPr="00DC5F40">
        <w:rPr>
          <w:rFonts w:asciiTheme="majorHAnsi" w:hAnsiTheme="majorHAnsi" w:cs="Tahoma"/>
        </w:rPr>
        <w:t>……………</w:t>
      </w:r>
      <w:r w:rsidR="009378D7" w:rsidRPr="00DC5F40">
        <w:rPr>
          <w:rFonts w:asciiTheme="majorHAnsi" w:hAnsiTheme="majorHAnsi" w:cs="Tahoma"/>
        </w:rPr>
        <w:t xml:space="preserve"> </w:t>
      </w:r>
      <w:r w:rsidRPr="00DC5F40">
        <w:rPr>
          <w:rFonts w:asciiTheme="majorHAnsi" w:hAnsiTheme="majorHAnsi" w:cs="Tahoma"/>
        </w:rPr>
        <w:t xml:space="preserve">zł na zasadach określonych w rozdziale XV SWZ, w formie </w:t>
      </w:r>
      <w:r w:rsidR="009378D7" w:rsidRPr="00DC5F40">
        <w:rPr>
          <w:rFonts w:asciiTheme="majorHAnsi" w:hAnsiTheme="majorHAnsi" w:cs="Tahoma"/>
        </w:rPr>
        <w:t xml:space="preserve">ubezpieczeniowej gwarancji należytego wykonania kontraktu i usunięcia wad i usterek.   </w:t>
      </w:r>
    </w:p>
    <w:p w14:paraId="245FBA1A" w14:textId="77777777" w:rsidR="00494ADE" w:rsidRPr="00FD4B19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4BA5233D" w14:textId="7612CFA4" w:rsidR="00494ADE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Zamawiający zwróci zabezpieczenie według następujących zasad: 70%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……………</w:t>
      </w:r>
      <w:r w:rsidR="003564C3" w:rsidRPr="003564C3">
        <w:rPr>
          <w:rFonts w:asciiTheme="majorHAnsi" w:hAnsiTheme="majorHAnsi" w:cs="Tahoma"/>
          <w:highlight w:val="lightGray"/>
        </w:rPr>
        <w:t xml:space="preserve"> </w:t>
      </w:r>
      <w:r w:rsidRPr="003564C3">
        <w:rPr>
          <w:rFonts w:asciiTheme="majorHAnsi" w:hAnsiTheme="majorHAnsi" w:cs="Tahoma"/>
          <w:highlight w:val="lightGray"/>
        </w:rPr>
        <w:t>zł</w:t>
      </w:r>
      <w:r w:rsidRPr="00FD4B19">
        <w:rPr>
          <w:rFonts w:asciiTheme="majorHAnsi" w:hAnsiTheme="majorHAnsi" w:cs="Tahoma"/>
        </w:rPr>
        <w:t xml:space="preserve">  w ciągu 30 dni od dnia wykonania zamówienia i uznania przez Zamawiającego za należycie wykonane – tj. od dnia podpisania protokołu końcowego odbioru robót, natomiast pozostałe 30%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…………..</w:t>
      </w:r>
      <w:r w:rsidRPr="003564C3">
        <w:rPr>
          <w:rFonts w:asciiTheme="majorHAnsi" w:hAnsiTheme="majorHAnsi" w:cs="Tahoma"/>
          <w:highlight w:val="lightGray"/>
        </w:rPr>
        <w:t xml:space="preserve"> zł</w:t>
      </w:r>
      <w:r w:rsidRPr="00FD4B19">
        <w:rPr>
          <w:rFonts w:asciiTheme="majorHAnsi" w:hAnsiTheme="majorHAnsi" w:cs="Tahoma"/>
        </w:rPr>
        <w:t>, Zamawiający zwróci nie później niż w ciągu 15 dni po upływie okresu rękojmi za wady przedmiotu Umowy.</w:t>
      </w:r>
    </w:p>
    <w:p w14:paraId="4AB4C3DC" w14:textId="13CA9D60" w:rsidR="0082630A" w:rsidRDefault="0082630A" w:rsidP="0082630A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5F04262B" w14:textId="77777777" w:rsidR="0082630A" w:rsidRPr="00436894" w:rsidRDefault="0082630A" w:rsidP="0082630A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0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0"/>
    <w:p w14:paraId="4DCF29D9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1F8537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wykonaniu pr</w:t>
      </w:r>
      <w:r>
        <w:rPr>
          <w:rFonts w:asciiTheme="majorHAnsi" w:hAnsiTheme="majorHAnsi" w:cs="Tahoma"/>
        </w:rPr>
        <w:t xml:space="preserve">zedmiotu Umowy - w wysokości </w:t>
      </w:r>
      <w:r w:rsidRPr="00287F65">
        <w:rPr>
          <w:rFonts w:asciiTheme="majorHAnsi" w:hAnsiTheme="majorHAnsi" w:cs="Tahoma"/>
        </w:rPr>
        <w:t xml:space="preserve">0,2 % </w:t>
      </w:r>
      <w:r w:rsidRPr="00FD4B19">
        <w:rPr>
          <w:rFonts w:asciiTheme="majorHAnsi" w:hAnsiTheme="majorHAnsi" w:cs="Tahoma"/>
        </w:rPr>
        <w:t xml:space="preserve">wynagrodzenia netto określonego w § 4 ust. 1 Umowy, za każdy rozpoczęty dzień zwłoki, </w:t>
      </w:r>
      <w:bookmarkStart w:id="11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1"/>
    <w:p w14:paraId="549C25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</w:t>
      </w:r>
      <w:r w:rsidRPr="00287F65">
        <w:rPr>
          <w:rFonts w:asciiTheme="majorHAnsi" w:hAnsiTheme="majorHAnsi" w:cs="Tahoma"/>
        </w:rPr>
        <w:t xml:space="preserve">wysokości 0,2 % </w:t>
      </w:r>
      <w:r w:rsidRPr="00FD4B19">
        <w:rPr>
          <w:rFonts w:asciiTheme="majorHAnsi" w:hAnsiTheme="majorHAnsi" w:cs="Tahoma"/>
        </w:rPr>
        <w:t>wynagrodzenia netto określonego w § 4 ust. 1 Umowy, za każdy rozpoczęty dzień zwłoki, nie więcej niż 20% wynagrodzenia netto, określonego § 4 ust. 1 Umowy;</w:t>
      </w:r>
    </w:p>
    <w:p w14:paraId="0544C367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3A08FBB1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FD4B19">
        <w:rPr>
          <w:rFonts w:asciiTheme="majorHAnsi" w:hAnsiTheme="majorHAnsi" w:cs="Tahoma"/>
        </w:rPr>
        <w:t xml:space="preserve">§ </w:t>
      </w:r>
      <w:r>
        <w:rPr>
          <w:rFonts w:asciiTheme="majorHAnsi" w:hAnsiTheme="majorHAnsi" w:cs="Tahoma"/>
        </w:rPr>
        <w:t xml:space="preserve">4a Umowy </w:t>
      </w:r>
      <w:r w:rsidRPr="00FD4B19">
        <w:rPr>
          <w:rFonts w:asciiTheme="majorHAnsi" w:hAnsiTheme="majorHAnsi" w:cs="Tahoma"/>
        </w:rPr>
        <w:t xml:space="preserve">- w wysokości 0,25 % wynagrodzenia netto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05AC94C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48D3C00D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C15415">
        <w:rPr>
          <w:rFonts w:asciiTheme="majorHAnsi" w:hAnsiTheme="majorHAnsi" w:cs="Tahoma"/>
        </w:rPr>
        <w:t>§ 4a</w:t>
      </w:r>
      <w:r>
        <w:rPr>
          <w:rFonts w:asciiTheme="majorHAnsi" w:hAnsiTheme="majorHAnsi" w:cs="Tahoma"/>
        </w:rPr>
        <w:t xml:space="preserve"> Umowy</w:t>
      </w:r>
      <w:r w:rsidRPr="00C15415">
        <w:rPr>
          <w:rFonts w:asciiTheme="majorHAnsi" w:hAnsiTheme="majorHAnsi" w:cs="Tahoma"/>
        </w:rPr>
        <w:t xml:space="preserve"> </w:t>
      </w:r>
      <w:r w:rsidRPr="00FD4B19">
        <w:rPr>
          <w:rFonts w:asciiTheme="majorHAnsi" w:hAnsiTheme="majorHAnsi" w:cs="Tahoma"/>
        </w:rPr>
        <w:t>- w wysokości 5 % wynagrodzenia netto określonego w § 4 ust. 1 Umowy, za każdy stwierdzony przypadek;</w:t>
      </w:r>
    </w:p>
    <w:p w14:paraId="7E7B89F0" w14:textId="5B9612A9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do akceptacji Zamawiającego projektu umowy o podwykonawstwo lub projektu zmiany umowy o podwykonawstwo - w wysokości </w:t>
      </w:r>
      <w:r w:rsidRPr="00287F65">
        <w:rPr>
          <w:rFonts w:asciiTheme="majorHAnsi" w:hAnsiTheme="majorHAnsi" w:cs="Tahoma"/>
        </w:rPr>
        <w:t xml:space="preserve">0,5 </w:t>
      </w:r>
      <w:r w:rsidRPr="00FD4B19">
        <w:rPr>
          <w:rFonts w:asciiTheme="majorHAnsi" w:hAnsiTheme="majorHAnsi" w:cs="Tahoma"/>
        </w:rPr>
        <w:t>% wynagrodzenia netto określonego w § 4 ust. 1 Umowy, za każdy nieprzedłożony do akceptacji projekt umowy lub projekt jej zmian;</w:t>
      </w:r>
    </w:p>
    <w:p w14:paraId="6467A68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Zamawiającemu poświadczonej za zgodność z oryginałem kopii umowy o podwykonawstw</w:t>
      </w:r>
      <w:r>
        <w:rPr>
          <w:rFonts w:asciiTheme="majorHAnsi" w:hAnsiTheme="majorHAnsi" w:cs="Tahoma"/>
        </w:rPr>
        <w:t xml:space="preserve">o lub jej zmiany - w wysokości </w:t>
      </w:r>
      <w:r w:rsidRPr="00287F65">
        <w:rPr>
          <w:rFonts w:asciiTheme="majorHAnsi" w:hAnsiTheme="majorHAnsi" w:cs="Tahoma"/>
        </w:rPr>
        <w:t xml:space="preserve">0,5 % </w:t>
      </w:r>
      <w:r w:rsidRPr="00FD4B19">
        <w:rPr>
          <w:rFonts w:asciiTheme="majorHAnsi" w:hAnsiTheme="majorHAnsi" w:cs="Tahoma"/>
        </w:rPr>
        <w:t xml:space="preserve">wynagrodzenia netto określonego w § 4 </w:t>
      </w:r>
      <w:r w:rsidRPr="00FD4B19">
        <w:rPr>
          <w:rFonts w:asciiTheme="majorHAnsi" w:hAnsiTheme="majorHAnsi" w:cs="Tahoma"/>
        </w:rPr>
        <w:lastRenderedPageBreak/>
        <w:t>ust. 1 Umowy, za każde nieprzedłożenie poświadczonej za zgodność kopii umowy o podwykonawstwo lub jej zmian;</w:t>
      </w:r>
    </w:p>
    <w:p w14:paraId="776BBFD6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Zamawiającego do dokonania takiej zmiany - w wysokości 2 % wynagrodzenia netto określonego w § 4 ust. 1 Umowy</w:t>
      </w:r>
      <w:r>
        <w:rPr>
          <w:rFonts w:asciiTheme="majorHAnsi" w:hAnsiTheme="majorHAnsi" w:cs="Tahoma"/>
        </w:rPr>
        <w:t>, za każdy stwierdzony przypadek;</w:t>
      </w:r>
    </w:p>
    <w:p w14:paraId="7BAB632F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2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2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7908F86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682DC09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kopii polisy ubezpieczeniowej o której mowa w § 16 ust. 4 - w wysokości 0,5 % wynagrodzenia netto określone</w:t>
      </w:r>
      <w:r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3E430800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2C96ADF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netto określonego w § 4 ust. 1 Umowy</w:t>
      </w:r>
      <w:r>
        <w:rPr>
          <w:rFonts w:asciiTheme="majorHAnsi" w:hAnsiTheme="majorHAnsi" w:cs="Tahoma"/>
        </w:rPr>
        <w:t>;</w:t>
      </w:r>
    </w:p>
    <w:p w14:paraId="2B9D690D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50D3DCA8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6AC4F710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21471F72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408E0AFE" w14:textId="77777777" w:rsidR="00287F65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579B393" w14:textId="0ED58618" w:rsidR="00C25B02" w:rsidRPr="0082630A" w:rsidRDefault="00287F65" w:rsidP="0082630A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1618041A" w14:textId="09588F2F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5B194D8F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 xml:space="preserve">na okres </w:t>
      </w:r>
      <w:r w:rsidR="00703617">
        <w:rPr>
          <w:rFonts w:asciiTheme="majorHAnsi" w:hAnsiTheme="majorHAnsi" w:cs="Tahoma"/>
        </w:rPr>
        <w:t>………</w:t>
      </w:r>
      <w:r w:rsidR="0082630A">
        <w:rPr>
          <w:rFonts w:asciiTheme="majorHAnsi" w:hAnsiTheme="majorHAnsi" w:cs="Tahoma"/>
        </w:rPr>
        <w:t xml:space="preserve">….. </w:t>
      </w:r>
      <w:r w:rsidR="00C44F3C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 xml:space="preserve">Zamawiający będzie dochodził od </w:t>
      </w:r>
      <w:r w:rsidRPr="00497599">
        <w:rPr>
          <w:rFonts w:asciiTheme="majorHAnsi" w:hAnsiTheme="majorHAnsi" w:cs="Tahoma"/>
        </w:rPr>
        <w:lastRenderedPageBreak/>
        <w:t>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61A6BCA7" w:rsidR="0061246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54A03DD1" w14:textId="77777777" w:rsidR="0082630A" w:rsidRPr="00497599" w:rsidRDefault="0082630A" w:rsidP="0082630A">
      <w:pPr>
        <w:pStyle w:val="Bezodstpw"/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1BAA75F5" w14:textId="77777777" w:rsidR="00FF5C11" w:rsidRPr="00FF5C11" w:rsidRDefault="00612469" w:rsidP="0082630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FF5C11">
        <w:rPr>
          <w:rFonts w:asciiTheme="majorHAnsi" w:hAnsiTheme="majorHAnsi" w:cs="Tahoma"/>
        </w:rPr>
        <w:t>będzie – Wójt Gminy  Adam Licznerski</w:t>
      </w:r>
    </w:p>
    <w:p w14:paraId="1ABF5450" w14:textId="66B46CF5" w:rsidR="007A309F" w:rsidRPr="00040276" w:rsidRDefault="00FF5C11" w:rsidP="0004027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 w:cs="Tahoma"/>
        </w:rPr>
        <w:t>Zamawiający wyznacza</w:t>
      </w:r>
      <w:r w:rsidR="00EE3D90">
        <w:rPr>
          <w:rFonts w:asciiTheme="majorHAnsi" w:hAnsiTheme="majorHAnsi" w:cs="Tahoma"/>
        </w:rPr>
        <w:t xml:space="preserve"> do koordynacji robót wynikających z realizacji kontraktu: </w:t>
      </w:r>
      <w:r w:rsidR="00362823">
        <w:rPr>
          <w:rFonts w:asciiTheme="majorHAnsi" w:hAnsiTheme="majorHAnsi" w:cs="Tahoma"/>
        </w:rPr>
        <w:br/>
      </w:r>
      <w:r w:rsidR="00EE3D90">
        <w:rPr>
          <w:rFonts w:asciiTheme="majorHAnsi" w:hAnsiTheme="majorHAnsi" w:cs="Tahoma"/>
        </w:rPr>
        <w:t>Emilię Szczepańską</w:t>
      </w:r>
      <w:r w:rsidR="00362823">
        <w:rPr>
          <w:rFonts w:asciiTheme="majorHAnsi" w:hAnsiTheme="majorHAnsi" w:cs="Tahoma"/>
        </w:rPr>
        <w:t xml:space="preserve"> – tel. 693903543, Benedykta M</w:t>
      </w:r>
      <w:r w:rsidR="00DF794A">
        <w:rPr>
          <w:rFonts w:asciiTheme="majorHAnsi" w:hAnsiTheme="majorHAnsi" w:cs="Tahoma"/>
        </w:rPr>
        <w:t>roczek</w:t>
      </w:r>
      <w:r w:rsidR="00362823">
        <w:rPr>
          <w:rFonts w:asciiTheme="majorHAnsi" w:hAnsiTheme="majorHAnsi" w:cs="Tahoma"/>
        </w:rPr>
        <w:t xml:space="preserve"> – tel. 693076063</w:t>
      </w:r>
      <w:r w:rsidR="002B5F60">
        <w:rPr>
          <w:rFonts w:asciiTheme="majorHAnsi" w:hAnsiTheme="majorHAnsi" w:cs="Tahoma"/>
        </w:rPr>
        <w:t xml:space="preserve">, Grzegorz Gwizdała- tel. </w:t>
      </w:r>
      <w:r w:rsidR="00040276">
        <w:rPr>
          <w:rFonts w:asciiTheme="majorHAnsi" w:hAnsiTheme="majorHAnsi" w:cs="Tahoma"/>
        </w:rPr>
        <w:t>52 33 09 319</w:t>
      </w:r>
    </w:p>
    <w:p w14:paraId="391245C6" w14:textId="2DDC9877" w:rsidR="007A309F" w:rsidRPr="00657AAC" w:rsidRDefault="007A309F" w:rsidP="007A309F">
      <w:pPr>
        <w:pStyle w:val="Akapitzlist"/>
        <w:numPr>
          <w:ilvl w:val="0"/>
          <w:numId w:val="27"/>
        </w:numPr>
        <w:rPr>
          <w:rFonts w:asciiTheme="majorHAnsi" w:hAnsiTheme="majorHAnsi" w:cs="Tahoma"/>
        </w:rPr>
      </w:pPr>
      <w:r w:rsidRPr="00657AAC">
        <w:rPr>
          <w:rFonts w:asciiTheme="majorHAnsi" w:hAnsiTheme="majorHAnsi" w:cs="Tahoma"/>
        </w:rPr>
        <w:t xml:space="preserve">Przedstawicielem Wykonawcy oraz odpowiedzialnym za wykonanie w całości przedmiotu umowy będzie </w:t>
      </w:r>
      <w:r w:rsidR="00DC5F40">
        <w:rPr>
          <w:rFonts w:asciiTheme="majorHAnsi" w:hAnsiTheme="majorHAnsi" w:cs="Tahoma"/>
          <w:highlight w:val="lightGray"/>
        </w:rPr>
        <w:t>…………………..</w:t>
      </w:r>
      <w:r w:rsidR="00EE3D90">
        <w:rPr>
          <w:rFonts w:asciiTheme="majorHAnsi" w:hAnsiTheme="majorHAnsi" w:cs="Tahoma"/>
          <w:highlight w:val="lightGray"/>
        </w:rPr>
        <w:t xml:space="preserve"> - tel. </w:t>
      </w:r>
      <w:r w:rsidR="00DC5F40">
        <w:rPr>
          <w:rFonts w:asciiTheme="majorHAnsi" w:hAnsiTheme="majorHAnsi" w:cs="Tahoma"/>
        </w:rPr>
        <w:t xml:space="preserve"> …………………….</w:t>
      </w:r>
    </w:p>
    <w:p w14:paraId="0D0B8610" w14:textId="77777777" w:rsidR="007A309F" w:rsidRDefault="007A309F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wyznacza:</w:t>
      </w:r>
    </w:p>
    <w:p w14:paraId="33810235" w14:textId="32C4D503" w:rsidR="008C68AA" w:rsidRPr="0082630A" w:rsidRDefault="00DC5F40" w:rsidP="0082630A">
      <w:pPr>
        <w:pStyle w:val="Akapitzlist"/>
        <w:numPr>
          <w:ilvl w:val="0"/>
          <w:numId w:val="4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………………………..</w:t>
      </w:r>
      <w:r w:rsidR="007A309F">
        <w:rPr>
          <w:rFonts w:asciiTheme="majorHAnsi" w:hAnsiTheme="majorHAnsi"/>
        </w:rPr>
        <w:t xml:space="preserve"> jako kierownik</w:t>
      </w:r>
      <w:r w:rsidR="00FF5C11">
        <w:rPr>
          <w:rFonts w:asciiTheme="majorHAnsi" w:hAnsiTheme="majorHAnsi"/>
        </w:rPr>
        <w:t>a</w:t>
      </w:r>
      <w:r w:rsidR="007A309F">
        <w:rPr>
          <w:rFonts w:asciiTheme="majorHAnsi" w:hAnsiTheme="majorHAnsi"/>
        </w:rPr>
        <w:t xml:space="preserve"> budowy - </w:t>
      </w:r>
      <w:r w:rsidR="007A309F" w:rsidRPr="006C6181">
        <w:rPr>
          <w:rFonts w:asciiTheme="majorHAnsi" w:hAnsiTheme="majorHAnsi"/>
        </w:rPr>
        <w:t xml:space="preserve">Uprawnienia budowlane nr </w:t>
      </w:r>
      <w:r>
        <w:rPr>
          <w:rFonts w:asciiTheme="majorHAnsi" w:hAnsiTheme="majorHAnsi"/>
        </w:rPr>
        <w:t>……………………</w:t>
      </w:r>
      <w:r w:rsidR="007A309F">
        <w:rPr>
          <w:rFonts w:asciiTheme="majorHAnsi" w:hAnsiTheme="majorHAnsi"/>
        </w:rPr>
        <w:t xml:space="preserve"> </w:t>
      </w:r>
      <w:r w:rsidR="0097441B" w:rsidRPr="0097441B">
        <w:rPr>
          <w:rFonts w:asciiTheme="majorHAnsi" w:hAnsiTheme="majorHAnsi"/>
        </w:rPr>
        <w:t xml:space="preserve">do kierowania robotami budowlanymi w specjalności drogowej, wydane na podstawie aktualnie obowiązujących przepisów ustawy z dnia 7 lipca 1994 r. - prawo budowlane (t. j. Dz.U. z 2020r., poz. 1333 z. zm.) lub inne, odpowiadające im ważne uprawnienia budowlane, wydane na podstawie wcześniej obowiązujących przepisów prawa 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72FE433A" w:rsidR="00612469" w:rsidRPr="002638E5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</w:t>
      </w:r>
      <w:r w:rsidR="00F078DD" w:rsidRPr="002638E5">
        <w:rPr>
          <w:rFonts w:asciiTheme="majorHAnsi" w:hAnsiTheme="majorHAnsi" w:cs="Tahoma"/>
        </w:rPr>
        <w:t>niższą niż</w:t>
      </w:r>
      <w:r w:rsidR="00040276" w:rsidRPr="002638E5">
        <w:rPr>
          <w:rFonts w:asciiTheme="majorHAnsi" w:hAnsiTheme="majorHAnsi" w:cs="Tahoma"/>
        </w:rPr>
        <w:t xml:space="preserve"> 300.000,</w:t>
      </w:r>
      <w:r w:rsidR="00DC075D" w:rsidRPr="002638E5">
        <w:rPr>
          <w:rFonts w:asciiTheme="majorHAnsi" w:hAnsiTheme="majorHAnsi" w:cs="Tahoma"/>
        </w:rPr>
        <w:t xml:space="preserve">00 </w:t>
      </w:r>
      <w:r w:rsidRPr="002638E5">
        <w:rPr>
          <w:rFonts w:asciiTheme="majorHAnsi" w:hAnsiTheme="majorHAnsi" w:cs="Tahoma"/>
        </w:rPr>
        <w:t>złotych</w:t>
      </w:r>
      <w:r w:rsidR="00D76CD4" w:rsidRPr="002638E5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2638E5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2638E5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5C72C840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3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3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6F6A3BD" w14:textId="75E69EE0" w:rsidR="005953B1" w:rsidRPr="00436894" w:rsidRDefault="00612469" w:rsidP="0043689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4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4"/>
    <w:p w14:paraId="3F150EFD" w14:textId="77777777" w:rsidR="00DB3C14" w:rsidRPr="00AB2C2C" w:rsidRDefault="00DB3C14" w:rsidP="0082630A">
      <w:pPr>
        <w:widowControl w:val="0"/>
        <w:tabs>
          <w:tab w:val="left" w:pos="803"/>
        </w:tabs>
        <w:suppressAutoHyphens/>
        <w:spacing w:before="120" w:after="0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</w:p>
    <w:p w14:paraId="0A5C0D12" w14:textId="77777777" w:rsidR="00DB3C14" w:rsidRPr="00AB2C2C" w:rsidRDefault="00DB3C14" w:rsidP="0082630A">
      <w:pPr>
        <w:widowControl w:val="0"/>
        <w:tabs>
          <w:tab w:val="left" w:pos="1063"/>
        </w:tabs>
        <w:suppressAutoHyphens/>
        <w:spacing w:after="0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lastRenderedPageBreak/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44D34B75" w14:textId="612F0261" w:rsidR="00B8701E" w:rsidRPr="00570CF6" w:rsidRDefault="00610313" w:rsidP="00570CF6">
      <w:pPr>
        <w:spacing w:after="0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73569143" w14:textId="77777777" w:rsidR="00B8701E" w:rsidRDefault="00B8701E" w:rsidP="00494ADE">
      <w:pPr>
        <w:spacing w:after="120" w:line="240" w:lineRule="auto"/>
        <w:rPr>
          <w:rFonts w:asciiTheme="majorHAnsi" w:hAnsiTheme="majorHAnsi" w:cs="Tahoma"/>
        </w:rPr>
      </w:pPr>
    </w:p>
    <w:p w14:paraId="1FB971DE" w14:textId="4F4E7507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23588233" w14:textId="7CAE7BF8" w:rsidR="00B922F4" w:rsidRPr="00B922F4" w:rsidRDefault="00B922F4" w:rsidP="00B922F4">
      <w:pPr>
        <w:pStyle w:val="Akapitzlist"/>
        <w:numPr>
          <w:ilvl w:val="0"/>
          <w:numId w:val="23"/>
        </w:numPr>
        <w:rPr>
          <w:rFonts w:asciiTheme="majorHAnsi" w:hAnsiTheme="majorHAnsi" w:cs="Tahoma"/>
        </w:rPr>
      </w:pPr>
      <w:r w:rsidRPr="00B922F4">
        <w:rPr>
          <w:rFonts w:asciiTheme="majorHAnsi" w:hAnsiTheme="majorHAnsi" w:cs="Tahoma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 xml:space="preserve">j groźbie opóźnienia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lastRenderedPageBreak/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CA0AEB">
      <w:headerReference w:type="default" r:id="rId8"/>
      <w:footerReference w:type="default" r:id="rId9"/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4EC4" w14:textId="77777777" w:rsidR="00550DEE" w:rsidRDefault="00550DEE" w:rsidP="002E14A3">
      <w:pPr>
        <w:spacing w:after="0" w:line="240" w:lineRule="auto"/>
      </w:pPr>
      <w:r>
        <w:separator/>
      </w:r>
    </w:p>
  </w:endnote>
  <w:endnote w:type="continuationSeparator" w:id="0">
    <w:p w14:paraId="04DA8066" w14:textId="77777777" w:rsidR="00550DEE" w:rsidRDefault="00550DEE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F2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0074" w14:textId="77777777" w:rsidR="00550DEE" w:rsidRDefault="00550DEE" w:rsidP="002E14A3">
      <w:pPr>
        <w:spacing w:after="0" w:line="240" w:lineRule="auto"/>
      </w:pPr>
      <w:r>
        <w:separator/>
      </w:r>
    </w:p>
  </w:footnote>
  <w:footnote w:type="continuationSeparator" w:id="0">
    <w:p w14:paraId="0465A5C4" w14:textId="77777777" w:rsidR="00550DEE" w:rsidRDefault="00550DEE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D8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5F91"/>
    <w:multiLevelType w:val="hybridMultilevel"/>
    <w:tmpl w:val="0EEA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667612"/>
    <w:multiLevelType w:val="hybridMultilevel"/>
    <w:tmpl w:val="6BA8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4521"/>
    <w:multiLevelType w:val="hybridMultilevel"/>
    <w:tmpl w:val="EC5E871A"/>
    <w:lvl w:ilvl="0" w:tplc="794A8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1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39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2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1851841">
    <w:abstractNumId w:val="40"/>
  </w:num>
  <w:num w:numId="2" w16cid:durableId="642395962">
    <w:abstractNumId w:val="6"/>
  </w:num>
  <w:num w:numId="3" w16cid:durableId="1733427475">
    <w:abstractNumId w:val="3"/>
  </w:num>
  <w:num w:numId="4" w16cid:durableId="1426196564">
    <w:abstractNumId w:val="9"/>
  </w:num>
  <w:num w:numId="5" w16cid:durableId="289938320">
    <w:abstractNumId w:val="32"/>
  </w:num>
  <w:num w:numId="6" w16cid:durableId="1096364248">
    <w:abstractNumId w:val="25"/>
  </w:num>
  <w:num w:numId="7" w16cid:durableId="1942256884">
    <w:abstractNumId w:val="31"/>
  </w:num>
  <w:num w:numId="8" w16cid:durableId="904493512">
    <w:abstractNumId w:val="27"/>
  </w:num>
  <w:num w:numId="9" w16cid:durableId="1024551888">
    <w:abstractNumId w:val="14"/>
  </w:num>
  <w:num w:numId="10" w16cid:durableId="866797572">
    <w:abstractNumId w:val="37"/>
  </w:num>
  <w:num w:numId="11" w16cid:durableId="492642823">
    <w:abstractNumId w:val="18"/>
  </w:num>
  <w:num w:numId="12" w16cid:durableId="574046989">
    <w:abstractNumId w:val="19"/>
  </w:num>
  <w:num w:numId="13" w16cid:durableId="226233733">
    <w:abstractNumId w:val="4"/>
  </w:num>
  <w:num w:numId="14" w16cid:durableId="1459684503">
    <w:abstractNumId w:val="17"/>
  </w:num>
  <w:num w:numId="15" w16cid:durableId="2023628901">
    <w:abstractNumId w:val="33"/>
  </w:num>
  <w:num w:numId="16" w16cid:durableId="979922392">
    <w:abstractNumId w:val="13"/>
  </w:num>
  <w:num w:numId="17" w16cid:durableId="651131656">
    <w:abstractNumId w:val="35"/>
  </w:num>
  <w:num w:numId="18" w16cid:durableId="1846748272">
    <w:abstractNumId w:val="36"/>
  </w:num>
  <w:num w:numId="19" w16cid:durableId="669453679">
    <w:abstractNumId w:val="44"/>
  </w:num>
  <w:num w:numId="20" w16cid:durableId="1585842475">
    <w:abstractNumId w:val="26"/>
  </w:num>
  <w:num w:numId="21" w16cid:durableId="1720592367">
    <w:abstractNumId w:val="10"/>
  </w:num>
  <w:num w:numId="22" w16cid:durableId="1115294917">
    <w:abstractNumId w:val="8"/>
  </w:num>
  <w:num w:numId="23" w16cid:durableId="1152017409">
    <w:abstractNumId w:val="21"/>
  </w:num>
  <w:num w:numId="24" w16cid:durableId="2118674412">
    <w:abstractNumId w:val="34"/>
  </w:num>
  <w:num w:numId="25" w16cid:durableId="1125849918">
    <w:abstractNumId w:val="5"/>
  </w:num>
  <w:num w:numId="26" w16cid:durableId="314190579">
    <w:abstractNumId w:val="41"/>
  </w:num>
  <w:num w:numId="27" w16cid:durableId="48891913">
    <w:abstractNumId w:val="28"/>
  </w:num>
  <w:num w:numId="28" w16cid:durableId="1328896430">
    <w:abstractNumId w:val="22"/>
  </w:num>
  <w:num w:numId="29" w16cid:durableId="1730298712">
    <w:abstractNumId w:val="39"/>
  </w:num>
  <w:num w:numId="30" w16cid:durableId="803619921">
    <w:abstractNumId w:val="45"/>
  </w:num>
  <w:num w:numId="31" w16cid:durableId="1725062967">
    <w:abstractNumId w:val="20"/>
  </w:num>
  <w:num w:numId="32" w16cid:durableId="1990015608">
    <w:abstractNumId w:val="11"/>
  </w:num>
  <w:num w:numId="33" w16cid:durableId="2050493427">
    <w:abstractNumId w:val="30"/>
  </w:num>
  <w:num w:numId="34" w16cid:durableId="1988237422">
    <w:abstractNumId w:val="29"/>
  </w:num>
  <w:num w:numId="35" w16cid:durableId="1318462912">
    <w:abstractNumId w:val="38"/>
  </w:num>
  <w:num w:numId="36" w16cid:durableId="1358385767">
    <w:abstractNumId w:val="2"/>
  </w:num>
  <w:num w:numId="37" w16cid:durableId="918367708">
    <w:abstractNumId w:val="43"/>
  </w:num>
  <w:num w:numId="38" w16cid:durableId="388842767">
    <w:abstractNumId w:val="16"/>
  </w:num>
  <w:num w:numId="39" w16cid:durableId="2032954867">
    <w:abstractNumId w:val="15"/>
  </w:num>
  <w:num w:numId="40" w16cid:durableId="1588419904">
    <w:abstractNumId w:val="23"/>
  </w:num>
  <w:num w:numId="41" w16cid:durableId="160047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79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351967">
    <w:abstractNumId w:val="24"/>
  </w:num>
  <w:num w:numId="44" w16cid:durableId="668598819">
    <w:abstractNumId w:val="12"/>
  </w:num>
  <w:num w:numId="45" w16cid:durableId="855003551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0276"/>
    <w:rsid w:val="00041E25"/>
    <w:rsid w:val="000439F2"/>
    <w:rsid w:val="0004505E"/>
    <w:rsid w:val="00050CA3"/>
    <w:rsid w:val="00055CA2"/>
    <w:rsid w:val="00056F34"/>
    <w:rsid w:val="00062DF9"/>
    <w:rsid w:val="000650B7"/>
    <w:rsid w:val="0006629D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01A0"/>
    <w:rsid w:val="000E1651"/>
    <w:rsid w:val="000E4E66"/>
    <w:rsid w:val="000E7528"/>
    <w:rsid w:val="000F51E7"/>
    <w:rsid w:val="00103DC8"/>
    <w:rsid w:val="001062FE"/>
    <w:rsid w:val="00117E89"/>
    <w:rsid w:val="0012144F"/>
    <w:rsid w:val="00122C89"/>
    <w:rsid w:val="00123BF2"/>
    <w:rsid w:val="001248C5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61F05"/>
    <w:rsid w:val="001702EC"/>
    <w:rsid w:val="0017152A"/>
    <w:rsid w:val="0018251D"/>
    <w:rsid w:val="00190F92"/>
    <w:rsid w:val="001947C8"/>
    <w:rsid w:val="001A2620"/>
    <w:rsid w:val="001A26FE"/>
    <w:rsid w:val="001A2904"/>
    <w:rsid w:val="001A3407"/>
    <w:rsid w:val="001A4E8A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638E5"/>
    <w:rsid w:val="00266043"/>
    <w:rsid w:val="00270A1E"/>
    <w:rsid w:val="0027113E"/>
    <w:rsid w:val="0028282D"/>
    <w:rsid w:val="00283905"/>
    <w:rsid w:val="00287F65"/>
    <w:rsid w:val="0029155D"/>
    <w:rsid w:val="002A172B"/>
    <w:rsid w:val="002A4B40"/>
    <w:rsid w:val="002A6C92"/>
    <w:rsid w:val="002A7134"/>
    <w:rsid w:val="002B0BB1"/>
    <w:rsid w:val="002B2E67"/>
    <w:rsid w:val="002B4D33"/>
    <w:rsid w:val="002B5F60"/>
    <w:rsid w:val="002B7B2B"/>
    <w:rsid w:val="002C0283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2159"/>
    <w:rsid w:val="003143AD"/>
    <w:rsid w:val="00317115"/>
    <w:rsid w:val="0032097C"/>
    <w:rsid w:val="00321439"/>
    <w:rsid w:val="0032165D"/>
    <w:rsid w:val="00322938"/>
    <w:rsid w:val="00322E0A"/>
    <w:rsid w:val="003278D9"/>
    <w:rsid w:val="003376C8"/>
    <w:rsid w:val="00342A58"/>
    <w:rsid w:val="00343C72"/>
    <w:rsid w:val="00354F10"/>
    <w:rsid w:val="003556AA"/>
    <w:rsid w:val="003564C3"/>
    <w:rsid w:val="003606ED"/>
    <w:rsid w:val="0036096F"/>
    <w:rsid w:val="00362823"/>
    <w:rsid w:val="00366EA1"/>
    <w:rsid w:val="0036720F"/>
    <w:rsid w:val="00367C68"/>
    <w:rsid w:val="003700C3"/>
    <w:rsid w:val="003755CD"/>
    <w:rsid w:val="00376861"/>
    <w:rsid w:val="003828E9"/>
    <w:rsid w:val="00383AA8"/>
    <w:rsid w:val="003869C8"/>
    <w:rsid w:val="00391EE4"/>
    <w:rsid w:val="00397033"/>
    <w:rsid w:val="003A2B88"/>
    <w:rsid w:val="003A4249"/>
    <w:rsid w:val="003A7DC2"/>
    <w:rsid w:val="003B6A21"/>
    <w:rsid w:val="003C0997"/>
    <w:rsid w:val="003C2EB5"/>
    <w:rsid w:val="003C44B0"/>
    <w:rsid w:val="003C5297"/>
    <w:rsid w:val="003C6C32"/>
    <w:rsid w:val="003C7633"/>
    <w:rsid w:val="003D61EB"/>
    <w:rsid w:val="003D7385"/>
    <w:rsid w:val="003E051C"/>
    <w:rsid w:val="003E6043"/>
    <w:rsid w:val="003E7A54"/>
    <w:rsid w:val="003F2739"/>
    <w:rsid w:val="003F5AAB"/>
    <w:rsid w:val="003F7181"/>
    <w:rsid w:val="00406992"/>
    <w:rsid w:val="004113DD"/>
    <w:rsid w:val="0041337F"/>
    <w:rsid w:val="00421EB9"/>
    <w:rsid w:val="00427247"/>
    <w:rsid w:val="0043116E"/>
    <w:rsid w:val="0043133C"/>
    <w:rsid w:val="0043307B"/>
    <w:rsid w:val="0043444B"/>
    <w:rsid w:val="00436894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7D6"/>
    <w:rsid w:val="00483D2B"/>
    <w:rsid w:val="00485B9F"/>
    <w:rsid w:val="004939D2"/>
    <w:rsid w:val="00494ADE"/>
    <w:rsid w:val="00495E3D"/>
    <w:rsid w:val="00496D70"/>
    <w:rsid w:val="00497599"/>
    <w:rsid w:val="004A53A8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19C"/>
    <w:rsid w:val="004F6E08"/>
    <w:rsid w:val="00505768"/>
    <w:rsid w:val="005058E7"/>
    <w:rsid w:val="00505F0D"/>
    <w:rsid w:val="00511B02"/>
    <w:rsid w:val="00512127"/>
    <w:rsid w:val="0051655B"/>
    <w:rsid w:val="00516FEE"/>
    <w:rsid w:val="0052418B"/>
    <w:rsid w:val="005276AC"/>
    <w:rsid w:val="00533B6B"/>
    <w:rsid w:val="00535D9B"/>
    <w:rsid w:val="00537319"/>
    <w:rsid w:val="005437AB"/>
    <w:rsid w:val="0054652E"/>
    <w:rsid w:val="0054702D"/>
    <w:rsid w:val="00550DEE"/>
    <w:rsid w:val="00552C58"/>
    <w:rsid w:val="00556232"/>
    <w:rsid w:val="00561154"/>
    <w:rsid w:val="00561B46"/>
    <w:rsid w:val="00570CF6"/>
    <w:rsid w:val="005713D2"/>
    <w:rsid w:val="005727A5"/>
    <w:rsid w:val="005731E0"/>
    <w:rsid w:val="00573EB8"/>
    <w:rsid w:val="0057441C"/>
    <w:rsid w:val="00576307"/>
    <w:rsid w:val="005806B3"/>
    <w:rsid w:val="005953B1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5F8A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2CA5"/>
    <w:rsid w:val="00666F08"/>
    <w:rsid w:val="00667626"/>
    <w:rsid w:val="0068229D"/>
    <w:rsid w:val="00683B56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35B7"/>
    <w:rsid w:val="006F4A67"/>
    <w:rsid w:val="00703617"/>
    <w:rsid w:val="007055EA"/>
    <w:rsid w:val="007073A5"/>
    <w:rsid w:val="007110C0"/>
    <w:rsid w:val="00714835"/>
    <w:rsid w:val="00717B6B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77D66"/>
    <w:rsid w:val="007808D3"/>
    <w:rsid w:val="00783204"/>
    <w:rsid w:val="0078329E"/>
    <w:rsid w:val="007A309F"/>
    <w:rsid w:val="007A37FF"/>
    <w:rsid w:val="007A3B1F"/>
    <w:rsid w:val="007B7927"/>
    <w:rsid w:val="007C4384"/>
    <w:rsid w:val="007D0C8D"/>
    <w:rsid w:val="007D3AE5"/>
    <w:rsid w:val="007D3E73"/>
    <w:rsid w:val="007D4046"/>
    <w:rsid w:val="007D5F62"/>
    <w:rsid w:val="007E2DE1"/>
    <w:rsid w:val="007F53F4"/>
    <w:rsid w:val="007F721F"/>
    <w:rsid w:val="00800C4F"/>
    <w:rsid w:val="00800D66"/>
    <w:rsid w:val="00813770"/>
    <w:rsid w:val="00820D34"/>
    <w:rsid w:val="00823A96"/>
    <w:rsid w:val="00824E6C"/>
    <w:rsid w:val="0082630A"/>
    <w:rsid w:val="00841102"/>
    <w:rsid w:val="00842CA3"/>
    <w:rsid w:val="0084353B"/>
    <w:rsid w:val="008457DA"/>
    <w:rsid w:val="008529ED"/>
    <w:rsid w:val="00857199"/>
    <w:rsid w:val="008658ED"/>
    <w:rsid w:val="00865A30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1FC2"/>
    <w:rsid w:val="008B318E"/>
    <w:rsid w:val="008B4400"/>
    <w:rsid w:val="008B61F3"/>
    <w:rsid w:val="008C1114"/>
    <w:rsid w:val="008C1D09"/>
    <w:rsid w:val="008C3B60"/>
    <w:rsid w:val="008C68AA"/>
    <w:rsid w:val="008C7187"/>
    <w:rsid w:val="008D2EFF"/>
    <w:rsid w:val="008E663F"/>
    <w:rsid w:val="008F0AD0"/>
    <w:rsid w:val="008F709E"/>
    <w:rsid w:val="008F74A5"/>
    <w:rsid w:val="008F7BCA"/>
    <w:rsid w:val="00911C95"/>
    <w:rsid w:val="00912778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378D7"/>
    <w:rsid w:val="00940C63"/>
    <w:rsid w:val="00950AA4"/>
    <w:rsid w:val="00955169"/>
    <w:rsid w:val="00960402"/>
    <w:rsid w:val="00960BC6"/>
    <w:rsid w:val="009642D8"/>
    <w:rsid w:val="00965237"/>
    <w:rsid w:val="00966F54"/>
    <w:rsid w:val="00970AD1"/>
    <w:rsid w:val="009716AE"/>
    <w:rsid w:val="00971B2A"/>
    <w:rsid w:val="00971ED6"/>
    <w:rsid w:val="00973269"/>
    <w:rsid w:val="0097432F"/>
    <w:rsid w:val="0097441B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87D"/>
    <w:rsid w:val="009D1EA8"/>
    <w:rsid w:val="009D224A"/>
    <w:rsid w:val="009D550E"/>
    <w:rsid w:val="009D7690"/>
    <w:rsid w:val="009D7EFC"/>
    <w:rsid w:val="009E130B"/>
    <w:rsid w:val="009E5FA5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97BDC"/>
    <w:rsid w:val="00AA0317"/>
    <w:rsid w:val="00AA05F8"/>
    <w:rsid w:val="00AA2CA2"/>
    <w:rsid w:val="00AA3D02"/>
    <w:rsid w:val="00AA53BE"/>
    <w:rsid w:val="00AB1F8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06CDE"/>
    <w:rsid w:val="00B1067A"/>
    <w:rsid w:val="00B17C94"/>
    <w:rsid w:val="00B25469"/>
    <w:rsid w:val="00B258F5"/>
    <w:rsid w:val="00B25AA7"/>
    <w:rsid w:val="00B31245"/>
    <w:rsid w:val="00B32B77"/>
    <w:rsid w:val="00B41AA4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8701E"/>
    <w:rsid w:val="00B90A0F"/>
    <w:rsid w:val="00B922F4"/>
    <w:rsid w:val="00B9456B"/>
    <w:rsid w:val="00BA0D6F"/>
    <w:rsid w:val="00BA35EE"/>
    <w:rsid w:val="00BA4CB3"/>
    <w:rsid w:val="00BB6CC9"/>
    <w:rsid w:val="00BD11C2"/>
    <w:rsid w:val="00BD2465"/>
    <w:rsid w:val="00BD3F92"/>
    <w:rsid w:val="00BD4A97"/>
    <w:rsid w:val="00BE3AD8"/>
    <w:rsid w:val="00BF3CB3"/>
    <w:rsid w:val="00BF57F5"/>
    <w:rsid w:val="00BF75B2"/>
    <w:rsid w:val="00C041AA"/>
    <w:rsid w:val="00C048E3"/>
    <w:rsid w:val="00C055B0"/>
    <w:rsid w:val="00C07D44"/>
    <w:rsid w:val="00C139CA"/>
    <w:rsid w:val="00C15415"/>
    <w:rsid w:val="00C15AE4"/>
    <w:rsid w:val="00C20FAE"/>
    <w:rsid w:val="00C231F1"/>
    <w:rsid w:val="00C25B02"/>
    <w:rsid w:val="00C331B7"/>
    <w:rsid w:val="00C33E60"/>
    <w:rsid w:val="00C375E4"/>
    <w:rsid w:val="00C44F3C"/>
    <w:rsid w:val="00C460E6"/>
    <w:rsid w:val="00C46653"/>
    <w:rsid w:val="00C515FA"/>
    <w:rsid w:val="00C62574"/>
    <w:rsid w:val="00C632DB"/>
    <w:rsid w:val="00C63ABF"/>
    <w:rsid w:val="00C65C53"/>
    <w:rsid w:val="00C67F27"/>
    <w:rsid w:val="00C805DD"/>
    <w:rsid w:val="00C82C6B"/>
    <w:rsid w:val="00C84F30"/>
    <w:rsid w:val="00C97CEF"/>
    <w:rsid w:val="00CA046C"/>
    <w:rsid w:val="00CA0AEB"/>
    <w:rsid w:val="00CA41A2"/>
    <w:rsid w:val="00CA6E35"/>
    <w:rsid w:val="00CB6CB1"/>
    <w:rsid w:val="00CB718E"/>
    <w:rsid w:val="00CD3CFB"/>
    <w:rsid w:val="00CD4482"/>
    <w:rsid w:val="00CE34ED"/>
    <w:rsid w:val="00CF0C8F"/>
    <w:rsid w:val="00CF2E2E"/>
    <w:rsid w:val="00CF7F9F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1399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B50BA"/>
    <w:rsid w:val="00DC075D"/>
    <w:rsid w:val="00DC343C"/>
    <w:rsid w:val="00DC4982"/>
    <w:rsid w:val="00DC5F40"/>
    <w:rsid w:val="00DD0196"/>
    <w:rsid w:val="00DD4DE0"/>
    <w:rsid w:val="00DD4DF3"/>
    <w:rsid w:val="00DD6BE8"/>
    <w:rsid w:val="00DE1AA8"/>
    <w:rsid w:val="00DE2D2D"/>
    <w:rsid w:val="00DE642E"/>
    <w:rsid w:val="00DF2081"/>
    <w:rsid w:val="00DF794A"/>
    <w:rsid w:val="00DF7B29"/>
    <w:rsid w:val="00E00384"/>
    <w:rsid w:val="00E023E1"/>
    <w:rsid w:val="00E04BE6"/>
    <w:rsid w:val="00E0664F"/>
    <w:rsid w:val="00E12980"/>
    <w:rsid w:val="00E15DAC"/>
    <w:rsid w:val="00E21F2F"/>
    <w:rsid w:val="00E275A9"/>
    <w:rsid w:val="00E3560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630DC"/>
    <w:rsid w:val="00E70379"/>
    <w:rsid w:val="00E74CC5"/>
    <w:rsid w:val="00E750C3"/>
    <w:rsid w:val="00E77DC0"/>
    <w:rsid w:val="00E81C96"/>
    <w:rsid w:val="00E824C3"/>
    <w:rsid w:val="00E90E0F"/>
    <w:rsid w:val="00E93FAA"/>
    <w:rsid w:val="00EA2002"/>
    <w:rsid w:val="00EA70FA"/>
    <w:rsid w:val="00EB2376"/>
    <w:rsid w:val="00EB37E4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4370"/>
    <w:rsid w:val="00ED5D1E"/>
    <w:rsid w:val="00EE2831"/>
    <w:rsid w:val="00EE3D90"/>
    <w:rsid w:val="00EE6B8E"/>
    <w:rsid w:val="00EF0F6B"/>
    <w:rsid w:val="00EF6FAB"/>
    <w:rsid w:val="00F000EC"/>
    <w:rsid w:val="00F0171B"/>
    <w:rsid w:val="00F03FEF"/>
    <w:rsid w:val="00F05898"/>
    <w:rsid w:val="00F078DD"/>
    <w:rsid w:val="00F143BA"/>
    <w:rsid w:val="00F14803"/>
    <w:rsid w:val="00F20265"/>
    <w:rsid w:val="00F2377E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576F6"/>
    <w:rsid w:val="00F610E4"/>
    <w:rsid w:val="00F6458B"/>
    <w:rsid w:val="00F7165F"/>
    <w:rsid w:val="00F767CD"/>
    <w:rsid w:val="00F8130C"/>
    <w:rsid w:val="00F852FE"/>
    <w:rsid w:val="00F8600A"/>
    <w:rsid w:val="00F96D07"/>
    <w:rsid w:val="00FA32B4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434D"/>
    <w:rsid w:val="00FF5AF9"/>
    <w:rsid w:val="00FF5C1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369D"/>
  <w15:docId w15:val="{1F9A9935-BEEE-44B0-AAD1-0DAA791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uiPriority w:val="1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  <w:style w:type="paragraph" w:styleId="Bezodstpw">
    <w:name w:val="No Spacing"/>
    <w:uiPriority w:val="1"/>
    <w:qFormat/>
    <w:rsid w:val="00F1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1E9-ACD4-43E4-AC2A-1BD6909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6455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Piotr Swakowski</cp:lastModifiedBy>
  <cp:revision>5</cp:revision>
  <cp:lastPrinted>2020-06-05T11:00:00Z</cp:lastPrinted>
  <dcterms:created xsi:type="dcterms:W3CDTF">2023-04-18T13:17:00Z</dcterms:created>
  <dcterms:modified xsi:type="dcterms:W3CDTF">2023-04-25T09:18:00Z</dcterms:modified>
</cp:coreProperties>
</file>