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B7ED" w14:textId="77777777" w:rsidR="00C4318B" w:rsidRDefault="00046ED7" w:rsidP="00C4318B">
      <w:pPr>
        <w:pStyle w:val="Textbody"/>
        <w:spacing w:before="240" w:after="240" w:line="360" w:lineRule="auto"/>
      </w:pPr>
      <w:r>
        <w:rPr>
          <w:rStyle w:val="Uwydatnienie"/>
          <w:rFonts w:ascii="Calibri" w:hAnsi="Calibri" w:cs="Calibri"/>
          <w:b/>
          <w:color w:val="000000"/>
          <w:sz w:val="22"/>
          <w:szCs w:val="22"/>
        </w:rPr>
        <w:t xml:space="preserve">Jezierzyce, dn. </w:t>
      </w:r>
      <w:r w:rsidR="00154224">
        <w:rPr>
          <w:rStyle w:val="Uwydatnienie"/>
          <w:rFonts w:ascii="Calibri" w:hAnsi="Calibri" w:cs="Calibri"/>
          <w:b/>
          <w:color w:val="000000"/>
          <w:sz w:val="22"/>
          <w:szCs w:val="22"/>
        </w:rPr>
        <w:t>25 lipca</w:t>
      </w:r>
      <w:r w:rsidR="00AC2F6C">
        <w:rPr>
          <w:rStyle w:val="Uwydatnienie"/>
          <w:rFonts w:ascii="Calibri" w:hAnsi="Calibri" w:cs="Calibri"/>
          <w:b/>
          <w:color w:val="000000"/>
          <w:sz w:val="22"/>
          <w:szCs w:val="22"/>
        </w:rPr>
        <w:t xml:space="preserve"> 2022</w:t>
      </w:r>
      <w:r w:rsidR="00C4318B">
        <w:rPr>
          <w:rStyle w:val="Uwydatnienie"/>
          <w:rFonts w:ascii="Calibri" w:hAnsi="Calibri" w:cs="Calibri"/>
          <w:b/>
          <w:color w:val="000000"/>
          <w:sz w:val="22"/>
          <w:szCs w:val="22"/>
        </w:rPr>
        <w:t xml:space="preserve"> r</w:t>
      </w:r>
    </w:p>
    <w:p w14:paraId="702FACBA" w14:textId="77777777" w:rsidR="00C4318B" w:rsidRPr="001B2AE1" w:rsidRDefault="00C4318B" w:rsidP="001B2AE1">
      <w:pPr>
        <w:pStyle w:val="Textbody"/>
        <w:spacing w:before="240" w:after="240" w:line="360" w:lineRule="auto"/>
        <w:jc w:val="left"/>
        <w:rPr>
          <w:rFonts w:ascii="Calibri" w:hAnsi="Calibri"/>
          <w:sz w:val="22"/>
          <w:szCs w:val="22"/>
        </w:rPr>
      </w:pPr>
    </w:p>
    <w:p w14:paraId="70024D29" w14:textId="77777777" w:rsidR="00C4318B" w:rsidRPr="001B2AE1" w:rsidRDefault="008557C0" w:rsidP="001B2AE1">
      <w:pPr>
        <w:pStyle w:val="Textbody"/>
        <w:spacing w:before="240" w:after="240" w:line="360" w:lineRule="auto"/>
        <w:jc w:val="left"/>
        <w:rPr>
          <w:rFonts w:ascii="Calibri" w:hAnsi="Calibri"/>
          <w:sz w:val="22"/>
          <w:szCs w:val="22"/>
        </w:rPr>
      </w:pPr>
      <w:r w:rsidRPr="001B2AE1">
        <w:rPr>
          <w:rStyle w:val="Uwydatnienie"/>
          <w:rFonts w:ascii="Calibri" w:hAnsi="Calibri" w:cs="Calibri"/>
          <w:b/>
          <w:color w:val="000000"/>
          <w:sz w:val="22"/>
          <w:szCs w:val="22"/>
        </w:rPr>
        <w:t>Zapytanie ofertowe</w:t>
      </w:r>
    </w:p>
    <w:p w14:paraId="2357115C" w14:textId="77777777" w:rsidR="00C4318B" w:rsidRPr="001B2AE1" w:rsidRDefault="00C4318B" w:rsidP="001B2AE1">
      <w:pPr>
        <w:pStyle w:val="Textbody"/>
        <w:spacing w:before="240" w:after="240" w:line="360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5E41CCD0" w14:textId="77777777" w:rsidR="00C4318B" w:rsidRPr="001B2AE1" w:rsidRDefault="00C4318B" w:rsidP="001B2AE1">
      <w:pPr>
        <w:pStyle w:val="Textbody"/>
        <w:spacing w:line="360" w:lineRule="auto"/>
        <w:jc w:val="left"/>
        <w:rPr>
          <w:rFonts w:ascii="Calibri" w:hAnsi="Calibri"/>
          <w:sz w:val="22"/>
          <w:szCs w:val="22"/>
        </w:rPr>
      </w:pPr>
      <w:r w:rsidRPr="001B2AE1">
        <w:rPr>
          <w:rFonts w:ascii="Calibri" w:hAnsi="Calibri" w:cs="Calibri"/>
          <w:bCs/>
          <w:sz w:val="22"/>
          <w:szCs w:val="22"/>
        </w:rPr>
        <w:t>Zakład Gospodarki Komunalnej w Jezierzycach Sp. z o.o., ul. Kolejowa 5, 76-200 Słupsk</w:t>
      </w:r>
    </w:p>
    <w:p w14:paraId="1D5B31F7" w14:textId="77777777" w:rsidR="00C4318B" w:rsidRPr="00046ED7" w:rsidRDefault="00C4318B" w:rsidP="001B2AE1">
      <w:pPr>
        <w:pStyle w:val="Standard"/>
        <w:spacing w:before="240" w:after="240" w:line="360" w:lineRule="auto"/>
        <w:rPr>
          <w:rFonts w:ascii="Calibri" w:hAnsi="Calibri" w:cs="Calibri"/>
          <w:sz w:val="22"/>
          <w:szCs w:val="22"/>
        </w:rPr>
      </w:pPr>
      <w:r w:rsidRPr="001B2AE1">
        <w:rPr>
          <w:rFonts w:ascii="Calibri" w:hAnsi="Calibri" w:cs="Calibri"/>
          <w:sz w:val="22"/>
          <w:szCs w:val="22"/>
        </w:rPr>
        <w:t>zaprasza</w:t>
      </w:r>
    </w:p>
    <w:p w14:paraId="4E988182" w14:textId="2B27194C" w:rsidR="001B0178" w:rsidRDefault="00C4318B" w:rsidP="001B0178">
      <w:pPr>
        <w:spacing w:line="360" w:lineRule="auto"/>
        <w:rPr>
          <w:rFonts w:asciiTheme="minorHAnsi" w:hAnsiTheme="minorHAnsi"/>
        </w:rPr>
      </w:pPr>
      <w:r w:rsidRPr="00046ED7">
        <w:rPr>
          <w:rFonts w:cs="Calibri"/>
          <w:sz w:val="22"/>
        </w:rPr>
        <w:t xml:space="preserve">do składania </w:t>
      </w:r>
      <w:r w:rsidRPr="00046ED7">
        <w:rPr>
          <w:rStyle w:val="Uwydatnienie"/>
          <w:rFonts w:cs="Calibri"/>
          <w:i w:val="0"/>
          <w:color w:val="000000"/>
          <w:sz w:val="22"/>
        </w:rPr>
        <w:t>ofert</w:t>
      </w:r>
      <w:r w:rsidRPr="001B2AE1">
        <w:rPr>
          <w:rStyle w:val="Uwydatnienie"/>
          <w:rFonts w:cs="Calibri"/>
          <w:color w:val="000000"/>
          <w:sz w:val="22"/>
        </w:rPr>
        <w:t xml:space="preserve"> </w:t>
      </w:r>
      <w:r w:rsidRPr="001B2AE1">
        <w:rPr>
          <w:rFonts w:cs="Calibri"/>
          <w:sz w:val="22"/>
        </w:rPr>
        <w:t>w postępowaniu pn.</w:t>
      </w:r>
      <w:r w:rsidRPr="001B2AE1">
        <w:rPr>
          <w:rFonts w:cs="Calibri"/>
          <w:b/>
          <w:sz w:val="22"/>
        </w:rPr>
        <w:t xml:space="preserve"> </w:t>
      </w:r>
      <w:r w:rsidR="001B0178" w:rsidRPr="001B0178">
        <w:rPr>
          <w:rFonts w:cs="Calibri"/>
          <w:b/>
          <w:sz w:val="22"/>
        </w:rPr>
        <w:t>Dostawa materiałów do budowy</w:t>
      </w:r>
      <w:r w:rsidR="00437453">
        <w:rPr>
          <w:rFonts w:cs="Calibri"/>
          <w:b/>
          <w:sz w:val="22"/>
        </w:rPr>
        <w:t xml:space="preserve"> sieci</w:t>
      </w:r>
      <w:r w:rsidR="001B0178" w:rsidRPr="001B0178">
        <w:rPr>
          <w:rFonts w:cs="Calibri"/>
          <w:b/>
          <w:sz w:val="22"/>
        </w:rPr>
        <w:t xml:space="preserve"> wodociągowej wraz z przyłączami w miejscowości Kusowo, obr. Płaszewko gmina Słupsk</w:t>
      </w:r>
      <w:r w:rsidR="001B0178">
        <w:rPr>
          <w:rFonts w:cs="Calibri"/>
        </w:rPr>
        <w:t>.</w:t>
      </w:r>
    </w:p>
    <w:p w14:paraId="4BAD3B95" w14:textId="77777777" w:rsidR="00C4318B" w:rsidRPr="001B2AE1" w:rsidRDefault="00C4318B" w:rsidP="001B2AE1">
      <w:pPr>
        <w:spacing w:line="360" w:lineRule="auto"/>
        <w:rPr>
          <w:rFonts w:cs="Times New Roman"/>
          <w:sz w:val="22"/>
        </w:rPr>
      </w:pPr>
    </w:p>
    <w:p w14:paraId="4FD3976C" w14:textId="77777777" w:rsidR="005620C0" w:rsidRPr="001B2AE1" w:rsidRDefault="005620C0" w:rsidP="001B2AE1">
      <w:pPr>
        <w:rPr>
          <w:sz w:val="22"/>
        </w:rPr>
      </w:pPr>
    </w:p>
    <w:p w14:paraId="0364F157" w14:textId="77777777" w:rsidR="003C43F3" w:rsidRPr="001B2AE1" w:rsidRDefault="003C43F3" w:rsidP="001B2AE1">
      <w:pPr>
        <w:spacing w:line="360" w:lineRule="auto"/>
        <w:rPr>
          <w:rFonts w:cs="Times New Roman"/>
          <w:sz w:val="22"/>
        </w:rPr>
      </w:pPr>
    </w:p>
    <w:p w14:paraId="528B47AF" w14:textId="77777777" w:rsidR="003C43F3" w:rsidRPr="001B2AE1" w:rsidRDefault="00AC2F6C" w:rsidP="001B2AE1">
      <w:pPr>
        <w:pStyle w:val="Standard"/>
        <w:spacing w:before="240" w:after="24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Nr postępowania: </w:t>
      </w:r>
      <w:r w:rsidR="00046ED7">
        <w:rPr>
          <w:rFonts w:ascii="Calibri" w:hAnsi="Calibri" w:cs="Calibri"/>
          <w:b/>
          <w:bCs/>
          <w:sz w:val="22"/>
          <w:szCs w:val="22"/>
        </w:rPr>
        <w:t>0</w:t>
      </w:r>
      <w:r w:rsidR="001B017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/MW/2022</w:t>
      </w:r>
    </w:p>
    <w:p w14:paraId="4449DD70" w14:textId="77777777" w:rsidR="003C43F3" w:rsidRPr="001B2AE1" w:rsidRDefault="003C43F3" w:rsidP="001B2AE1">
      <w:pPr>
        <w:spacing w:line="360" w:lineRule="auto"/>
        <w:rPr>
          <w:sz w:val="22"/>
        </w:rPr>
      </w:pPr>
    </w:p>
    <w:p w14:paraId="60C0FBDC" w14:textId="77777777" w:rsidR="003C43F3" w:rsidRPr="001B2AE1" w:rsidRDefault="003C43F3" w:rsidP="001B2AE1">
      <w:pPr>
        <w:rPr>
          <w:sz w:val="22"/>
        </w:rPr>
      </w:pPr>
    </w:p>
    <w:p w14:paraId="668B0F85" w14:textId="77777777" w:rsidR="003C43F3" w:rsidRPr="001B2AE1" w:rsidRDefault="003C43F3" w:rsidP="001B2AE1">
      <w:pPr>
        <w:rPr>
          <w:sz w:val="22"/>
        </w:rPr>
      </w:pPr>
    </w:p>
    <w:p w14:paraId="7FDF5108" w14:textId="77777777" w:rsidR="003C43F3" w:rsidRPr="001B2AE1" w:rsidRDefault="003C43F3" w:rsidP="001B2AE1">
      <w:pPr>
        <w:rPr>
          <w:sz w:val="22"/>
        </w:rPr>
      </w:pPr>
    </w:p>
    <w:p w14:paraId="35349971" w14:textId="77777777" w:rsidR="003C43F3" w:rsidRPr="001B2AE1" w:rsidRDefault="003C43F3" w:rsidP="001B2AE1">
      <w:pPr>
        <w:rPr>
          <w:sz w:val="22"/>
        </w:rPr>
      </w:pPr>
    </w:p>
    <w:p w14:paraId="3DEF4F81" w14:textId="77777777" w:rsidR="003C43F3" w:rsidRPr="001B2AE1" w:rsidRDefault="003C43F3" w:rsidP="001B2AE1">
      <w:pPr>
        <w:rPr>
          <w:sz w:val="22"/>
        </w:rPr>
      </w:pPr>
    </w:p>
    <w:p w14:paraId="20C9DE55" w14:textId="77777777" w:rsidR="003C43F3" w:rsidRPr="001B2AE1" w:rsidRDefault="003C43F3" w:rsidP="001B2AE1">
      <w:pPr>
        <w:rPr>
          <w:sz w:val="22"/>
        </w:rPr>
      </w:pPr>
    </w:p>
    <w:p w14:paraId="7B632DE1" w14:textId="77777777" w:rsidR="003C43F3" w:rsidRPr="001B2AE1" w:rsidRDefault="003C43F3" w:rsidP="001B2AE1">
      <w:pPr>
        <w:rPr>
          <w:sz w:val="22"/>
        </w:rPr>
      </w:pPr>
    </w:p>
    <w:p w14:paraId="26E40A20" w14:textId="77777777" w:rsidR="003C43F3" w:rsidRPr="001B2AE1" w:rsidRDefault="003C43F3" w:rsidP="001B2AE1">
      <w:pPr>
        <w:rPr>
          <w:sz w:val="22"/>
        </w:rPr>
      </w:pPr>
    </w:p>
    <w:p w14:paraId="15652AFF" w14:textId="77777777" w:rsidR="003C43F3" w:rsidRPr="001B2AE1" w:rsidRDefault="003C43F3" w:rsidP="001B2AE1">
      <w:pPr>
        <w:widowControl/>
        <w:suppressAutoHyphens w:val="0"/>
        <w:autoSpaceDN/>
        <w:spacing w:before="100"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Zatwierdził Kierownik Zamawiającego</w:t>
      </w:r>
    </w:p>
    <w:p w14:paraId="652F230B" w14:textId="77777777" w:rsidR="003C43F3" w:rsidRPr="001B2AE1" w:rsidRDefault="003C43F3" w:rsidP="001B2AE1">
      <w:pPr>
        <w:widowControl/>
        <w:suppressAutoHyphens w:val="0"/>
        <w:autoSpaceDN/>
        <w:spacing w:before="100"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Prezes Zakładu Gospodarki Komunalnej w Jezierzycach Sp. z o.o.</w:t>
      </w:r>
    </w:p>
    <w:p w14:paraId="5C6055DB" w14:textId="77777777" w:rsidR="003C43F3" w:rsidRPr="001B2AE1" w:rsidRDefault="003C43F3" w:rsidP="001B2AE1">
      <w:pPr>
        <w:widowControl/>
        <w:suppressAutoHyphens w:val="0"/>
        <w:autoSpaceDN/>
        <w:spacing w:before="100"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Andrzej Cyranowicz</w:t>
      </w:r>
    </w:p>
    <w:p w14:paraId="76CA8BDF" w14:textId="77777777" w:rsidR="003C43F3" w:rsidRPr="001B2AE1" w:rsidRDefault="003C43F3" w:rsidP="001B2AE1">
      <w:pPr>
        <w:pStyle w:val="Nagwek3"/>
        <w:pageBreakBefore/>
        <w:numPr>
          <w:ilvl w:val="0"/>
          <w:numId w:val="25"/>
        </w:numPr>
        <w:spacing w:before="240" w:line="360" w:lineRule="auto"/>
        <w:ind w:left="0" w:firstLine="0"/>
        <w:rPr>
          <w:rFonts w:ascii="Calibri" w:hAnsi="Calibri"/>
          <w:sz w:val="22"/>
          <w:szCs w:val="22"/>
        </w:rPr>
      </w:pPr>
      <w:bookmarkStart w:id="0" w:name="_Toc66873962"/>
      <w:r w:rsidRPr="001B2AE1">
        <w:rPr>
          <w:rFonts w:ascii="Calibri" w:hAnsi="Calibri" w:cs="Calibri"/>
          <w:sz w:val="22"/>
          <w:szCs w:val="22"/>
        </w:rPr>
        <w:lastRenderedPageBreak/>
        <w:t>Zamawiający</w:t>
      </w:r>
      <w:bookmarkEnd w:id="0"/>
    </w:p>
    <w:p w14:paraId="5364D7A2" w14:textId="77777777" w:rsidR="003C43F3" w:rsidRPr="001B2AE1" w:rsidRDefault="003C43F3" w:rsidP="001B2AE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1B2AE1">
        <w:rPr>
          <w:rFonts w:ascii="Calibri" w:hAnsi="Calibri"/>
          <w:color w:val="000000"/>
          <w:sz w:val="22"/>
          <w:szCs w:val="22"/>
        </w:rPr>
        <w:t>Zakład Gospodarki Komunalnej w Jezierzycach Sp. z o.o.</w:t>
      </w:r>
    </w:p>
    <w:p w14:paraId="5EB131CC" w14:textId="77777777" w:rsidR="003C43F3" w:rsidRPr="001B2AE1" w:rsidRDefault="003C43F3" w:rsidP="001B2AE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1B2AE1">
        <w:rPr>
          <w:rFonts w:ascii="Calibri" w:hAnsi="Calibri"/>
          <w:color w:val="000000"/>
          <w:sz w:val="22"/>
          <w:szCs w:val="22"/>
        </w:rPr>
        <w:t>Jezierzyce, ul. Kolejowa 5, 76-200 Słupsk</w:t>
      </w:r>
    </w:p>
    <w:p w14:paraId="4ED0580B" w14:textId="77777777" w:rsidR="003C43F3" w:rsidRPr="001B2AE1" w:rsidRDefault="003C43F3" w:rsidP="001B2AE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1B2AE1">
        <w:rPr>
          <w:rFonts w:ascii="Calibri" w:hAnsi="Calibri"/>
          <w:color w:val="000000"/>
          <w:sz w:val="22"/>
          <w:szCs w:val="22"/>
        </w:rPr>
        <w:t xml:space="preserve">tel. 059 811 25 75, 059 847 39 27 fax.  059 847 22 </w:t>
      </w:r>
      <w:proofErr w:type="gramStart"/>
      <w:r w:rsidRPr="001B2AE1">
        <w:rPr>
          <w:rFonts w:ascii="Calibri" w:hAnsi="Calibri"/>
          <w:color w:val="000000"/>
          <w:sz w:val="22"/>
          <w:szCs w:val="22"/>
        </w:rPr>
        <w:t>10,  059</w:t>
      </w:r>
      <w:proofErr w:type="gramEnd"/>
      <w:r w:rsidRPr="001B2AE1">
        <w:rPr>
          <w:rFonts w:ascii="Calibri" w:hAnsi="Calibri"/>
          <w:color w:val="000000"/>
          <w:sz w:val="22"/>
          <w:szCs w:val="22"/>
        </w:rPr>
        <w:t xml:space="preserve"> 847 39 20</w:t>
      </w:r>
    </w:p>
    <w:p w14:paraId="29CE7E48" w14:textId="77777777" w:rsidR="00C53E4A" w:rsidRPr="001B2AE1" w:rsidRDefault="003C43F3" w:rsidP="001B2AE1">
      <w:pPr>
        <w:pStyle w:val="Standard"/>
        <w:spacing w:before="60" w:after="240" w:line="360" w:lineRule="auto"/>
        <w:ind w:right="-1"/>
        <w:rPr>
          <w:rFonts w:ascii="Calibri" w:hAnsi="Calibri" w:cs="Calibri"/>
          <w:bCs/>
          <w:sz w:val="22"/>
          <w:szCs w:val="22"/>
        </w:rPr>
      </w:pPr>
      <w:r w:rsidRPr="001B2AE1">
        <w:rPr>
          <w:rFonts w:ascii="Calibri" w:hAnsi="Calibri" w:cs="Calibri"/>
          <w:bCs/>
          <w:sz w:val="22"/>
          <w:szCs w:val="22"/>
        </w:rPr>
        <w:t>Godziny pracy: 07.00 - 15.00 od poniedziałku do piątku.</w:t>
      </w:r>
    </w:p>
    <w:p w14:paraId="71CF534A" w14:textId="77777777" w:rsidR="00C53E4A" w:rsidRPr="001B2AE1" w:rsidRDefault="00C53E4A" w:rsidP="001B2AE1">
      <w:pPr>
        <w:pStyle w:val="Standard"/>
        <w:spacing w:before="60" w:after="240" w:line="360" w:lineRule="auto"/>
        <w:ind w:right="-1"/>
        <w:rPr>
          <w:rFonts w:ascii="Calibri" w:hAnsi="Calibri" w:cs="Calibri"/>
          <w:bCs/>
          <w:sz w:val="22"/>
          <w:szCs w:val="22"/>
        </w:rPr>
      </w:pPr>
      <w:r w:rsidRPr="001B2AE1">
        <w:rPr>
          <w:rFonts w:ascii="Calibri" w:hAnsi="Calibri" w:cs="Calibri"/>
          <w:sz w:val="22"/>
          <w:szCs w:val="22"/>
        </w:rPr>
        <w:t>Składanie ofert następuje za pośrednictwem platformy zakupowej dostępnej pod adresem internetowym</w:t>
      </w:r>
      <w:r w:rsidRPr="001B2AE1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7">
        <w:bookmarkStart w:id="1" w:name="_Hlk73441485"/>
        <w:r w:rsidRPr="001B2AE1">
          <w:rPr>
            <w:rFonts w:ascii="Calibri" w:hAnsi="Calibri" w:cs="Calibri"/>
            <w:color w:val="0563C1"/>
            <w:sz w:val="22"/>
            <w:szCs w:val="22"/>
            <w:u w:val="single"/>
          </w:rPr>
          <w:t>https://platformazakupowa.pl/pn/zgkjezierzyce</w:t>
        </w:r>
      </w:hyperlink>
      <w:bookmarkEnd w:id="1"/>
    </w:p>
    <w:p w14:paraId="39BB347F" w14:textId="77777777" w:rsidR="00C53E4A" w:rsidRPr="001B2AE1" w:rsidRDefault="00C53E4A" w:rsidP="001B2AE1">
      <w:pPr>
        <w:widowControl/>
        <w:numPr>
          <w:ilvl w:val="0"/>
          <w:numId w:val="25"/>
        </w:numPr>
        <w:autoSpaceDN/>
        <w:spacing w:after="200" w:line="360" w:lineRule="auto"/>
        <w:ind w:left="0" w:firstLine="0"/>
        <w:textAlignment w:val="auto"/>
        <w:rPr>
          <w:rFonts w:cs="Arial"/>
          <w:b/>
          <w:bCs/>
          <w:iCs/>
          <w:sz w:val="22"/>
        </w:rPr>
      </w:pPr>
      <w:r w:rsidRPr="001B2AE1">
        <w:rPr>
          <w:rFonts w:cs="Arial"/>
          <w:b/>
          <w:bCs/>
          <w:iCs/>
          <w:sz w:val="22"/>
        </w:rPr>
        <w:t>Tryb udzielenia zamówienia:</w:t>
      </w:r>
    </w:p>
    <w:p w14:paraId="5DD9B44B" w14:textId="77777777" w:rsidR="00C53E4A" w:rsidRPr="001B2AE1" w:rsidRDefault="00C53E4A" w:rsidP="001B2AE1">
      <w:pPr>
        <w:pStyle w:val="Akapitzlist"/>
        <w:autoSpaceDN/>
        <w:spacing w:after="200" w:line="360" w:lineRule="auto"/>
        <w:ind w:left="0"/>
        <w:textAlignment w:val="auto"/>
        <w:rPr>
          <w:rFonts w:ascii="Calibri" w:hAnsi="Calibri" w:cs="Calibri"/>
          <w:sz w:val="22"/>
          <w:szCs w:val="22"/>
        </w:rPr>
      </w:pPr>
      <w:r w:rsidRPr="001B2AE1">
        <w:rPr>
          <w:rFonts w:ascii="Calibri" w:hAnsi="Calibri"/>
          <w:sz w:val="22"/>
          <w:szCs w:val="22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</w:p>
    <w:p w14:paraId="03E67804" w14:textId="77777777" w:rsidR="00C53E4A" w:rsidRPr="001B2AE1" w:rsidRDefault="00C53E4A" w:rsidP="001B2AE1">
      <w:pPr>
        <w:widowControl/>
        <w:numPr>
          <w:ilvl w:val="0"/>
          <w:numId w:val="25"/>
        </w:numPr>
        <w:autoSpaceDN/>
        <w:spacing w:after="200" w:line="360" w:lineRule="auto"/>
        <w:ind w:left="0" w:firstLine="0"/>
        <w:contextualSpacing/>
        <w:textAlignment w:val="auto"/>
        <w:rPr>
          <w:rFonts w:eastAsia="Arial Unicode MS" w:cs="Arial"/>
          <w:sz w:val="22"/>
        </w:rPr>
      </w:pPr>
      <w:r w:rsidRPr="001B2AE1">
        <w:rPr>
          <w:rFonts w:cs="Arial"/>
          <w:b/>
          <w:bCs/>
          <w:iCs/>
          <w:sz w:val="22"/>
        </w:rPr>
        <w:t xml:space="preserve">  Opis przedmiotu zamówienia:</w:t>
      </w:r>
    </w:p>
    <w:p w14:paraId="3B96F1F8" w14:textId="77777777" w:rsidR="00C53E4A" w:rsidRPr="001B0178" w:rsidRDefault="00C53E4A" w:rsidP="001B2AE1">
      <w:pPr>
        <w:spacing w:line="360" w:lineRule="auto"/>
        <w:rPr>
          <w:rFonts w:asciiTheme="minorHAnsi" w:hAnsiTheme="minorHAnsi"/>
        </w:rPr>
      </w:pPr>
      <w:r w:rsidRPr="001B2AE1">
        <w:rPr>
          <w:rFonts w:cs="Arial"/>
          <w:sz w:val="22"/>
        </w:rPr>
        <w:t>Przedmiotem zamówienia jest</w:t>
      </w:r>
      <w:r w:rsidR="00AC2F6C">
        <w:rPr>
          <w:sz w:val="22"/>
        </w:rPr>
        <w:t xml:space="preserve"> </w:t>
      </w:r>
      <w:r w:rsidRPr="001B2AE1">
        <w:rPr>
          <w:sz w:val="22"/>
        </w:rPr>
        <w:t xml:space="preserve">dostawa materiałów </w:t>
      </w:r>
      <w:r w:rsidRPr="001B2AE1">
        <w:rPr>
          <w:rFonts w:cs="Calibri"/>
          <w:sz w:val="22"/>
        </w:rPr>
        <w:t xml:space="preserve">do budowy sieci wodociągowej na realizację zadania </w:t>
      </w:r>
      <w:r w:rsidR="001B0178" w:rsidRPr="001B0178">
        <w:rPr>
          <w:rFonts w:cs="Calibri"/>
          <w:sz w:val="22"/>
        </w:rPr>
        <w:t xml:space="preserve">budowy wodociągowej wraz z przyłączami w miejscowości Kusowo, obr. </w:t>
      </w:r>
      <w:r w:rsidR="001B0178">
        <w:rPr>
          <w:rFonts w:cs="Calibri"/>
          <w:sz w:val="22"/>
        </w:rPr>
        <w:t xml:space="preserve">Płaszewko gmina Słupsk </w:t>
      </w:r>
      <w:r w:rsidRPr="001B2AE1">
        <w:rPr>
          <w:rFonts w:cs="Arial"/>
          <w:sz w:val="22"/>
        </w:rPr>
        <w:t xml:space="preserve">zgodnie ze szczegółowym opisem przedmiotu zamówienia, stanowiącym </w:t>
      </w:r>
      <w:r w:rsidRPr="001B2AE1">
        <w:rPr>
          <w:rFonts w:cs="Arial"/>
          <w:b/>
          <w:sz w:val="22"/>
        </w:rPr>
        <w:t>Załącznik nr 1</w:t>
      </w:r>
      <w:r w:rsidRPr="001B2AE1">
        <w:rPr>
          <w:rFonts w:cs="Arial"/>
          <w:sz w:val="22"/>
        </w:rPr>
        <w:t xml:space="preserve"> do zapytania ofertowego.  </w:t>
      </w:r>
      <w:bookmarkStart w:id="2" w:name="_Toc66873965"/>
    </w:p>
    <w:p w14:paraId="28CD79A2" w14:textId="77777777" w:rsidR="00054CB6" w:rsidRPr="001B2AE1" w:rsidRDefault="00054CB6" w:rsidP="001B2AE1">
      <w:pPr>
        <w:spacing w:line="360" w:lineRule="auto"/>
        <w:rPr>
          <w:sz w:val="22"/>
        </w:rPr>
      </w:pPr>
      <w:r w:rsidRPr="001B2AE1">
        <w:rPr>
          <w:rFonts w:cs="Arial"/>
          <w:sz w:val="22"/>
        </w:rPr>
        <w:t xml:space="preserve">Na zamówienie składają </w:t>
      </w:r>
      <w:proofErr w:type="gramStart"/>
      <w:r w:rsidRPr="001B2AE1">
        <w:rPr>
          <w:rFonts w:cs="Arial"/>
          <w:sz w:val="22"/>
        </w:rPr>
        <w:t>się :</w:t>
      </w:r>
      <w:proofErr w:type="gramEnd"/>
      <w:r w:rsidRPr="001B2AE1">
        <w:rPr>
          <w:rFonts w:cs="Arial"/>
          <w:sz w:val="22"/>
        </w:rPr>
        <w:t xml:space="preserve"> </w:t>
      </w:r>
    </w:p>
    <w:tbl>
      <w:tblPr>
        <w:tblW w:w="55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1"/>
      </w:tblGrid>
      <w:tr w:rsidR="00AC2F6C" w:rsidRPr="00D01402" w14:paraId="79022787" w14:textId="77777777" w:rsidTr="000553DD">
        <w:trPr>
          <w:trHeight w:val="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7D7" w:fill="DBDBDB"/>
            <w:noWrap/>
            <w:vAlign w:val="bottom"/>
            <w:hideMark/>
          </w:tcPr>
          <w:p w14:paraId="6DBFFAB7" w14:textId="77777777" w:rsidR="00AC2F6C" w:rsidRPr="00FC5BFC" w:rsidRDefault="00AC2F6C" w:rsidP="00B42FD1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ARMATURA WODOCIĄGOWA</w:t>
            </w:r>
          </w:p>
        </w:tc>
      </w:tr>
      <w:tr w:rsidR="00362617" w:rsidRPr="00362617" w14:paraId="1577E6E1" w14:textId="77777777" w:rsidTr="000553DD">
        <w:trPr>
          <w:trHeight w:val="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595B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Adapter przejście PE / mosiądz GZ 32 – ¾''</w:t>
            </w:r>
          </w:p>
        </w:tc>
      </w:tr>
      <w:tr w:rsidR="00362617" w:rsidRPr="00362617" w14:paraId="5C7CF9D8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1204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Adapter przejście PE / mosiądz GZ 32 – 1''</w:t>
            </w:r>
          </w:p>
        </w:tc>
      </w:tr>
      <w:tr w:rsidR="00362617" w:rsidRPr="00362617" w14:paraId="5C45C4CA" w14:textId="77777777" w:rsidTr="000553DD">
        <w:trPr>
          <w:trHeight w:val="51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BDDE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Bateryjny przepływomierz </w:t>
            </w: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elektromagnmetyczny</w:t>
            </w:r>
            <w:proofErr w:type="spell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DN 150 PN 16 + komplet pierścieni uziemiających</w:t>
            </w:r>
          </w:p>
        </w:tc>
      </w:tr>
      <w:tr w:rsidR="00362617" w:rsidRPr="00362617" w14:paraId="124192F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B5CBC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Blok betonowy oporowy</w:t>
            </w:r>
          </w:p>
        </w:tc>
      </w:tr>
      <w:tr w:rsidR="00362617" w:rsidRPr="00362617" w14:paraId="00140D57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AF81D0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Hydrant podziemny ze swobodnym przepływem DN 80 PN </w:t>
            </w:r>
            <w:proofErr w:type="gram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16  GGG</w:t>
            </w:r>
            <w:proofErr w:type="gram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Rd</w:t>
            </w:r>
            <w:proofErr w:type="spell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= 1250mm</w:t>
            </w:r>
          </w:p>
        </w:tc>
      </w:tr>
      <w:tr w:rsidR="00362617" w:rsidRPr="00362617" w14:paraId="550B5E18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5070FD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kolano elektrooporowe 225 90 </w:t>
            </w: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st</w:t>
            </w:r>
            <w:proofErr w:type="spellEnd"/>
          </w:p>
        </w:tc>
      </w:tr>
      <w:tr w:rsidR="00362617" w:rsidRPr="00362617" w14:paraId="3114CCB0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25B16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kolano elektrooporowe PE DN 110 45 stopni</w:t>
            </w:r>
          </w:p>
        </w:tc>
      </w:tr>
      <w:tr w:rsidR="00362617" w:rsidRPr="00362617" w14:paraId="5EEDF1B6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FD3BDB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kolano elektrooporowe PE DN 110 90 stopni</w:t>
            </w:r>
          </w:p>
        </w:tc>
      </w:tr>
      <w:tr w:rsidR="00362617" w:rsidRPr="00362617" w14:paraId="7103FA54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5EB2F3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kolano elektrooporowe PE DN 125 90 stopni</w:t>
            </w:r>
          </w:p>
        </w:tc>
      </w:tr>
      <w:tr w:rsidR="00362617" w:rsidRPr="00362617" w14:paraId="6DEE14AE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7517E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Kolano elektrooporowe PE DN 140 90 stopni</w:t>
            </w:r>
          </w:p>
        </w:tc>
      </w:tr>
      <w:tr w:rsidR="00362617" w:rsidRPr="00362617" w14:paraId="42C7523A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31B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Kolano elektrooporowe PE DN 225 90 stopni</w:t>
            </w:r>
          </w:p>
        </w:tc>
      </w:tr>
      <w:tr w:rsidR="00362617" w:rsidRPr="00362617" w14:paraId="691AD9B8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58B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Kolano elektrooporowe PE DN 32 90 stopni</w:t>
            </w:r>
          </w:p>
        </w:tc>
      </w:tr>
      <w:tr w:rsidR="00362617" w:rsidRPr="00362617" w14:paraId="3B18C65D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1F5550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Kolano kołnierzowe DN80 PN 10/16 GGG</w:t>
            </w:r>
          </w:p>
        </w:tc>
      </w:tr>
      <w:tr w:rsidR="00362617" w:rsidRPr="00362617" w14:paraId="57715124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B1A1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Kolano kołnierzowe ze stopką N DN80 PN 10/16 GGG</w:t>
            </w:r>
          </w:p>
        </w:tc>
      </w:tr>
      <w:tr w:rsidR="00362617" w:rsidRPr="00362617" w14:paraId="6922C180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42C23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kołnierz ślepy GGG DN 200</w:t>
            </w:r>
          </w:p>
        </w:tc>
      </w:tr>
      <w:tr w:rsidR="00362617" w:rsidRPr="00362617" w14:paraId="70508B9D" w14:textId="77777777" w:rsidTr="000553DD">
        <w:trPr>
          <w:trHeight w:val="12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4ACD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lastRenderedPageBreak/>
              <w:t xml:space="preserve">komora wodomierzowa betonowa beton C35/C45 o wymiarach zewnętrznych 4360X1860X2400 mm ze stopniami </w:t>
            </w: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złazowymi</w:t>
            </w:r>
            <w:proofErr w:type="spell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, osadzone szczelne przejścia dla rury PE 225, wyposażona fabrycznie we włazy żeliwne DN 600mm z wypełnieniem betonowym klasy D400 – 2szt. kominek wentylacyjny ze stali kwasoodpornej – 1 szt., przejście szczelne dla rury typu AROT 50mm, podpory dla armatury – 5 szt. stal kwasoodporna.</w:t>
            </w:r>
          </w:p>
        </w:tc>
      </w:tr>
      <w:tr w:rsidR="00362617" w:rsidRPr="00362617" w14:paraId="3A1F5380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08EAA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Komplet śruba </w:t>
            </w: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ocynk</w:t>
            </w:r>
            <w:proofErr w:type="spell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z pełnym gwintem M16x70 + podkładka + nakrętka</w:t>
            </w:r>
          </w:p>
        </w:tc>
      </w:tr>
      <w:tr w:rsidR="00362617" w:rsidRPr="00362617" w14:paraId="65142210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23E0" w14:textId="77777777" w:rsidR="00362617" w:rsidRPr="00362617" w:rsidRDefault="00362617" w:rsidP="00362617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Komplet śruba </w:t>
            </w: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ocynk</w:t>
            </w:r>
            <w:proofErr w:type="spell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z pełnym gwintem M20x90 + podkładka + nakrętka</w:t>
            </w:r>
          </w:p>
        </w:tc>
      </w:tr>
      <w:tr w:rsidR="00362617" w:rsidRPr="00362617" w14:paraId="4D623147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9E9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Konsola wodomierzowa ¾” DN 20</w:t>
            </w:r>
          </w:p>
        </w:tc>
      </w:tr>
      <w:tr w:rsidR="00362617" w:rsidRPr="00362617" w14:paraId="3CA6AFDD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3E45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Konsola wodomierzowa1/2” DN 15</w:t>
            </w:r>
          </w:p>
        </w:tc>
      </w:tr>
      <w:tr w:rsidR="00362617" w:rsidRPr="00362617" w14:paraId="0B008F50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801C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korek elektrooporowy DN 225</w:t>
            </w:r>
          </w:p>
        </w:tc>
      </w:tr>
      <w:tr w:rsidR="00362617" w:rsidRPr="00362617" w14:paraId="59F7E56B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869B13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Króciec dwukołnierzowy FF DN 80 GGG L=1000 mm</w:t>
            </w:r>
          </w:p>
        </w:tc>
      </w:tr>
      <w:tr w:rsidR="00362617" w:rsidRPr="00362617" w14:paraId="41A0D662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291895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Króciec dwukołnierzowy FF DN 80 GGG L=800 mm</w:t>
            </w:r>
          </w:p>
        </w:tc>
      </w:tr>
      <w:tr w:rsidR="00362617" w:rsidRPr="00362617" w14:paraId="79C32B5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7A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Króciec żeliwny kołnierzowy FF DN 150 L=500mm</w:t>
            </w:r>
          </w:p>
        </w:tc>
      </w:tr>
      <w:tr w:rsidR="00362617" w:rsidRPr="00362617" w14:paraId="0987D96B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624F45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Kształtka prosta (złącze ISO) GGG DN 32</w:t>
            </w:r>
          </w:p>
        </w:tc>
      </w:tr>
      <w:tr w:rsidR="00362617" w:rsidRPr="00362617" w14:paraId="685EDD56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C9F0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łącznik RK typ 603 DN200</w:t>
            </w:r>
          </w:p>
        </w:tc>
      </w:tr>
      <w:tr w:rsidR="00362617" w:rsidRPr="00362617" w14:paraId="2601EF72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12B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Manometr z tarczą Ø 100 zakres pomiarowy 0-10bar z kurkiem manometrycznym GZ ½”</w:t>
            </w:r>
          </w:p>
        </w:tc>
      </w:tr>
      <w:tr w:rsidR="00362617" w:rsidRPr="00362617" w14:paraId="7B73B446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BE3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Mosiężny zawór do poboru próbek wody do opalania GZ ½”</w:t>
            </w:r>
          </w:p>
        </w:tc>
      </w:tr>
      <w:tr w:rsidR="00362617" w:rsidRPr="00362617" w14:paraId="15A72DA3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634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Mufa elektrooporowa 110mm</w:t>
            </w:r>
          </w:p>
        </w:tc>
      </w:tr>
      <w:tr w:rsidR="00362617" w:rsidRPr="00362617" w14:paraId="7C605021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A66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Mufa elektrooporowa 125mm</w:t>
            </w:r>
          </w:p>
        </w:tc>
      </w:tr>
      <w:tr w:rsidR="00362617" w:rsidRPr="00362617" w14:paraId="0D64C147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EF0378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Mufa elektrooporowa 225mm</w:t>
            </w:r>
          </w:p>
        </w:tc>
      </w:tr>
      <w:tr w:rsidR="00362617" w:rsidRPr="00362617" w14:paraId="5002E201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A7C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Mufa elektrooporowa DN 32</w:t>
            </w:r>
          </w:p>
        </w:tc>
      </w:tr>
      <w:tr w:rsidR="00362617" w:rsidRPr="00362617" w14:paraId="6E5849A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A51D0D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Mufa elektrooporowa DN 90</w:t>
            </w:r>
          </w:p>
        </w:tc>
      </w:tr>
      <w:tr w:rsidR="00362617" w:rsidRPr="00362617" w14:paraId="590F466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B8C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Mufa elektrooporowa redukcyjna DN 125 na DN 140</w:t>
            </w:r>
          </w:p>
        </w:tc>
      </w:tr>
      <w:tr w:rsidR="00362617" w:rsidRPr="00362617" w14:paraId="0B3FBF7C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770B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Nypel</w:t>
            </w:r>
            <w:proofErr w:type="spell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mosiężny 1”</w:t>
            </w:r>
          </w:p>
        </w:tc>
      </w:tr>
      <w:tr w:rsidR="00362617" w:rsidRPr="00362617" w14:paraId="0085E21F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AD66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Obejma do nawiercania rur PE i PVC PN 16 GGG DN 225 gwint wewnętrzny 1”</w:t>
            </w:r>
          </w:p>
        </w:tc>
      </w:tr>
      <w:tr w:rsidR="00362617" w:rsidRPr="00362617" w14:paraId="643C1A49" w14:textId="77777777" w:rsidTr="000553DD">
        <w:trPr>
          <w:trHeight w:val="51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407E5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Obejma do nawiercania rury PE i PVC DN 110/32 GGG połączenie z zasuwą na wcisk z zabezpieczeniem przed wysunięciem zasuwy</w:t>
            </w:r>
          </w:p>
        </w:tc>
      </w:tr>
      <w:tr w:rsidR="00362617" w:rsidRPr="00362617" w14:paraId="76C7ECD4" w14:textId="77777777" w:rsidTr="000553DD">
        <w:trPr>
          <w:trHeight w:val="51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C954D2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Obejma do nawiercania rury PE i PVC DN 225/32 GGG połączenie z zasuwą na wcisk z zabezpieczeniem przed wysunięciem zasuwy</w:t>
            </w:r>
          </w:p>
        </w:tc>
      </w:tr>
      <w:tr w:rsidR="00362617" w:rsidRPr="00362617" w14:paraId="0ECE1E79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D57A9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Obudowa teleskopowa do zasuw DN 125</w:t>
            </w:r>
          </w:p>
        </w:tc>
      </w:tr>
      <w:tr w:rsidR="00362617" w:rsidRPr="00362617" w14:paraId="3A82399D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73D36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Obudowa teleskopowa do zasuw DN 200</w:t>
            </w:r>
          </w:p>
        </w:tc>
      </w:tr>
      <w:tr w:rsidR="00362617" w:rsidRPr="00362617" w14:paraId="76BFDDA6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9070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Obudowa teleskopowa do zasuw DN 110</w:t>
            </w:r>
          </w:p>
        </w:tc>
      </w:tr>
      <w:tr w:rsidR="00362617" w:rsidRPr="00362617" w14:paraId="5E6BA0E7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73366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Obudowa teleskopowa do zasuw DN 80</w:t>
            </w:r>
          </w:p>
        </w:tc>
      </w:tr>
      <w:tr w:rsidR="00362617" w:rsidRPr="00362617" w14:paraId="7EA45FCB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9761" w14:textId="77777777" w:rsidR="00362617" w:rsidRPr="00362617" w:rsidRDefault="00362617" w:rsidP="00362617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Płyta żelbetowa służąca do wzmacniania skrzynek hydrantowych o wymiarach 60x50x7 z otworem </w:t>
            </w: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elopsoidalnym</w:t>
            </w:r>
            <w:proofErr w:type="spellEnd"/>
          </w:p>
        </w:tc>
      </w:tr>
      <w:tr w:rsidR="00362617" w:rsidRPr="00362617" w14:paraId="13503161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BDCB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Płyta żelbetowa służąca do wzmacniania skrzynek zasuw o wymiarach 50x50x7</w:t>
            </w:r>
          </w:p>
        </w:tc>
      </w:tr>
      <w:tr w:rsidR="00362617" w:rsidRPr="00362617" w14:paraId="6C9FB413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830D3E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Redukcja elektrooporowa PE DN 125x110</w:t>
            </w:r>
          </w:p>
        </w:tc>
      </w:tr>
      <w:tr w:rsidR="00362617" w:rsidRPr="00362617" w14:paraId="459C1A36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1B7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Redukcja mosiężna DN 1” na DN 3/4”</w:t>
            </w:r>
          </w:p>
        </w:tc>
      </w:tr>
      <w:tr w:rsidR="00362617" w:rsidRPr="00362617" w14:paraId="5D1F5032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691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Redukcja żeliwna kołnierzowa DN 200 / DN 150</w:t>
            </w:r>
          </w:p>
        </w:tc>
      </w:tr>
      <w:tr w:rsidR="00362617" w:rsidRPr="00362617" w14:paraId="65937897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EDC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Rura karbowana AROT 75</w:t>
            </w:r>
          </w:p>
        </w:tc>
      </w:tr>
      <w:tr w:rsidR="00362617" w:rsidRPr="00362617" w14:paraId="64D29976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1B4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Rura PE DN 110 SDR 11 RC PN 16 </w:t>
            </w:r>
            <w:r w:rsidRPr="00362617">
              <w:rPr>
                <w:rFonts w:ascii="Liberation Sans1" w:eastAsia="Times New Roman" w:hAnsi="Liberation Sans1" w:cs="Tahoma"/>
                <w:color w:val="000000"/>
                <w:szCs w:val="20"/>
                <w:u w:val="single"/>
                <w:lang w:eastAsia="pl-PL"/>
              </w:rPr>
              <w:t>do wody</w:t>
            </w: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w odcinkach 12 m</w:t>
            </w:r>
          </w:p>
        </w:tc>
      </w:tr>
      <w:tr w:rsidR="00362617" w:rsidRPr="00362617" w14:paraId="4C64B06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56360E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Rura PE DN 125 SDR 11 RC PN 16 – osłonowa</w:t>
            </w:r>
          </w:p>
        </w:tc>
      </w:tr>
      <w:tr w:rsidR="00362617" w:rsidRPr="00362617" w14:paraId="3D24E9E8" w14:textId="77777777" w:rsidTr="000553DD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CFEF87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Rura PE DN 125 SDR 11 RC PN 16 </w:t>
            </w:r>
            <w:r w:rsidRPr="0036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do wody</w:t>
            </w: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w odcinkach 12 m</w:t>
            </w:r>
          </w:p>
        </w:tc>
      </w:tr>
      <w:tr w:rsidR="00362617" w:rsidRPr="00362617" w14:paraId="240BA25E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748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Rura PE DN 140 SDR 11 RC PN 16 do wody w odcinkach 12 m</w:t>
            </w:r>
          </w:p>
        </w:tc>
      </w:tr>
      <w:tr w:rsidR="00362617" w:rsidRPr="00362617" w14:paraId="34F8432B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87D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Rura PE DN 225 SDR 11 RC PN 16 do wody w odcinkach 12 m</w:t>
            </w:r>
          </w:p>
        </w:tc>
      </w:tr>
      <w:tr w:rsidR="00362617" w:rsidRPr="00362617" w14:paraId="2C75513B" w14:textId="77777777" w:rsidTr="000553DD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35A7DB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Liberation Sans1" w:eastAsia="Times New Roman" w:hAnsi="Liberation Sans1" w:cs="Tahoma"/>
                <w:color w:val="000000"/>
                <w:szCs w:val="20"/>
                <w:lang w:eastAsia="pl-PL"/>
              </w:rPr>
              <w:t xml:space="preserve">Rura PE DN 315 SDR 11 RC PN 16 </w:t>
            </w:r>
            <w:r w:rsidRPr="0036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do wody</w:t>
            </w: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– osłonowa</w:t>
            </w:r>
          </w:p>
        </w:tc>
      </w:tr>
      <w:tr w:rsidR="00362617" w:rsidRPr="00362617" w14:paraId="19DE2682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A01A7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Liberation Sans1" w:eastAsia="Times New Roman" w:hAnsi="Liberation Sans1" w:cs="Tahoma"/>
                <w:color w:val="000000"/>
                <w:szCs w:val="20"/>
                <w:lang w:eastAsia="pl-PL"/>
              </w:rPr>
              <w:t xml:space="preserve">Rura PE DN 315 SDR 11 RC PN 16 </w:t>
            </w:r>
            <w:r w:rsidRPr="00362617">
              <w:rPr>
                <w:rFonts w:ascii="Liberation Sans1" w:eastAsia="Times New Roman" w:hAnsi="Liberation Sans1" w:cs="Tahoma"/>
                <w:color w:val="000000"/>
                <w:szCs w:val="20"/>
                <w:u w:val="single"/>
                <w:lang w:eastAsia="pl-PL"/>
              </w:rPr>
              <w:t>do wody</w:t>
            </w:r>
            <w:r w:rsidRPr="00362617">
              <w:rPr>
                <w:rFonts w:ascii="Liberation Sans1" w:eastAsia="Times New Roman" w:hAnsi="Liberation Sans1" w:cs="Tahoma"/>
                <w:color w:val="000000"/>
                <w:szCs w:val="20"/>
                <w:lang w:eastAsia="pl-PL"/>
              </w:rPr>
              <w:t xml:space="preserve"> w odcinkach 12 m</w:t>
            </w:r>
          </w:p>
        </w:tc>
      </w:tr>
      <w:tr w:rsidR="00362617" w:rsidRPr="00362617" w14:paraId="6848D582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77FD99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Rura PE DN 32 SDR 11 RC PN </w:t>
            </w:r>
            <w:proofErr w:type="gram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16  do</w:t>
            </w:r>
            <w:proofErr w:type="gram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wody</w:t>
            </w:r>
          </w:p>
        </w:tc>
      </w:tr>
      <w:tr w:rsidR="00362617" w:rsidRPr="00362617" w14:paraId="57E74D4A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33D10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Rura PE DN 90 SDR 11 RC PN </w:t>
            </w:r>
            <w:proofErr w:type="gram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16  do</w:t>
            </w:r>
            <w:proofErr w:type="gram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wody - OSŁONOWA</w:t>
            </w:r>
          </w:p>
        </w:tc>
      </w:tr>
      <w:tr w:rsidR="00362617" w:rsidRPr="00362617" w14:paraId="3DC0DAEE" w14:textId="77777777" w:rsidTr="000553DD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8CF5DC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Rura PE DN 90 SDR 11 RC PN 16 </w:t>
            </w:r>
            <w:r w:rsidRPr="0036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do wody</w:t>
            </w: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w odcinkach 12 m</w:t>
            </w:r>
          </w:p>
        </w:tc>
      </w:tr>
      <w:tr w:rsidR="00362617" w:rsidRPr="00362617" w14:paraId="304C1510" w14:textId="77777777" w:rsidTr="000553DD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9BA66B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lastRenderedPageBreak/>
              <w:t xml:space="preserve">Rura PE DN 63 SDR 11 RC PN 16 </w:t>
            </w:r>
            <w:r w:rsidRPr="0036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do wody</w:t>
            </w: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w odcinkach 12 m</w:t>
            </w:r>
          </w:p>
        </w:tc>
      </w:tr>
      <w:tr w:rsidR="00362617" w:rsidRPr="00362617" w14:paraId="73E8881D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D0D782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Skrzynka uliczna do hydrantów podziemnych z PEHD z płytą podkładową</w:t>
            </w:r>
          </w:p>
        </w:tc>
      </w:tr>
      <w:tr w:rsidR="00362617" w:rsidRPr="00362617" w14:paraId="2A0ADE33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BAC456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Skrzynka uliczna średnia z PEHD do zasuwy wody z płytą podkładową</w:t>
            </w:r>
          </w:p>
        </w:tc>
      </w:tr>
      <w:tr w:rsidR="00362617" w:rsidRPr="00362617" w14:paraId="26C31AEB" w14:textId="77777777" w:rsidTr="000553DD">
        <w:trPr>
          <w:trHeight w:val="127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FB24E3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studnia wodomierzowa monolityczna wykonana z PE o średnicy DN 1000 i wysokości 1,5m, zwieńczenie studni pokrywą włazową z PE wypełnionej materiałem izolacyjnym. Wyposażona w stopnie złazowe, wraz z kompletnym wyposażeniem w zawory, konsolę wodomierzową dla wodomierza DN 15 i osadzone trwale przejścia szczelne przez ściany studni przewodu PE DN 32  </w:t>
            </w:r>
          </w:p>
        </w:tc>
      </w:tr>
      <w:tr w:rsidR="00362617" w:rsidRPr="00362617" w14:paraId="791172B9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EC65FD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trójnik elektrooporowy PE DN110 90 stopni</w:t>
            </w:r>
          </w:p>
        </w:tc>
      </w:tr>
      <w:tr w:rsidR="00362617" w:rsidRPr="00362617" w14:paraId="018DCCA8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6B1EE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Trójnik kołnierzowy T DN 100/80/100 PN 10/16 GGG</w:t>
            </w:r>
          </w:p>
        </w:tc>
      </w:tr>
      <w:tr w:rsidR="00362617" w:rsidRPr="00362617" w14:paraId="30DD9261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F0EDB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Trójnik kołnierzowy T DN 125/80/125 PN 10/16 GGG</w:t>
            </w:r>
          </w:p>
        </w:tc>
      </w:tr>
      <w:tr w:rsidR="00362617" w:rsidRPr="00362617" w14:paraId="624BCE68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7F3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Trójnik kołnierzowy T DN 200/125/200 PN 10/16 GGG</w:t>
            </w:r>
          </w:p>
        </w:tc>
      </w:tr>
      <w:tr w:rsidR="00362617" w:rsidRPr="00362617" w14:paraId="052BA3D1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506A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Trójnik kołnierzowy T DN 200/200/200 PN 10/16 GGG</w:t>
            </w:r>
          </w:p>
        </w:tc>
      </w:tr>
      <w:tr w:rsidR="00362617" w:rsidRPr="00362617" w14:paraId="63AEECE7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3829F7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Trójnik kołnierzowy T DN 200/80/200 PN 10/16 GGG</w:t>
            </w:r>
          </w:p>
        </w:tc>
      </w:tr>
      <w:tr w:rsidR="00362617" w:rsidRPr="00362617" w14:paraId="0606CFBC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43A4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Trójnik mosiężny DN 1”</w:t>
            </w:r>
          </w:p>
        </w:tc>
      </w:tr>
      <w:tr w:rsidR="00362617" w:rsidRPr="00362617" w14:paraId="3E853960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5C1B04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trójnik równoprzelotowy </w:t>
            </w:r>
            <w:proofErr w:type="spellStart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elektroporowy</w:t>
            </w:r>
            <w:proofErr w:type="spellEnd"/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 225</w:t>
            </w:r>
          </w:p>
        </w:tc>
      </w:tr>
      <w:tr w:rsidR="00362617" w:rsidRPr="00362617" w14:paraId="78A0BFC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6F84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Tuleja PE DN 100 z kołnierzem luźnym stalowym</w:t>
            </w:r>
          </w:p>
        </w:tc>
      </w:tr>
      <w:tr w:rsidR="00362617" w:rsidRPr="00362617" w14:paraId="2AE77E18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E9D6E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Tuleja PE DN 110 z kołnierzem luźnym stalowym</w:t>
            </w:r>
          </w:p>
        </w:tc>
      </w:tr>
      <w:tr w:rsidR="00362617" w:rsidRPr="00362617" w14:paraId="794B8914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DD2E72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Tuleja PE DN 125 z kołnierzem luźnym stalowym</w:t>
            </w:r>
          </w:p>
        </w:tc>
      </w:tr>
      <w:tr w:rsidR="00362617" w:rsidRPr="00362617" w14:paraId="044DC32C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D6B0E9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Tuleja PE DN 225 z kołnierzem luźnym stalowym</w:t>
            </w:r>
          </w:p>
        </w:tc>
      </w:tr>
      <w:tr w:rsidR="00362617" w:rsidRPr="00362617" w14:paraId="1783E0CE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15F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Tuleja PE DN 90 z kołnierzem luźnym stalowym</w:t>
            </w:r>
          </w:p>
        </w:tc>
      </w:tr>
      <w:tr w:rsidR="00362617" w:rsidRPr="00362617" w14:paraId="68077041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09C4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Uszczelka płaska DN 100</w:t>
            </w:r>
          </w:p>
        </w:tc>
      </w:tr>
      <w:tr w:rsidR="00362617" w:rsidRPr="00362617" w14:paraId="0A5D86A2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A5578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Uszczelka płaska DN 125</w:t>
            </w:r>
          </w:p>
        </w:tc>
      </w:tr>
      <w:tr w:rsidR="00362617" w:rsidRPr="00362617" w14:paraId="1D6DE249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A482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Uszczelka płaska DN 150</w:t>
            </w:r>
          </w:p>
        </w:tc>
      </w:tr>
      <w:tr w:rsidR="00362617" w:rsidRPr="00362617" w14:paraId="52FE190D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8EDE97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Uszczelka płaska DN 200</w:t>
            </w:r>
          </w:p>
        </w:tc>
      </w:tr>
      <w:tr w:rsidR="00362617" w:rsidRPr="00362617" w14:paraId="0C3F71CA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B86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Uszczelka płaska DN 80</w:t>
            </w:r>
          </w:p>
        </w:tc>
      </w:tr>
      <w:tr w:rsidR="00362617" w:rsidRPr="00362617" w14:paraId="1C21AE41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FA77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wstawka montażowa kompensacyjna DN 150 (kompensator odległości)</w:t>
            </w:r>
          </w:p>
        </w:tc>
      </w:tr>
      <w:tr w:rsidR="00362617" w:rsidRPr="00362617" w14:paraId="0EBC59D2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26B360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Zasuwa kołnierzowa krótka DN 125 PN 16 GGG  </w:t>
            </w:r>
          </w:p>
        </w:tc>
      </w:tr>
      <w:tr w:rsidR="00362617" w:rsidRPr="00362617" w14:paraId="1150D84E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CE8F00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Zasuwa kołnierzowa krótka DN 200 PN 16 GGG  </w:t>
            </w:r>
          </w:p>
        </w:tc>
      </w:tr>
      <w:tr w:rsidR="00362617" w:rsidRPr="00362617" w14:paraId="04FE65F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F1FD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Zasuwa kołnierzowa krótka DN 200 PN 16 GGG z kółkiem  </w:t>
            </w:r>
          </w:p>
        </w:tc>
      </w:tr>
      <w:tr w:rsidR="00362617" w:rsidRPr="00362617" w14:paraId="6A36C2AE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9A22D3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Zasuwa kołnierzowa krótka DN 80 PN 16 GGG  </w:t>
            </w:r>
          </w:p>
        </w:tc>
      </w:tr>
      <w:tr w:rsidR="00362617" w:rsidRPr="00362617" w14:paraId="523F90DF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8BB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Zasuwa kołnierzowa krótka DN 80 PN 16 GGG z kółkiem  </w:t>
            </w:r>
          </w:p>
        </w:tc>
      </w:tr>
      <w:tr w:rsidR="00362617" w:rsidRPr="00362617" w14:paraId="4DF556B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D46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zasuwa DN 32 obustronna z kielichami do rury PE PN 16</w:t>
            </w:r>
          </w:p>
        </w:tc>
      </w:tr>
      <w:tr w:rsidR="00362617" w:rsidRPr="00362617" w14:paraId="678F95F5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0C3665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 xml:space="preserve">Zasuwa przyłączeniowa DN 32 PN 16 GGG  </w:t>
            </w:r>
          </w:p>
        </w:tc>
      </w:tr>
      <w:tr w:rsidR="00362617" w:rsidRPr="00362617" w14:paraId="575C0E53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CF8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Zawór grzybkowy mosiężny przelotowy DN 1”</w:t>
            </w:r>
          </w:p>
        </w:tc>
      </w:tr>
      <w:tr w:rsidR="00362617" w:rsidRPr="00362617" w14:paraId="346ADE39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3E4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Zawór grzybkowy mosiężny przelotowy GW ¾”</w:t>
            </w:r>
          </w:p>
        </w:tc>
      </w:tr>
      <w:tr w:rsidR="00362617" w:rsidRPr="00362617" w14:paraId="4B1DE19B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F3A0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Zawór grzybkowy mosiężny przelotowy GW 1”</w:t>
            </w:r>
          </w:p>
        </w:tc>
      </w:tr>
      <w:tr w:rsidR="00362617" w:rsidRPr="00362617" w14:paraId="3C1B8779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A67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Zawór grzybkowy mosiężny przelotowy GZ ¾” GW ½’</w:t>
            </w:r>
          </w:p>
        </w:tc>
      </w:tr>
      <w:tr w:rsidR="00362617" w:rsidRPr="00362617" w14:paraId="487B79DF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EF92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Zawór kołnierzowy antyskażeniowy DN 200 klasy EA PN 16</w:t>
            </w:r>
          </w:p>
        </w:tc>
      </w:tr>
      <w:tr w:rsidR="00362617" w:rsidRPr="00362617" w14:paraId="33049EBA" w14:textId="77777777" w:rsidTr="000553DD">
        <w:trPr>
          <w:trHeight w:val="76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44F1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zawór kołnierzowy odpowietrzająco – napowietrzający do wody pitnej DN 80 automatyczno – kinetyczny o dużej wydajności PN 16 korpus ze stali kwasoodpornej blokada odpowietrzania lub napowietrzania przystawka przeciw uderzeniowa</w:t>
            </w:r>
          </w:p>
        </w:tc>
      </w:tr>
      <w:tr w:rsidR="00362617" w:rsidRPr="00362617" w14:paraId="5E280ADE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2DB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Zawór zwrotny antyskażeniowy skośny GW ¾” z możliwością nadzoru</w:t>
            </w:r>
          </w:p>
        </w:tc>
      </w:tr>
      <w:tr w:rsidR="00362617" w:rsidRPr="00362617" w14:paraId="466B49FA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249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Zawór zwrotny antyskażeniowy skośny GW 1” z możliwością nadzoru</w:t>
            </w:r>
          </w:p>
        </w:tc>
      </w:tr>
      <w:tr w:rsidR="00362617" w:rsidRPr="00362617" w14:paraId="6CCA2AE8" w14:textId="77777777" w:rsidTr="000553DD">
        <w:trPr>
          <w:trHeight w:val="25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01E566" w14:textId="77777777" w:rsidR="00362617" w:rsidRPr="00362617" w:rsidRDefault="00362617" w:rsidP="00362617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</w:pPr>
            <w:r w:rsidRPr="00362617">
              <w:rPr>
                <w:rFonts w:ascii="Tahoma" w:eastAsia="Times New Roman" w:hAnsi="Tahoma" w:cs="Tahoma"/>
                <w:color w:val="000000"/>
                <w:szCs w:val="20"/>
                <w:lang w:eastAsia="pl-PL"/>
              </w:rPr>
              <w:t>zwężka dwukołnierzowa FFR DN200x100</w:t>
            </w:r>
          </w:p>
        </w:tc>
      </w:tr>
    </w:tbl>
    <w:p w14:paraId="22DCF09B" w14:textId="77777777" w:rsidR="007E5612" w:rsidRPr="001B2AE1" w:rsidRDefault="007E5612" w:rsidP="001B2AE1">
      <w:pPr>
        <w:pStyle w:val="Tekstpodstawowy"/>
        <w:spacing w:line="276" w:lineRule="auto"/>
      </w:pPr>
    </w:p>
    <w:p w14:paraId="11073A8F" w14:textId="77777777" w:rsidR="00C53E4A" w:rsidRPr="00211C04" w:rsidRDefault="00C53E4A" w:rsidP="001B2AE1">
      <w:pPr>
        <w:pStyle w:val="Tekstpodstawowy"/>
        <w:spacing w:line="276" w:lineRule="auto"/>
      </w:pPr>
    </w:p>
    <w:p w14:paraId="5D5E4807" w14:textId="77777777" w:rsidR="007E5612" w:rsidRPr="00211C04" w:rsidRDefault="007E5612" w:rsidP="001B2AE1">
      <w:pPr>
        <w:pStyle w:val="Heading20"/>
        <w:spacing w:after="60" w:line="240" w:lineRule="auto"/>
        <w:rPr>
          <w:b w:val="0"/>
        </w:rPr>
      </w:pPr>
      <w:bookmarkStart w:id="3" w:name="bookmark62"/>
      <w:bookmarkStart w:id="4" w:name="bookmark63"/>
      <w:bookmarkStart w:id="5" w:name="bookmark64"/>
      <w:r w:rsidRPr="00211C04">
        <w:rPr>
          <w:b w:val="0"/>
        </w:rPr>
        <w:t>WYMAGANIA OGÓLNE DOTYCZĄCE WŁAŚCIWOŚCI MATERIAŁÓW I WYROBÓW.</w:t>
      </w:r>
      <w:bookmarkEnd w:id="3"/>
      <w:bookmarkEnd w:id="4"/>
      <w:bookmarkEnd w:id="5"/>
    </w:p>
    <w:p w14:paraId="04FE2AB5" w14:textId="77777777"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line="240" w:lineRule="auto"/>
        <w:ind w:left="340" w:hanging="340"/>
      </w:pPr>
      <w:bookmarkStart w:id="6" w:name="bookmark65"/>
      <w:bookmarkEnd w:id="6"/>
      <w:r w:rsidRPr="00211C04">
        <w:t xml:space="preserve">Armatura oferowana w obrębie jednego pakietu musi być wyprodukowana przez jednego producenta, zgodnie z wytycznymi zawartymi w warunkach technicznych dotyczących </w:t>
      </w:r>
      <w:r w:rsidRPr="00211C04">
        <w:lastRenderedPageBreak/>
        <w:t>pojedynczego pakietu. W przypadku zasuw również elementy obsługi (obudowy) muszą być wyprodukowane przez jednego producenta.</w:t>
      </w:r>
    </w:p>
    <w:p w14:paraId="25B92664" w14:textId="77777777"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line="240" w:lineRule="auto"/>
      </w:pPr>
      <w:bookmarkStart w:id="7" w:name="bookmark66"/>
      <w:bookmarkEnd w:id="7"/>
      <w:r w:rsidRPr="00211C04">
        <w:t>Oferent jest zobowiązany do podania producentów oferowanej armatury.</w:t>
      </w:r>
    </w:p>
    <w:p w14:paraId="4B028C7D" w14:textId="77777777"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line="240" w:lineRule="auto"/>
        <w:ind w:left="340" w:hanging="340"/>
      </w:pPr>
      <w:bookmarkStart w:id="8" w:name="bookmark67"/>
      <w:bookmarkEnd w:id="8"/>
      <w:r w:rsidRPr="00211C04">
        <w:t>Oferent jest zobowiązany do załączenia do oferty kart katalogowych oferowanej armatury.</w:t>
      </w:r>
    </w:p>
    <w:p w14:paraId="3BD48029" w14:textId="77777777"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line="240" w:lineRule="auto"/>
        <w:ind w:left="340" w:hanging="340"/>
      </w:pPr>
      <w:bookmarkStart w:id="9" w:name="bookmark68"/>
      <w:bookmarkEnd w:id="9"/>
      <w:r w:rsidRPr="00211C04">
        <w:t>W przypadku, gdy Oferent załącza karty katalogowe na wyroby, których sam nie produkuje, to karty te muszą być kartami producenta i zawsze (niezależnie od tego, czy są oryginałami czy kserokopiami) muszą być poświadczone za zgodność z oryginałem przez Wykonawcę.</w:t>
      </w:r>
    </w:p>
    <w:p w14:paraId="62457C2F" w14:textId="77777777"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after="340" w:line="240" w:lineRule="auto"/>
        <w:ind w:left="340" w:hanging="340"/>
      </w:pPr>
      <w:bookmarkStart w:id="10" w:name="bookmark69"/>
      <w:bookmarkEnd w:id="10"/>
      <w:r w:rsidRPr="00211C04">
        <w:t>Karta katalogowa powinna zawierać zdjęcie lub rysunek zamawianej armatury oraz jej szczegółowy opis wraz z podaniem dokładnych wymiarów i rozwiązań materiałowych.</w:t>
      </w:r>
    </w:p>
    <w:p w14:paraId="1EBA085E" w14:textId="77777777" w:rsidR="005620C0" w:rsidRPr="001B2AE1" w:rsidRDefault="003C43F3" w:rsidP="001B2AE1">
      <w:pPr>
        <w:pStyle w:val="Standard"/>
        <w:widowControl w:val="0"/>
        <w:tabs>
          <w:tab w:val="right" w:leader="dot" w:pos="10839"/>
        </w:tabs>
        <w:spacing w:before="57" w:line="360" w:lineRule="auto"/>
        <w:rPr>
          <w:rFonts w:ascii="Calibri" w:hAnsi="Calibri" w:cs="Calibri"/>
          <w:b/>
          <w:sz w:val="22"/>
          <w:szCs w:val="22"/>
        </w:rPr>
      </w:pPr>
      <w:r w:rsidRPr="001B2AE1">
        <w:rPr>
          <w:rFonts w:ascii="Calibri" w:hAnsi="Calibri"/>
          <w:sz w:val="22"/>
          <w:szCs w:val="22"/>
        </w:rPr>
        <w:t xml:space="preserve">2. </w:t>
      </w:r>
      <w:r w:rsidRPr="001B2AE1">
        <w:rPr>
          <w:rFonts w:ascii="Calibri" w:hAnsi="Calibri" w:cs="Calibri"/>
          <w:sz w:val="22"/>
          <w:szCs w:val="22"/>
        </w:rPr>
        <w:t xml:space="preserve">Wykonawca zobowiązany jest zrealizować zamówienie na zasadach i warunkach opisanych we wzorze umowy stanowiącym </w:t>
      </w:r>
      <w:r w:rsidRPr="001B2AE1">
        <w:rPr>
          <w:rFonts w:ascii="Calibri" w:hAnsi="Calibri" w:cs="Calibri"/>
          <w:b/>
          <w:sz w:val="22"/>
          <w:szCs w:val="22"/>
        </w:rPr>
        <w:t xml:space="preserve">Załącznik nr </w:t>
      </w:r>
      <w:r w:rsidR="00E33151" w:rsidRPr="001B2AE1">
        <w:rPr>
          <w:rFonts w:ascii="Calibri" w:hAnsi="Calibri" w:cs="Calibri"/>
          <w:b/>
          <w:sz w:val="22"/>
          <w:szCs w:val="22"/>
        </w:rPr>
        <w:t>3</w:t>
      </w:r>
      <w:r w:rsidRPr="001B2AE1">
        <w:rPr>
          <w:rFonts w:ascii="Calibri" w:hAnsi="Calibri" w:cs="Calibri"/>
          <w:b/>
          <w:sz w:val="22"/>
          <w:szCs w:val="22"/>
        </w:rPr>
        <w:t>.</w:t>
      </w:r>
    </w:p>
    <w:p w14:paraId="61DFCA33" w14:textId="77777777" w:rsidR="00A074E8" w:rsidRPr="001B2AE1" w:rsidRDefault="00A074E8" w:rsidP="001B2AE1">
      <w:pPr>
        <w:pStyle w:val="Standard"/>
        <w:widowControl w:val="0"/>
        <w:tabs>
          <w:tab w:val="right" w:leader="dot" w:pos="10839"/>
        </w:tabs>
        <w:spacing w:before="57" w:line="360" w:lineRule="auto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615CEE60" w14:textId="77777777"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sz w:val="22"/>
        </w:rPr>
        <w:t xml:space="preserve">IV. </w:t>
      </w:r>
      <w:r w:rsidRPr="001B2AE1">
        <w:rPr>
          <w:rFonts w:cs="Arial"/>
          <w:b/>
          <w:sz w:val="22"/>
        </w:rPr>
        <w:tab/>
        <w:t>Termin dostawy</w:t>
      </w:r>
    </w:p>
    <w:p w14:paraId="4531CFA3" w14:textId="40AEFC56" w:rsidR="00A074E8" w:rsidRPr="001B2AE1" w:rsidRDefault="00054CB6" w:rsidP="001B2AE1">
      <w:pPr>
        <w:pStyle w:val="pkt"/>
        <w:spacing w:before="0" w:after="0" w:line="36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1B2AE1">
        <w:rPr>
          <w:rFonts w:ascii="Calibri" w:hAnsi="Calibri" w:cs="Arial"/>
          <w:b/>
          <w:sz w:val="22"/>
          <w:szCs w:val="22"/>
        </w:rPr>
        <w:t xml:space="preserve">Termin realizacji: </w:t>
      </w:r>
      <w:r w:rsidRPr="001B2AE1">
        <w:rPr>
          <w:rFonts w:ascii="Calibri" w:hAnsi="Calibri" w:cs="Calibri"/>
          <w:sz w:val="22"/>
          <w:szCs w:val="22"/>
        </w:rPr>
        <w:t>S</w:t>
      </w:r>
      <w:r w:rsidR="00FC5BFC">
        <w:rPr>
          <w:rFonts w:ascii="Calibri" w:hAnsi="Calibri" w:cs="Calibri"/>
          <w:sz w:val="22"/>
          <w:szCs w:val="22"/>
        </w:rPr>
        <w:t xml:space="preserve">ukcesywnie przez okres </w:t>
      </w:r>
      <w:r w:rsidR="000553DD">
        <w:rPr>
          <w:rFonts w:ascii="Calibri" w:hAnsi="Calibri" w:cs="Calibri"/>
          <w:sz w:val="22"/>
          <w:szCs w:val="22"/>
        </w:rPr>
        <w:t>6</w:t>
      </w:r>
      <w:r w:rsidR="00A11493">
        <w:rPr>
          <w:rFonts w:ascii="Calibri" w:hAnsi="Calibri" w:cs="Calibri"/>
          <w:sz w:val="22"/>
          <w:szCs w:val="22"/>
        </w:rPr>
        <w:t xml:space="preserve"> miesięcy </w:t>
      </w:r>
      <w:r w:rsidR="00A074E8" w:rsidRPr="001B2AE1">
        <w:rPr>
          <w:rFonts w:ascii="Calibri" w:hAnsi="Calibri" w:cs="Calibri"/>
          <w:sz w:val="22"/>
          <w:szCs w:val="22"/>
        </w:rPr>
        <w:t>od</w:t>
      </w:r>
      <w:r w:rsidR="00A074E8" w:rsidRPr="001B2A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A074E8" w:rsidRPr="001B2AE1">
        <w:rPr>
          <w:rFonts w:ascii="Calibri" w:hAnsi="Calibri" w:cs="Calibri"/>
          <w:sz w:val="22"/>
          <w:szCs w:val="22"/>
        </w:rPr>
        <w:t xml:space="preserve">daty zawarcia umowy. </w:t>
      </w:r>
      <w:r w:rsidR="00516DF9" w:rsidRPr="001B2AE1">
        <w:rPr>
          <w:rFonts w:ascii="Calibri" w:hAnsi="Calibri" w:cs="Calibri"/>
          <w:sz w:val="22"/>
          <w:szCs w:val="22"/>
        </w:rPr>
        <w:t>T</w:t>
      </w:r>
      <w:r w:rsidR="00A700AD" w:rsidRPr="001B2AE1">
        <w:rPr>
          <w:rFonts w:ascii="Calibri" w:hAnsi="Calibri" w:cs="Calibri"/>
          <w:sz w:val="22"/>
          <w:szCs w:val="22"/>
        </w:rPr>
        <w:t>ermin</w:t>
      </w:r>
      <w:r w:rsidR="00516DF9" w:rsidRPr="001B2AE1">
        <w:rPr>
          <w:rFonts w:ascii="Calibri" w:hAnsi="Calibri" w:cs="Calibri"/>
          <w:sz w:val="22"/>
          <w:szCs w:val="22"/>
        </w:rPr>
        <w:t xml:space="preserve"> </w:t>
      </w:r>
      <w:r w:rsidRPr="001B2AE1">
        <w:rPr>
          <w:rFonts w:ascii="Calibri" w:hAnsi="Calibri" w:cs="Calibri"/>
          <w:sz w:val="22"/>
          <w:szCs w:val="22"/>
        </w:rPr>
        <w:t xml:space="preserve">dostawy każdej partii </w:t>
      </w:r>
      <w:r w:rsidR="00046ED7">
        <w:rPr>
          <w:rFonts w:ascii="Calibri" w:hAnsi="Calibri" w:cs="Calibri"/>
          <w:sz w:val="22"/>
          <w:szCs w:val="22"/>
        </w:rPr>
        <w:t>–</w:t>
      </w:r>
      <w:r w:rsidRPr="001B2AE1">
        <w:rPr>
          <w:rFonts w:ascii="Calibri" w:hAnsi="Calibri" w:cs="Calibri"/>
          <w:sz w:val="22"/>
          <w:szCs w:val="22"/>
        </w:rPr>
        <w:t xml:space="preserve"> </w:t>
      </w:r>
      <w:r w:rsidR="00AC2F6C">
        <w:rPr>
          <w:rFonts w:ascii="Calibri" w:hAnsi="Calibri" w:cs="Calibri"/>
          <w:sz w:val="22"/>
          <w:szCs w:val="22"/>
        </w:rPr>
        <w:t>do 5</w:t>
      </w:r>
      <w:r w:rsidR="00046ED7">
        <w:rPr>
          <w:rFonts w:ascii="Calibri" w:hAnsi="Calibri" w:cs="Calibri"/>
          <w:sz w:val="22"/>
          <w:szCs w:val="22"/>
        </w:rPr>
        <w:t xml:space="preserve"> dni</w:t>
      </w:r>
      <w:r w:rsidRPr="001B2AE1">
        <w:rPr>
          <w:rFonts w:ascii="Calibri" w:hAnsi="Calibri" w:cs="Calibri"/>
          <w:sz w:val="22"/>
          <w:szCs w:val="22"/>
        </w:rPr>
        <w:t xml:space="preserve"> od mailowego przyjęcia zapotrzebowania.</w:t>
      </w:r>
    </w:p>
    <w:p w14:paraId="0A7FA35B" w14:textId="77777777"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b/>
          <w:sz w:val="22"/>
        </w:rPr>
      </w:pPr>
    </w:p>
    <w:p w14:paraId="5DAA9F71" w14:textId="77777777"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b/>
          <w:bCs/>
          <w:iCs/>
          <w:sz w:val="22"/>
        </w:rPr>
      </w:pPr>
      <w:r w:rsidRPr="001B2AE1">
        <w:rPr>
          <w:rFonts w:cs="Arial"/>
          <w:b/>
          <w:bCs/>
          <w:iCs/>
          <w:sz w:val="22"/>
        </w:rPr>
        <w:t xml:space="preserve">V. </w:t>
      </w:r>
      <w:r w:rsidRPr="001B2AE1">
        <w:rPr>
          <w:rFonts w:cs="Arial"/>
          <w:b/>
          <w:bCs/>
          <w:iCs/>
          <w:sz w:val="22"/>
        </w:rPr>
        <w:tab/>
        <w:t>Opis sposobu przygotowania ofert:</w:t>
      </w:r>
    </w:p>
    <w:p w14:paraId="75B39388" w14:textId="519BAB3D" w:rsidR="00A074E8" w:rsidRPr="001B2AE1" w:rsidRDefault="00A074E8" w:rsidP="001B2AE1">
      <w:pPr>
        <w:widowControl/>
        <w:numPr>
          <w:ilvl w:val="0"/>
          <w:numId w:val="27"/>
        </w:numPr>
        <w:autoSpaceDN/>
        <w:spacing w:after="200" w:line="360" w:lineRule="auto"/>
        <w:textAlignment w:val="auto"/>
        <w:rPr>
          <w:rFonts w:eastAsia="Times New Roman" w:cs="Arial"/>
          <w:sz w:val="22"/>
        </w:rPr>
      </w:pPr>
      <w:r w:rsidRPr="001B2AE1">
        <w:rPr>
          <w:rFonts w:eastAsia="Times New Roman" w:cs="Arial"/>
          <w:sz w:val="22"/>
        </w:rPr>
        <w:t xml:space="preserve">Ofertę należy sporządzić według formularza ofertowego stanowiącego </w:t>
      </w:r>
      <w:r w:rsidRPr="001B2AE1">
        <w:rPr>
          <w:rFonts w:eastAsia="Times New Roman" w:cs="Arial"/>
          <w:b/>
          <w:bCs/>
          <w:sz w:val="22"/>
        </w:rPr>
        <w:t>Załącznik nr 2</w:t>
      </w:r>
      <w:r w:rsidRPr="001B2AE1">
        <w:rPr>
          <w:rFonts w:eastAsia="Times New Roman" w:cs="Arial"/>
          <w:bCs/>
          <w:sz w:val="22"/>
        </w:rPr>
        <w:t xml:space="preserve"> do zapytania ofertowego</w:t>
      </w:r>
      <w:r w:rsidRPr="001B2AE1">
        <w:rPr>
          <w:rFonts w:eastAsia="Times New Roman" w:cs="Arial"/>
          <w:sz w:val="22"/>
        </w:rPr>
        <w:t>.</w:t>
      </w:r>
      <w:r w:rsidR="000553DD">
        <w:rPr>
          <w:rFonts w:eastAsia="Times New Roman" w:cs="Arial"/>
          <w:sz w:val="22"/>
        </w:rPr>
        <w:t xml:space="preserve"> </w:t>
      </w:r>
    </w:p>
    <w:p w14:paraId="052FAE50" w14:textId="77777777" w:rsidR="00A074E8" w:rsidRPr="001B2AE1" w:rsidRDefault="00A074E8" w:rsidP="001B2AE1">
      <w:pPr>
        <w:widowControl/>
        <w:numPr>
          <w:ilvl w:val="0"/>
          <w:numId w:val="27"/>
        </w:numPr>
        <w:autoSpaceDN/>
        <w:spacing w:after="200" w:line="360" w:lineRule="auto"/>
        <w:textAlignment w:val="auto"/>
        <w:rPr>
          <w:rFonts w:eastAsia="Times New Roman" w:cs="Arial"/>
          <w:sz w:val="22"/>
        </w:rPr>
      </w:pPr>
      <w:r w:rsidRPr="001B2AE1">
        <w:rPr>
          <w:rFonts w:eastAsia="Times New Roman" w:cs="Arial"/>
          <w:sz w:val="22"/>
        </w:rPr>
        <w:t>Oferta winna być przygotowana w formie pisemnej w języku polskim.</w:t>
      </w:r>
    </w:p>
    <w:p w14:paraId="113EE7BE" w14:textId="77777777" w:rsidR="00A074E8" w:rsidRPr="001B2AE1" w:rsidRDefault="00A074E8" w:rsidP="001B2AE1">
      <w:pPr>
        <w:widowControl/>
        <w:numPr>
          <w:ilvl w:val="0"/>
          <w:numId w:val="27"/>
        </w:numPr>
        <w:autoSpaceDN/>
        <w:spacing w:after="200" w:line="360" w:lineRule="auto"/>
        <w:textAlignment w:val="auto"/>
        <w:rPr>
          <w:rFonts w:eastAsia="Times New Roman" w:cs="Arial"/>
          <w:sz w:val="22"/>
        </w:rPr>
      </w:pPr>
      <w:r w:rsidRPr="001B2AE1">
        <w:rPr>
          <w:rFonts w:eastAsia="Times New Roman" w:cs="Arial"/>
          <w:sz w:val="22"/>
        </w:rPr>
        <w:t>Wszelkie koszty przygotowania i złożenia oferty ponosi Wykonawca.</w:t>
      </w:r>
    </w:p>
    <w:p w14:paraId="354D0BBD" w14:textId="77777777" w:rsidR="00A074E8" w:rsidRPr="001B2AE1" w:rsidRDefault="00A074E8" w:rsidP="001B2AE1">
      <w:pPr>
        <w:widowControl/>
        <w:numPr>
          <w:ilvl w:val="0"/>
          <w:numId w:val="27"/>
        </w:numPr>
        <w:autoSpaceDN/>
        <w:spacing w:after="200" w:line="360" w:lineRule="auto"/>
        <w:textAlignment w:val="auto"/>
        <w:rPr>
          <w:rFonts w:eastAsia="Times New Roman" w:cs="Arial"/>
          <w:sz w:val="22"/>
        </w:rPr>
      </w:pPr>
      <w:r w:rsidRPr="001B2AE1">
        <w:rPr>
          <w:rFonts w:cs="Arial"/>
          <w:sz w:val="22"/>
        </w:rPr>
        <w:t>W przypadku złożenia oferty, której treść nie odpowiada treści zapytania ofertowego (zaoferowany przedmiot jest sprzeczny z opisem przedmiotu zamówienia) Zamawiający zastrzega sobie prawo odrzucenia tej oferty bez dalszego jej rozpatrywania.</w:t>
      </w:r>
    </w:p>
    <w:p w14:paraId="67C80F79" w14:textId="77777777"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sz w:val="22"/>
          <w:highlight w:val="yellow"/>
        </w:rPr>
      </w:pPr>
    </w:p>
    <w:p w14:paraId="01068F8B" w14:textId="77777777" w:rsidR="00A074E8" w:rsidRPr="001B2AE1" w:rsidRDefault="00A074E8" w:rsidP="001B2AE1">
      <w:pPr>
        <w:widowControl/>
        <w:autoSpaceDN/>
        <w:spacing w:before="240" w:line="360" w:lineRule="auto"/>
        <w:contextualSpacing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sz w:val="22"/>
        </w:rPr>
        <w:t>V</w:t>
      </w:r>
      <w:r w:rsidR="00054CB6" w:rsidRPr="001B2AE1">
        <w:rPr>
          <w:rFonts w:cs="Arial"/>
          <w:b/>
          <w:sz w:val="22"/>
        </w:rPr>
        <w:t>I</w:t>
      </w:r>
      <w:r w:rsidRPr="001B2AE1">
        <w:rPr>
          <w:rFonts w:cs="Arial"/>
          <w:b/>
          <w:sz w:val="22"/>
        </w:rPr>
        <w:t xml:space="preserve">. </w:t>
      </w:r>
      <w:r w:rsidRPr="001B2AE1">
        <w:rPr>
          <w:rFonts w:cs="Arial"/>
          <w:b/>
          <w:sz w:val="22"/>
        </w:rPr>
        <w:tab/>
        <w:t>Kryteria oceny ofert</w:t>
      </w:r>
    </w:p>
    <w:p w14:paraId="73BD8143" w14:textId="77777777"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Nadesłane oferty będą oceniane według poniższych kryteriów:</w:t>
      </w:r>
    </w:p>
    <w:p w14:paraId="4814E944" w14:textId="77777777"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Cena: 100 %</w:t>
      </w:r>
    </w:p>
    <w:p w14:paraId="6545B9BB" w14:textId="77777777"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Sposób dokonania oceny według kryterium „Cena” (C):</w:t>
      </w:r>
    </w:p>
    <w:p w14:paraId="3EF32794" w14:textId="77777777" w:rsidR="00FC5BFC" w:rsidRDefault="00A074E8" w:rsidP="001B2AE1">
      <w:pPr>
        <w:widowControl/>
        <w:autoSpaceDN/>
        <w:spacing w:line="360" w:lineRule="auto"/>
        <w:ind w:left="363"/>
        <w:textAlignment w:val="auto"/>
        <w:rPr>
          <w:rFonts w:eastAsia="Times New Roman" w:cs="Times New Roman"/>
          <w:b/>
          <w:bCs/>
          <w:color w:val="000000"/>
          <w:sz w:val="22"/>
          <w:lang w:eastAsia="pl-PL"/>
        </w:rPr>
      </w:pPr>
      <w:bookmarkStart w:id="11" w:name="_Hlk74040709"/>
      <w:bookmarkEnd w:id="11"/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                   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ab/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ab/>
      </w:r>
    </w:p>
    <w:p w14:paraId="11424125" w14:textId="77777777" w:rsidR="00A074E8" w:rsidRPr="001B2AE1" w:rsidRDefault="00FC5BFC" w:rsidP="001B2AE1">
      <w:pPr>
        <w:widowControl/>
        <w:autoSpaceDN/>
        <w:spacing w:line="360" w:lineRule="auto"/>
        <w:ind w:left="363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          </w:t>
      </w:r>
      <w:r w:rsidR="00A074E8"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>Najniższa oferowana cena brutto spośród wszystkich ocenianych ofert</w:t>
      </w:r>
    </w:p>
    <w:p w14:paraId="35C9DCE4" w14:textId="77777777" w:rsidR="00A074E8" w:rsidRPr="001B2AE1" w:rsidRDefault="00A074E8" w:rsidP="001B2AE1">
      <w:pPr>
        <w:widowControl/>
        <w:autoSpaceDN/>
        <w:spacing w:line="360" w:lineRule="auto"/>
        <w:ind w:left="363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„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>Cena” C = --------------------------------------------------------------------------------------- x100 pkt</w:t>
      </w:r>
    </w:p>
    <w:p w14:paraId="1C2BF65D" w14:textId="77777777" w:rsidR="00A074E8" w:rsidRPr="001B2AE1" w:rsidRDefault="00A074E8" w:rsidP="001B2AE1">
      <w:pPr>
        <w:widowControl/>
        <w:autoSpaceDN/>
        <w:spacing w:line="360" w:lineRule="auto"/>
        <w:ind w:left="363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                                 </w:t>
      </w:r>
      <w:r w:rsidR="00FC5BFC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          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>Cena oferowana brutto ocenianej oferty</w:t>
      </w:r>
    </w:p>
    <w:p w14:paraId="5D9717F6" w14:textId="77777777" w:rsidR="00A074E8" w:rsidRPr="001B2AE1" w:rsidRDefault="00A074E8" w:rsidP="001B2AE1">
      <w:pPr>
        <w:widowControl/>
        <w:autoSpaceDN/>
        <w:spacing w:before="240"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lastRenderedPageBreak/>
        <w:t>Oferta, która uzyska największą liczbę punktów zostanie uznana za ofertę najkorzystniejszą. Łączna możliwa do uzyskania liczba punktów to 100.</w:t>
      </w:r>
    </w:p>
    <w:p w14:paraId="087F31D4" w14:textId="77777777"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b/>
          <w:sz w:val="22"/>
        </w:rPr>
      </w:pPr>
    </w:p>
    <w:p w14:paraId="12A7565A" w14:textId="77777777"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b/>
          <w:bCs/>
          <w:iCs/>
          <w:sz w:val="22"/>
        </w:rPr>
      </w:pPr>
      <w:r w:rsidRPr="001B2AE1">
        <w:rPr>
          <w:rFonts w:cs="Arial"/>
          <w:b/>
          <w:bCs/>
          <w:iCs/>
          <w:sz w:val="22"/>
        </w:rPr>
        <w:t>VI</w:t>
      </w:r>
      <w:r w:rsidR="00054CB6" w:rsidRPr="001B2AE1">
        <w:rPr>
          <w:rFonts w:cs="Arial"/>
          <w:b/>
          <w:bCs/>
          <w:iCs/>
          <w:sz w:val="22"/>
        </w:rPr>
        <w:t>I</w:t>
      </w:r>
      <w:r w:rsidRPr="001B2AE1">
        <w:rPr>
          <w:rFonts w:cs="Arial"/>
          <w:b/>
          <w:bCs/>
          <w:iCs/>
          <w:sz w:val="22"/>
        </w:rPr>
        <w:t xml:space="preserve">. </w:t>
      </w:r>
      <w:r w:rsidRPr="001B2AE1">
        <w:rPr>
          <w:rFonts w:cs="Arial"/>
          <w:b/>
          <w:bCs/>
          <w:iCs/>
          <w:sz w:val="22"/>
        </w:rPr>
        <w:tab/>
        <w:t>Opis sposobu obliczenia ceny:</w:t>
      </w:r>
    </w:p>
    <w:p w14:paraId="38A88759" w14:textId="77777777"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Przez cenę oferty rozumie się cenę za wykonanie przedmiotu zamówienia zgodnie                                   z wymogami określonymi w zapytaniu ofertowym.</w:t>
      </w:r>
    </w:p>
    <w:p w14:paraId="345D3434" w14:textId="77777777"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Cena za realizację zamówienia musi zawierać wszystkie elementy kosztów wykonania przedmiotu zamówienia w określonym terminie.</w:t>
      </w:r>
    </w:p>
    <w:p w14:paraId="76A884AE" w14:textId="77777777"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Wykonawca powinien w pkt 3 formularza ofertowego (załączniki nr 2 do zapytania) podać łączną cenę zamó</w:t>
      </w:r>
      <w:r w:rsidR="00046ED7">
        <w:rPr>
          <w:rFonts w:eastAsia="Times New Roman" w:cs="Arial"/>
          <w:bCs/>
          <w:iCs/>
          <w:sz w:val="22"/>
        </w:rPr>
        <w:t>wienia brutto cyfrowo i słownie</w:t>
      </w:r>
      <w:r w:rsidRPr="001B2AE1">
        <w:rPr>
          <w:rFonts w:eastAsia="Times New Roman" w:cs="Arial"/>
          <w:bCs/>
          <w:iCs/>
          <w:sz w:val="22"/>
        </w:rPr>
        <w:t>.</w:t>
      </w:r>
    </w:p>
    <w:p w14:paraId="39F70697" w14:textId="77777777"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Jeżeli cena podana cyfrowo nie będzie odpowiadać cenie podanej słownie przyjmuje się, że prawidłowa jest cena podana cyfrowo. Cena musi być wyrażona w złotych polskich (PLN)</w:t>
      </w:r>
    </w:p>
    <w:p w14:paraId="54C4A09A" w14:textId="77777777"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Skutki finansowe błędnego obliczenia ceny oferty wynikające z nieuwzględnienia wszystkich okoliczności, które mogą wpływać na cenę, ponosi Wykonawca.</w:t>
      </w:r>
    </w:p>
    <w:p w14:paraId="1652144E" w14:textId="77777777"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 xml:space="preserve">Zamawiający zastrzega sobie prawo wezwania do wyjaśnienia ceny złożonej oferty, jeżeli będzie ona wzbudzała wątpliwość. </w:t>
      </w:r>
    </w:p>
    <w:p w14:paraId="65E1BE70" w14:textId="77777777"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 xml:space="preserve">Zamawiający zastrzega sobie prawo dalszego nierozpatrywania oferty w szczególności                         w przypadku, gdy Wykonawca nie przedstawi wystarczających i wyczerpujących wyjaśnień pozwalających uznać zaproponowaną cenę za rzetelną. Przez zwrot "wystarczające i wyczerpujące wyjaśnienia" Zamawiający rozumie odpowiednio umotywowane, konkretne i bardziej szczegółowe, aniżeli sama oferta, informacje, przekonujące, że elementy cenotwórcze podane w ofercie Wykonawcy są realne i wiarygodne </w:t>
      </w:r>
      <w:proofErr w:type="gramStart"/>
      <w:r w:rsidRPr="001B2AE1">
        <w:rPr>
          <w:rFonts w:eastAsia="Times New Roman" w:cs="Arial"/>
          <w:bCs/>
          <w:iCs/>
          <w:sz w:val="22"/>
        </w:rPr>
        <w:t>oraz,</w:t>
      </w:r>
      <w:proofErr w:type="gramEnd"/>
      <w:r w:rsidRPr="001B2AE1">
        <w:rPr>
          <w:rFonts w:eastAsia="Times New Roman" w:cs="Arial"/>
          <w:bCs/>
          <w:iCs/>
          <w:sz w:val="22"/>
        </w:rPr>
        <w:t xml:space="preserve"> że umożliwiają prawidłowe wykonanie przedmiotu zamówienia wraz z przedstawieniem dowodów i obliczeń na potwierdzenie podnoszonych okoliczności.</w:t>
      </w:r>
    </w:p>
    <w:p w14:paraId="2053C12E" w14:textId="77777777" w:rsidR="00A074E8" w:rsidRPr="001B2AE1" w:rsidRDefault="00A074E8" w:rsidP="001B2AE1">
      <w:pPr>
        <w:autoSpaceDN/>
        <w:spacing w:before="120" w:line="360" w:lineRule="auto"/>
        <w:textAlignment w:val="auto"/>
        <w:rPr>
          <w:rFonts w:eastAsia="Times New Roman" w:cs="Arial"/>
          <w:b/>
          <w:sz w:val="22"/>
        </w:rPr>
      </w:pPr>
      <w:r w:rsidRPr="001B2AE1">
        <w:rPr>
          <w:rFonts w:cs="Arial"/>
          <w:b/>
          <w:bCs/>
          <w:iCs/>
          <w:sz w:val="22"/>
        </w:rPr>
        <w:t>VI</w:t>
      </w:r>
      <w:r w:rsidR="00054CB6" w:rsidRPr="001B2AE1">
        <w:rPr>
          <w:rFonts w:cs="Arial"/>
          <w:b/>
          <w:bCs/>
          <w:iCs/>
          <w:sz w:val="22"/>
        </w:rPr>
        <w:t>I</w:t>
      </w:r>
      <w:r w:rsidRPr="001B2AE1">
        <w:rPr>
          <w:rFonts w:cs="Arial"/>
          <w:b/>
          <w:bCs/>
          <w:iCs/>
          <w:sz w:val="22"/>
        </w:rPr>
        <w:t xml:space="preserve">I. </w:t>
      </w:r>
      <w:r w:rsidRPr="001B2AE1">
        <w:rPr>
          <w:rFonts w:cs="Arial"/>
          <w:b/>
          <w:bCs/>
          <w:iCs/>
          <w:sz w:val="22"/>
        </w:rPr>
        <w:tab/>
        <w:t>Miejsce oraz termin składania ofert:</w:t>
      </w:r>
    </w:p>
    <w:p w14:paraId="4826CA2B" w14:textId="47ADA4BB" w:rsidR="00A074E8" w:rsidRPr="001B2AE1" w:rsidRDefault="00A074E8" w:rsidP="001B2AE1">
      <w:pPr>
        <w:widowControl/>
        <w:autoSpaceDN/>
        <w:spacing w:line="360" w:lineRule="auto"/>
        <w:ind w:left="142"/>
        <w:contextualSpacing/>
        <w:textAlignment w:val="auto"/>
        <w:rPr>
          <w:rFonts w:cs="Calibri"/>
          <w:sz w:val="22"/>
        </w:rPr>
      </w:pPr>
      <w:r w:rsidRPr="001B2AE1">
        <w:rPr>
          <w:rFonts w:cs="Arial"/>
          <w:sz w:val="22"/>
        </w:rPr>
        <w:t>Ofertę</w:t>
      </w:r>
      <w:r w:rsidR="00E55DE6" w:rsidRPr="001B2AE1">
        <w:rPr>
          <w:rFonts w:cs="Arial"/>
          <w:sz w:val="22"/>
        </w:rPr>
        <w:t xml:space="preserve"> wraz z załączonym OPZ</w:t>
      </w:r>
      <w:r w:rsidR="00516DF9" w:rsidRPr="001B2AE1">
        <w:rPr>
          <w:rFonts w:cs="Arial"/>
          <w:sz w:val="22"/>
        </w:rPr>
        <w:t xml:space="preserve"> </w:t>
      </w:r>
      <w:r w:rsidRPr="001B2AE1">
        <w:rPr>
          <w:rFonts w:cs="Arial"/>
          <w:sz w:val="22"/>
        </w:rPr>
        <w:t xml:space="preserve">podpisaną przez przedstawiciela upoważnionego do reprezentacji Wykonawcy należy przesyłać w wersji elektronicznej </w:t>
      </w:r>
      <w:r w:rsidR="00B75721">
        <w:rPr>
          <w:rFonts w:cs="Arial"/>
          <w:b/>
          <w:sz w:val="22"/>
        </w:rPr>
        <w:t xml:space="preserve">do dnia </w:t>
      </w:r>
      <w:r w:rsidR="000553DD" w:rsidRPr="00437453">
        <w:rPr>
          <w:rFonts w:cs="Arial"/>
          <w:b/>
          <w:sz w:val="22"/>
        </w:rPr>
        <w:t>19</w:t>
      </w:r>
      <w:r w:rsidR="00AC2F6C" w:rsidRPr="00437453">
        <w:rPr>
          <w:rFonts w:cs="Arial"/>
          <w:b/>
          <w:sz w:val="22"/>
        </w:rPr>
        <w:t>.0</w:t>
      </w:r>
      <w:r w:rsidR="000553DD" w:rsidRPr="00437453">
        <w:rPr>
          <w:rFonts w:cs="Arial"/>
          <w:b/>
          <w:sz w:val="22"/>
        </w:rPr>
        <w:t>8</w:t>
      </w:r>
      <w:r w:rsidR="004B5D12" w:rsidRPr="00437453">
        <w:rPr>
          <w:rFonts w:cs="Arial"/>
          <w:b/>
          <w:sz w:val="22"/>
        </w:rPr>
        <w:t>.</w:t>
      </w:r>
      <w:r w:rsidR="00AC2F6C" w:rsidRPr="00437453">
        <w:rPr>
          <w:rFonts w:cs="Arial"/>
          <w:b/>
          <w:sz w:val="22"/>
        </w:rPr>
        <w:t>2022</w:t>
      </w:r>
      <w:r w:rsidRPr="00437453">
        <w:rPr>
          <w:rFonts w:cs="Arial"/>
          <w:b/>
          <w:sz w:val="22"/>
        </w:rPr>
        <w:t xml:space="preserve"> </w:t>
      </w:r>
      <w:r w:rsidRPr="00211C04">
        <w:rPr>
          <w:rFonts w:cs="Arial"/>
          <w:b/>
          <w:sz w:val="22"/>
        </w:rPr>
        <w:t>r.</w:t>
      </w:r>
      <w:r w:rsidR="00054CB6" w:rsidRPr="00211C04">
        <w:rPr>
          <w:rFonts w:cs="Arial"/>
          <w:sz w:val="22"/>
        </w:rPr>
        <w:t xml:space="preserve"> </w:t>
      </w:r>
      <w:r w:rsidR="00054CB6" w:rsidRPr="001B2AE1">
        <w:rPr>
          <w:rFonts w:cs="Arial"/>
          <w:sz w:val="22"/>
        </w:rPr>
        <w:t>(do godz. 10</w:t>
      </w:r>
      <w:r w:rsidRPr="001B2AE1">
        <w:rPr>
          <w:rFonts w:cs="Arial"/>
          <w:sz w:val="22"/>
        </w:rPr>
        <w:t>.</w:t>
      </w:r>
      <w:r w:rsidRPr="001B2AE1">
        <w:rPr>
          <w:rFonts w:cs="Arial"/>
          <w:sz w:val="22"/>
          <w:vertAlign w:val="superscript"/>
        </w:rPr>
        <w:t>00</w:t>
      </w:r>
      <w:r w:rsidRPr="001B2AE1">
        <w:rPr>
          <w:rFonts w:cs="Arial"/>
          <w:sz w:val="22"/>
        </w:rPr>
        <w:t xml:space="preserve">) na adres: </w:t>
      </w:r>
      <w:hyperlink r:id="rId8">
        <w:r w:rsidRPr="001B2AE1">
          <w:rPr>
            <w:rFonts w:cs="Arial"/>
            <w:b/>
            <w:bCs/>
            <w:color w:val="0563C1"/>
            <w:sz w:val="22"/>
            <w:u w:val="single"/>
          </w:rPr>
          <w:t>platformazakupowa.pl</w:t>
        </w:r>
      </w:hyperlink>
      <w:r w:rsidRPr="001B2AE1">
        <w:rPr>
          <w:rFonts w:cs="Arial"/>
          <w:sz w:val="22"/>
        </w:rPr>
        <w:t xml:space="preserve"> </w:t>
      </w:r>
    </w:p>
    <w:p w14:paraId="13269FE7" w14:textId="6E957551" w:rsidR="00A074E8" w:rsidRPr="001B2AE1" w:rsidRDefault="00A074E8" w:rsidP="001B2AE1">
      <w:pPr>
        <w:widowControl/>
        <w:autoSpaceDN/>
        <w:spacing w:line="360" w:lineRule="auto"/>
        <w:ind w:left="142"/>
        <w:contextualSpacing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bCs/>
          <w:iCs/>
          <w:sz w:val="22"/>
        </w:rPr>
        <w:t>Termin związania ofertą:</w:t>
      </w:r>
      <w:r w:rsidRPr="001B2AE1">
        <w:rPr>
          <w:rFonts w:cs="Arial"/>
          <w:b/>
          <w:sz w:val="22"/>
        </w:rPr>
        <w:t xml:space="preserve"> 30 dni</w:t>
      </w:r>
      <w:r w:rsidRPr="001B2AE1">
        <w:rPr>
          <w:rFonts w:cs="Arial"/>
          <w:sz w:val="22"/>
        </w:rPr>
        <w:t>. Bieg terminu związania ofertą rozpoczyna się wraz z upływem terminu składania ofert.</w:t>
      </w:r>
    </w:p>
    <w:p w14:paraId="4BD110F2" w14:textId="77777777" w:rsidR="00A074E8" w:rsidRPr="001B2AE1" w:rsidRDefault="00A074E8" w:rsidP="001B2AE1">
      <w:pPr>
        <w:widowControl/>
        <w:autoSpaceDN/>
        <w:spacing w:before="240" w:line="360" w:lineRule="auto"/>
        <w:contextualSpacing/>
        <w:textAlignment w:val="auto"/>
        <w:rPr>
          <w:rFonts w:cs="Arial"/>
          <w:sz w:val="22"/>
        </w:rPr>
      </w:pPr>
    </w:p>
    <w:p w14:paraId="2E83FE50" w14:textId="77777777" w:rsidR="00A074E8" w:rsidRPr="001B2AE1" w:rsidRDefault="00054CB6" w:rsidP="001B2AE1">
      <w:pPr>
        <w:widowControl/>
        <w:autoSpaceDN/>
        <w:spacing w:before="240" w:line="360" w:lineRule="auto"/>
        <w:contextualSpacing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sz w:val="22"/>
        </w:rPr>
        <w:t>IX</w:t>
      </w:r>
      <w:r w:rsidR="00A074E8" w:rsidRPr="001B2AE1">
        <w:rPr>
          <w:rFonts w:cs="Arial"/>
          <w:b/>
          <w:sz w:val="22"/>
        </w:rPr>
        <w:t xml:space="preserve">. </w:t>
      </w:r>
      <w:r w:rsidR="00A074E8" w:rsidRPr="001B2AE1">
        <w:rPr>
          <w:rFonts w:cs="Arial"/>
          <w:b/>
          <w:sz w:val="22"/>
        </w:rPr>
        <w:tab/>
        <w:t>Warunki wyboru Wykonawcy</w:t>
      </w:r>
    </w:p>
    <w:p w14:paraId="18C01A35" w14:textId="77777777"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W celu zapewnienia porównywalności wszystkich ofert, Zamawiający zastrzega sobie prawo kontaktowania się i wezwania do wyjaśnień treści złożonej oferty lub dokumentów, w celu uzupełnienia lub doprecyzowania ofert.</w:t>
      </w:r>
    </w:p>
    <w:p w14:paraId="1CBA203F" w14:textId="77777777"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eastAsia="Times New Roman" w:cs="Arial"/>
          <w:bCs/>
          <w:iCs/>
          <w:sz w:val="22"/>
        </w:rPr>
        <w:t>Zamawiający zastrzega sobie prawo dalszego nierozpatrywania oferty w szczególności                         w przypadku, gdy nie będzie odpowiedzi na wezwanie Zamawiającego do</w:t>
      </w:r>
      <w:r w:rsidRPr="001B2AE1">
        <w:rPr>
          <w:rFonts w:cs="Arial"/>
          <w:sz w:val="22"/>
        </w:rPr>
        <w:t xml:space="preserve"> wyjaśnień treści złożonej oferty lub dokumentów. </w:t>
      </w:r>
    </w:p>
    <w:p w14:paraId="2B73E52F" w14:textId="77777777"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 xml:space="preserve">Zamawiający zastrzega sobie prawo doprecyzowania zasad realizacji zamówienia. </w:t>
      </w:r>
    </w:p>
    <w:p w14:paraId="182BFCD1" w14:textId="77777777"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Zamawiający zastrzega sobie prawo do odpowiedzi tylko na wybraną ofertę.</w:t>
      </w:r>
    </w:p>
    <w:p w14:paraId="6A8E8F00" w14:textId="77777777"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W przypadku, gdy nie można dokonać wyboru oferty najkorzystniejszej ze względu                               na to, że zostały złożone oferty o takiej samej cenie i takiej samej propozycji dot. parametrów, Zamawiający wzywa Wykonawców, którzy złożyli te oferty, do złożenia ofert dodatkowych w terminie określonym przez Zamawiającego. Oferta dodatkowa nie może zawierać cen wyższych niż te, które zostały zaoferowane w złożonej ofercie.</w:t>
      </w:r>
    </w:p>
    <w:p w14:paraId="7A10F23A" w14:textId="77777777"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Zamawiający nie może być powiązany kapitałowo ani osobowo z wykonawcami, którzy złożyli oferty. Oferta wykonawcy, który jest powiązany kapitałowo lub osobowo z Zamawiającym zostanie odrzucana i nie będzie podlegać dalszemu rozpatrywaniu.</w:t>
      </w:r>
    </w:p>
    <w:p w14:paraId="7729853E" w14:textId="77777777" w:rsidR="00A074E8" w:rsidRPr="001B2AE1" w:rsidRDefault="00A074E8" w:rsidP="001B2AE1">
      <w:pPr>
        <w:widowControl/>
        <w:numPr>
          <w:ilvl w:val="0"/>
          <w:numId w:val="29"/>
        </w:numPr>
        <w:autoSpaceDN/>
        <w:spacing w:before="240"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Wykonawcy nie przysługuje przewidziana Prawem zamówień publicznych procedura odwoławcza od decyzji Zamawiającego o wyborze oferty.</w:t>
      </w:r>
    </w:p>
    <w:p w14:paraId="0EE98434" w14:textId="77777777" w:rsidR="00A074E8" w:rsidRDefault="00A074E8" w:rsidP="001B2AE1">
      <w:pPr>
        <w:widowControl/>
        <w:numPr>
          <w:ilvl w:val="0"/>
          <w:numId w:val="29"/>
        </w:numPr>
        <w:autoSpaceDN/>
        <w:spacing w:before="240"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 xml:space="preserve">Zamawiający zastrzega, że całościowa oferowana cena stanowi informację publiczną </w:t>
      </w:r>
      <w:r w:rsidRPr="001B2AE1">
        <w:rPr>
          <w:rFonts w:cs="Arial"/>
          <w:sz w:val="22"/>
        </w:rPr>
        <w:br/>
        <w:t>w rozumieniu Ustawy o dostępie do informacji publicznej i w przypadku zastrzeżenia jej przez oferenta jako tajemnicy przedsiębiorstwa lub tajemnicy przedsiębiorcy</w:t>
      </w:r>
      <w:r w:rsidR="006B6625" w:rsidRPr="001B2AE1">
        <w:rPr>
          <w:rFonts w:cs="Arial"/>
          <w:sz w:val="22"/>
        </w:rPr>
        <w:t xml:space="preserve"> jego oferta zostanie odrzucona.</w:t>
      </w:r>
    </w:p>
    <w:p w14:paraId="2F8168ED" w14:textId="6B957D10" w:rsidR="0074724B" w:rsidRPr="0074724B" w:rsidRDefault="0074724B" w:rsidP="001B2AE1">
      <w:pPr>
        <w:widowControl/>
        <w:numPr>
          <w:ilvl w:val="0"/>
          <w:numId w:val="29"/>
        </w:numPr>
        <w:autoSpaceDN/>
        <w:spacing w:before="240" w:line="360" w:lineRule="auto"/>
        <w:contextualSpacing/>
        <w:textAlignment w:val="auto"/>
        <w:rPr>
          <w:rFonts w:cs="Arial"/>
          <w:sz w:val="22"/>
        </w:rPr>
      </w:pPr>
      <w:r>
        <w:t xml:space="preserve"> </w:t>
      </w:r>
      <w:r w:rsidRPr="0074724B">
        <w:rPr>
          <w:sz w:val="22"/>
        </w:rPr>
        <w:t>Wykonawca przystępujący do złożenia oferty nie może podlegać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2A3221E" w14:textId="77777777" w:rsidR="006B6625" w:rsidRPr="001B2AE1" w:rsidRDefault="006B6625" w:rsidP="001B2AE1">
      <w:pPr>
        <w:pStyle w:val="Standard"/>
        <w:spacing w:line="360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1760A075" w14:textId="77777777" w:rsidR="00A074E8" w:rsidRPr="001B2AE1" w:rsidRDefault="00A074E8" w:rsidP="001B2AE1">
      <w:pPr>
        <w:widowControl/>
        <w:autoSpaceDN/>
        <w:spacing w:line="360" w:lineRule="auto"/>
        <w:contextualSpacing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sz w:val="22"/>
        </w:rPr>
        <w:t xml:space="preserve">X. </w:t>
      </w:r>
      <w:r w:rsidRPr="001B2AE1">
        <w:rPr>
          <w:rFonts w:cs="Arial"/>
          <w:b/>
          <w:sz w:val="22"/>
        </w:rPr>
        <w:tab/>
        <w:t>Osoby do kontaktu:</w:t>
      </w:r>
    </w:p>
    <w:p w14:paraId="70F86DE3" w14:textId="77777777" w:rsidR="006B6625" w:rsidRPr="001B2AE1" w:rsidRDefault="00A074E8" w:rsidP="001B2AE1">
      <w:pPr>
        <w:widowControl/>
        <w:autoSpaceDN/>
        <w:spacing w:line="360" w:lineRule="auto"/>
        <w:contextualSpacing/>
        <w:textAlignment w:val="auto"/>
        <w:rPr>
          <w:rFonts w:cs="Calibri"/>
          <w:sz w:val="22"/>
        </w:rPr>
      </w:pPr>
      <w:r w:rsidRPr="001B2AE1">
        <w:rPr>
          <w:rFonts w:cs="Calibri"/>
          <w:sz w:val="22"/>
        </w:rPr>
        <w:t>Osobą uprawnioną przez Zamawiającego do porozum</w:t>
      </w:r>
      <w:r w:rsidR="006B6625" w:rsidRPr="001B2AE1">
        <w:rPr>
          <w:rFonts w:cs="Calibri"/>
          <w:sz w:val="22"/>
        </w:rPr>
        <w:t>iewania się z Wykonawcami jest:</w:t>
      </w:r>
    </w:p>
    <w:p w14:paraId="059C7EF3" w14:textId="77777777" w:rsidR="00A074E8" w:rsidRPr="001B2AE1" w:rsidRDefault="00A074E8" w:rsidP="001B2AE1">
      <w:pPr>
        <w:widowControl/>
        <w:autoSpaceDN/>
        <w:spacing w:line="360" w:lineRule="auto"/>
        <w:contextualSpacing/>
        <w:textAlignment w:val="auto"/>
        <w:rPr>
          <w:rFonts w:cs="Calibri"/>
          <w:sz w:val="22"/>
        </w:rPr>
      </w:pPr>
      <w:r w:rsidRPr="001B2AE1">
        <w:rPr>
          <w:rFonts w:cs="Calibri"/>
          <w:sz w:val="22"/>
        </w:rPr>
        <w:t xml:space="preserve">p. Dominik </w:t>
      </w:r>
      <w:proofErr w:type="gramStart"/>
      <w:r w:rsidRPr="001B2AE1">
        <w:rPr>
          <w:rFonts w:cs="Calibri"/>
          <w:sz w:val="22"/>
        </w:rPr>
        <w:t>Karnicki  -</w:t>
      </w:r>
      <w:proofErr w:type="gramEnd"/>
      <w:r w:rsidRPr="001B2AE1">
        <w:rPr>
          <w:rFonts w:cs="Calibri"/>
          <w:sz w:val="22"/>
        </w:rPr>
        <w:t xml:space="preserve"> </w:t>
      </w:r>
      <w:hyperlink r:id="rId9" w:history="1">
        <w:r w:rsidRPr="001B2AE1">
          <w:rPr>
            <w:rStyle w:val="Hipercze"/>
            <w:rFonts w:cs="Calibri"/>
            <w:sz w:val="22"/>
          </w:rPr>
          <w:t>infrastruktura@zgkjesierzyce.pl</w:t>
        </w:r>
      </w:hyperlink>
    </w:p>
    <w:p w14:paraId="5FBEEFE4" w14:textId="77777777" w:rsidR="00A074E8" w:rsidRPr="001B2AE1" w:rsidRDefault="00A074E8" w:rsidP="001B2AE1">
      <w:pPr>
        <w:widowControl/>
        <w:autoSpaceDN/>
        <w:spacing w:line="360" w:lineRule="auto"/>
        <w:ind w:left="720"/>
        <w:contextualSpacing/>
        <w:textAlignment w:val="auto"/>
        <w:rPr>
          <w:rFonts w:cs="Arial"/>
          <w:b/>
          <w:sz w:val="22"/>
        </w:rPr>
      </w:pPr>
    </w:p>
    <w:p w14:paraId="3B05DFD6" w14:textId="77777777"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b/>
          <w:bCs/>
          <w:iCs/>
          <w:sz w:val="22"/>
        </w:rPr>
      </w:pPr>
      <w:r w:rsidRPr="001B2AE1">
        <w:rPr>
          <w:rFonts w:cs="Arial"/>
          <w:b/>
          <w:bCs/>
          <w:iCs/>
          <w:sz w:val="22"/>
        </w:rPr>
        <w:lastRenderedPageBreak/>
        <w:t>X</w:t>
      </w:r>
      <w:r w:rsidR="00054CB6" w:rsidRPr="001B2AE1">
        <w:rPr>
          <w:rFonts w:cs="Arial"/>
          <w:b/>
          <w:bCs/>
          <w:iCs/>
          <w:sz w:val="22"/>
        </w:rPr>
        <w:t>I</w:t>
      </w:r>
      <w:r w:rsidRPr="001B2AE1">
        <w:rPr>
          <w:rFonts w:cs="Arial"/>
          <w:b/>
          <w:bCs/>
          <w:iCs/>
          <w:sz w:val="22"/>
        </w:rPr>
        <w:t xml:space="preserve">. </w:t>
      </w:r>
      <w:r w:rsidRPr="001B2AE1">
        <w:rPr>
          <w:rFonts w:cs="Arial"/>
          <w:b/>
          <w:bCs/>
          <w:iCs/>
          <w:sz w:val="22"/>
        </w:rPr>
        <w:tab/>
        <w:t>Inne</w:t>
      </w:r>
    </w:p>
    <w:p w14:paraId="6B68DEB2" w14:textId="77777777" w:rsidR="00A074E8" w:rsidRPr="001B2AE1" w:rsidRDefault="00A074E8" w:rsidP="001B2AE1">
      <w:pPr>
        <w:widowControl/>
        <w:numPr>
          <w:ilvl w:val="0"/>
          <w:numId w:val="26"/>
        </w:numPr>
        <w:autoSpaceDN/>
        <w:spacing w:after="200" w:line="360" w:lineRule="auto"/>
        <w:ind w:left="284" w:hanging="284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Zamawiający nie będzie rozpatrywał ofert złożonych po upływie terminu na składanie ofert.</w:t>
      </w:r>
    </w:p>
    <w:p w14:paraId="31343738" w14:textId="77777777" w:rsidR="00A074E8" w:rsidRPr="001B2AE1" w:rsidRDefault="00A074E8" w:rsidP="001B2AE1">
      <w:pPr>
        <w:widowControl/>
        <w:numPr>
          <w:ilvl w:val="0"/>
          <w:numId w:val="26"/>
        </w:numPr>
        <w:autoSpaceDN/>
        <w:spacing w:after="200" w:line="360" w:lineRule="auto"/>
        <w:ind w:left="284" w:hanging="284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 xml:space="preserve">Wykonawcom nie przysługuje zwrot </w:t>
      </w:r>
      <w:r w:rsidR="001B2AE1">
        <w:rPr>
          <w:rFonts w:cs="Arial"/>
          <w:sz w:val="22"/>
        </w:rPr>
        <w:t>kosztów udziału w postępowaniu.</w:t>
      </w:r>
    </w:p>
    <w:p w14:paraId="3B373031" w14:textId="77777777" w:rsidR="00A074E8" w:rsidRPr="001B2AE1" w:rsidRDefault="00A074E8" w:rsidP="001B2AE1">
      <w:pPr>
        <w:widowControl/>
        <w:numPr>
          <w:ilvl w:val="0"/>
          <w:numId w:val="26"/>
        </w:numPr>
        <w:autoSpaceDN/>
        <w:spacing w:after="200" w:line="360" w:lineRule="auto"/>
        <w:ind w:left="284" w:hanging="284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Komunikacja między Zamawiającym a Wykonawcami odbywa się za pośrednictwem poczty elektronicznej.</w:t>
      </w:r>
    </w:p>
    <w:p w14:paraId="4F40A144" w14:textId="77777777" w:rsidR="00A074E8" w:rsidRPr="001B2AE1" w:rsidRDefault="00A074E8" w:rsidP="001B2AE1">
      <w:pPr>
        <w:widowControl/>
        <w:autoSpaceDN/>
        <w:spacing w:before="280" w:beforeAutospacing="1" w:line="360" w:lineRule="auto"/>
        <w:ind w:right="91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Arial"/>
          <w:color w:val="000000"/>
          <w:sz w:val="22"/>
          <w:lang w:eastAsia="pl-PL"/>
        </w:rPr>
        <w:t>Informacja o wyborze oferty lub rezygnacji z realizacji zamówienia zostanie przekazana Wykonawcom, którzy złożyli oferty oraz umieszczona na stronie</w:t>
      </w:r>
      <w:r w:rsidRPr="001B2AE1">
        <w:rPr>
          <w:rFonts w:eastAsia="Times New Roman" w:cs="Times New Roman"/>
          <w:color w:val="0563C1"/>
          <w:sz w:val="22"/>
          <w:u w:val="single"/>
          <w:lang w:eastAsia="pl-PL"/>
        </w:rPr>
        <w:t xml:space="preserve"> </w:t>
      </w:r>
      <w:hyperlink r:id="rId10">
        <w:r w:rsidRPr="001B2AE1">
          <w:rPr>
            <w:rFonts w:eastAsia="Times New Roman" w:cs="Times New Roman"/>
            <w:b/>
            <w:bCs/>
            <w:color w:val="0563C1"/>
            <w:sz w:val="22"/>
            <w:u w:val="single"/>
            <w:lang w:eastAsia="pl-PL"/>
          </w:rPr>
          <w:t>platformazakupowa.pl</w:t>
        </w:r>
      </w:hyperlink>
      <w:r w:rsidRPr="001B2AE1">
        <w:rPr>
          <w:rFonts w:eastAsia="Times New Roman" w:cs="Arial"/>
          <w:color w:val="000000"/>
          <w:sz w:val="22"/>
          <w:lang w:eastAsia="pl-PL"/>
        </w:rPr>
        <w:t>, na której ukazało się zapytanie ofertowe.</w:t>
      </w:r>
    </w:p>
    <w:p w14:paraId="7D7782E5" w14:textId="77777777"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sz w:val="22"/>
        </w:rPr>
      </w:pPr>
    </w:p>
    <w:p w14:paraId="6CE5792F" w14:textId="77777777" w:rsidR="00A074E8" w:rsidRPr="001B2AE1" w:rsidRDefault="00A074E8" w:rsidP="001B2AE1">
      <w:pPr>
        <w:widowControl/>
        <w:autoSpaceDN/>
        <w:spacing w:after="40" w:line="360" w:lineRule="auto"/>
        <w:ind w:left="567" w:hanging="567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Arial"/>
          <w:b/>
          <w:color w:val="000000"/>
          <w:sz w:val="22"/>
          <w:lang w:eastAsia="pl-PL"/>
        </w:rPr>
        <w:t xml:space="preserve">XI.  </w:t>
      </w:r>
      <w:r w:rsidRPr="001B2AE1">
        <w:rPr>
          <w:rFonts w:eastAsia="Times New Roman" w:cs="Arial"/>
          <w:b/>
          <w:color w:val="000000"/>
          <w:sz w:val="22"/>
          <w:lang w:eastAsia="pl-PL"/>
        </w:rPr>
        <w:tab/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>Ochrona danych osobowych</w:t>
      </w:r>
    </w:p>
    <w:p w14:paraId="3A66F2CA" w14:textId="77777777"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1.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1A7D0CD2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1)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administratorem Pani/Pana danych osobowych jest Zakład Gospodarki Komunalnej w Jezierzycach Sp. z o.o., ul. Kolejowa 5, 76-200 Słupsk, reprezentowany przez Prezesa Zakładu Gospodarki Komunalnej w Jezierzycach Sp. z o.o.,</w:t>
      </w:r>
    </w:p>
    <w:p w14:paraId="4A619B2C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cs="Calibri"/>
          <w:sz w:val="22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2)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 xml:space="preserve">administrator wyznaczył Inspektora Danych Osobowych, z którym można się kontaktować pod adresem: Jarosław Siedlikowski, adres e-mail: </w:t>
      </w:r>
      <w:hyperlink r:id="rId11">
        <w:r w:rsidRPr="001B2AE1">
          <w:rPr>
            <w:rFonts w:eastAsia="Times New Roman" w:cs="Times New Roman"/>
            <w:color w:val="0563C1"/>
            <w:sz w:val="22"/>
            <w:u w:val="single"/>
            <w:lang w:eastAsia="pl-PL"/>
          </w:rPr>
          <w:t>iod@kimdom.slupsk.pl</w:t>
        </w:r>
      </w:hyperlink>
      <w:r w:rsidRPr="001B2AE1">
        <w:rPr>
          <w:rFonts w:eastAsia="Times New Roman" w:cs="Times New Roman"/>
          <w:color w:val="000000"/>
          <w:sz w:val="22"/>
          <w:lang w:eastAsia="pl-PL"/>
        </w:rPr>
        <w:t xml:space="preserve"> , telefon 606 788 434,</w:t>
      </w:r>
    </w:p>
    <w:p w14:paraId="1D8ABA62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3)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 xml:space="preserve">Pani/Pana dane osobowe przetwarzane będą na podstawie art. 6 ust. 1 lit. c RODO w celu związanym z przedmiotowym postępowaniem o udzielenie zamówienia publicznego, prowadzonym </w:t>
      </w:r>
      <w:r w:rsidR="001B2AE1">
        <w:rPr>
          <w:rFonts w:eastAsia="Times New Roman" w:cs="Times New Roman"/>
          <w:color w:val="000000"/>
          <w:sz w:val="22"/>
          <w:lang w:eastAsia="pl-PL"/>
        </w:rPr>
        <w:t xml:space="preserve">w trybie zapytania ofertowego zgodnie z wewnętrznym regulaminem Zamawiającego, </w:t>
      </w:r>
    </w:p>
    <w:p w14:paraId="6E1CFB72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4)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8E726F1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5)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Pani/Pana dane osobowe będą przechowywane, zgodnie z art. 78 ust. 1 ustawy Pzp. przez okres 4 lat od dnia zakończenia postęp</w:t>
      </w:r>
      <w:r w:rsidR="001B2AE1">
        <w:rPr>
          <w:rFonts w:eastAsia="Times New Roman" w:cs="Times New Roman"/>
          <w:color w:val="000000"/>
          <w:sz w:val="22"/>
          <w:lang w:eastAsia="pl-PL"/>
        </w:rPr>
        <w:t>owania o udzielenie zamówienia</w:t>
      </w:r>
      <w:r w:rsidRPr="001B2AE1">
        <w:rPr>
          <w:rFonts w:eastAsia="Times New Roman" w:cs="Times New Roman"/>
          <w:color w:val="000000"/>
          <w:sz w:val="22"/>
          <w:lang w:eastAsia="pl-PL"/>
        </w:rPr>
        <w:t>,</w:t>
      </w:r>
    </w:p>
    <w:p w14:paraId="06CDE65D" w14:textId="77777777" w:rsidR="00A074E8" w:rsidRPr="001B2AE1" w:rsidRDefault="001B2AE1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lastRenderedPageBreak/>
        <w:t>6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)</w:t>
      </w:r>
      <w:r w:rsidR="00A074E8"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w odniesieniu do Pani/Pana danych osobowych decyzje nie będą podejmowane w sposób zautomatyzowany, stosownie do art. 22 RODO,</w:t>
      </w:r>
    </w:p>
    <w:p w14:paraId="240B2619" w14:textId="77777777" w:rsidR="00A074E8" w:rsidRPr="001B2AE1" w:rsidRDefault="001B2AE1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>7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)</w:t>
      </w:r>
      <w:r w:rsidR="00A074E8"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posiada Pani/Pan:</w:t>
      </w:r>
    </w:p>
    <w:p w14:paraId="5AC15C48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a)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46FE0FC5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b) na podstawie art. 16 RODO prawo do sprostowania Pani/Pana danych osobowych (</w:t>
      </w:r>
      <w:r w:rsidRPr="001B2AE1">
        <w:rPr>
          <w:rFonts w:eastAsia="Times New Roman" w:cs="Times New Roman"/>
          <w:iCs/>
          <w:color w:val="000000"/>
          <w:sz w:val="22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B2AE1">
        <w:rPr>
          <w:rFonts w:eastAsia="Times New Roman" w:cs="Times New Roman"/>
          <w:color w:val="000000"/>
          <w:sz w:val="22"/>
          <w:lang w:eastAsia="pl-PL"/>
        </w:rPr>
        <w:t>),</w:t>
      </w:r>
    </w:p>
    <w:p w14:paraId="1BAFDBB3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c) 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B2AE1">
        <w:rPr>
          <w:rFonts w:eastAsia="Times New Roman" w:cs="Times New Roman"/>
          <w:iCs/>
          <w:color w:val="000000"/>
          <w:sz w:val="22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B2AE1">
        <w:rPr>
          <w:rFonts w:eastAsia="Times New Roman" w:cs="Times New Roman"/>
          <w:color w:val="000000"/>
          <w:sz w:val="22"/>
          <w:lang w:eastAsia="pl-PL"/>
        </w:rPr>
        <w:t>),</w:t>
      </w:r>
    </w:p>
    <w:p w14:paraId="448C216B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d)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 xml:space="preserve">prawo do wniesienia skargi do Prezesa Urzędu Ochrony Danych Osobowych, gdy uzna Pani/Pan, że przetwarzanie danych osobowych Pani/Pana dotyczących narusza przepisy RODO, </w:t>
      </w:r>
    </w:p>
    <w:p w14:paraId="4EEAD2F9" w14:textId="77777777" w:rsidR="00A074E8" w:rsidRPr="001B2AE1" w:rsidRDefault="001B2AE1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>8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) nie przysługuje Pani/Panu:</w:t>
      </w:r>
    </w:p>
    <w:p w14:paraId="21AC70C7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a)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w związku z art. 17 ust. 3 lit. b, d lub e RODO prawo do usunięcia danych osobowych,</w:t>
      </w:r>
    </w:p>
    <w:p w14:paraId="6F6F3F5B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b)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prawo do przenoszenia danych osobowych, o którym mowa w art. 20 RODO,</w:t>
      </w:r>
    </w:p>
    <w:p w14:paraId="19DE87B0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c)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na podstawie art. 21 RODO prawo sprzeciwu, wobec przetwarzania danych osobowych, gdyż podstawą prawną przetwarzania Pani/Pana danych osobowych jest art. 6 ust. 1 lit. c RODO,</w:t>
      </w:r>
    </w:p>
    <w:p w14:paraId="090827B5" w14:textId="77777777"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lastRenderedPageBreak/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8E80A25" w14:textId="77777777"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Calibri"/>
          <w:sz w:val="22"/>
        </w:rPr>
      </w:pPr>
    </w:p>
    <w:bookmarkEnd w:id="2"/>
    <w:p w14:paraId="18D9FA8C" w14:textId="77777777" w:rsidR="00310BFA" w:rsidRPr="001B2AE1" w:rsidRDefault="00310BFA" w:rsidP="001B2AE1">
      <w:pPr>
        <w:pStyle w:val="Standard"/>
        <w:tabs>
          <w:tab w:val="num" w:pos="0"/>
          <w:tab w:val="left" w:pos="284"/>
        </w:tabs>
        <w:spacing w:line="360" w:lineRule="auto"/>
        <w:rPr>
          <w:rFonts w:ascii="Calibri" w:hAnsi="Calibri"/>
          <w:sz w:val="22"/>
          <w:szCs w:val="22"/>
        </w:rPr>
      </w:pPr>
    </w:p>
    <w:p w14:paraId="7D6D7CCF" w14:textId="77777777" w:rsidR="00310BFA" w:rsidRPr="001B2AE1" w:rsidRDefault="00310BFA" w:rsidP="001B2AE1">
      <w:pPr>
        <w:pStyle w:val="Standard"/>
        <w:tabs>
          <w:tab w:val="num" w:pos="0"/>
          <w:tab w:val="left" w:pos="284"/>
        </w:tabs>
        <w:spacing w:line="360" w:lineRule="auto"/>
        <w:rPr>
          <w:rFonts w:ascii="Calibri" w:hAnsi="Calibri"/>
          <w:sz w:val="22"/>
          <w:szCs w:val="22"/>
        </w:rPr>
      </w:pPr>
    </w:p>
    <w:p w14:paraId="6C5A1AFD" w14:textId="77777777" w:rsidR="00310BFA" w:rsidRPr="001B2AE1" w:rsidRDefault="00000000" w:rsidP="001B2AE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12" w:history="1">
        <w:r w:rsidR="00310BFA" w:rsidRPr="001B2AE1">
          <w:rPr>
            <w:rFonts w:ascii="Calibri" w:hAnsi="Calibri" w:cs="Calibri"/>
            <w:b/>
            <w:bCs/>
            <w:color w:val="191515"/>
            <w:sz w:val="22"/>
            <w:szCs w:val="22"/>
          </w:rPr>
          <w:t xml:space="preserve">IX. </w:t>
        </w:r>
      </w:hyperlink>
      <w:r w:rsidR="00310BFA" w:rsidRPr="001B2AE1">
        <w:rPr>
          <w:rFonts w:ascii="Calibri" w:hAnsi="Calibri"/>
          <w:sz w:val="22"/>
          <w:szCs w:val="22"/>
        </w:rPr>
        <w:t xml:space="preserve"> </w:t>
      </w:r>
      <w:r w:rsidR="00310BFA" w:rsidRPr="001B2AE1">
        <w:rPr>
          <w:rFonts w:ascii="Calibri" w:hAnsi="Calibri" w:cs="Calibri"/>
          <w:b/>
          <w:sz w:val="22"/>
          <w:szCs w:val="22"/>
        </w:rPr>
        <w:t>Załączniki:</w:t>
      </w:r>
    </w:p>
    <w:p w14:paraId="57CA5D9C" w14:textId="77777777" w:rsidR="00310BFA" w:rsidRPr="001B2AE1" w:rsidRDefault="00000000" w:rsidP="001B2AE1">
      <w:pPr>
        <w:pStyle w:val="BodyText21"/>
        <w:spacing w:before="60" w:after="60" w:line="360" w:lineRule="auto"/>
        <w:rPr>
          <w:rFonts w:ascii="Calibri" w:hAnsi="Calibri"/>
          <w:sz w:val="22"/>
          <w:szCs w:val="22"/>
        </w:rPr>
      </w:pPr>
      <w:hyperlink r:id="rId13" w:history="1">
        <w:r w:rsidR="00310BFA" w:rsidRPr="001B2AE1">
          <w:rPr>
            <w:rFonts w:ascii="Calibri" w:hAnsi="Calibri" w:cs="Calibri"/>
            <w:color w:val="191515"/>
            <w:sz w:val="22"/>
            <w:szCs w:val="22"/>
          </w:rPr>
          <w:t>Załączniki składające się na integralną część postępowania:</w:t>
        </w:r>
      </w:hyperlink>
    </w:p>
    <w:p w14:paraId="097613B3" w14:textId="77777777" w:rsidR="005620C0" w:rsidRPr="001B2AE1" w:rsidRDefault="005620C0" w:rsidP="001B2AE1">
      <w:pPr>
        <w:widowControl/>
        <w:numPr>
          <w:ilvl w:val="0"/>
          <w:numId w:val="14"/>
        </w:numPr>
        <w:tabs>
          <w:tab w:val="left" w:pos="-142"/>
        </w:tabs>
        <w:autoSpaceDN/>
        <w:spacing w:line="360" w:lineRule="auto"/>
        <w:textAlignment w:val="auto"/>
        <w:rPr>
          <w:rFonts w:cs="Times New Roman"/>
          <w:sz w:val="22"/>
        </w:rPr>
      </w:pPr>
      <w:r w:rsidRPr="001B2AE1">
        <w:rPr>
          <w:rFonts w:cs="Calibri"/>
          <w:sz w:val="22"/>
        </w:rPr>
        <w:t>Z</w:t>
      </w:r>
      <w:r w:rsidR="00E33151" w:rsidRPr="001B2AE1">
        <w:rPr>
          <w:rFonts w:cs="Calibri"/>
          <w:sz w:val="22"/>
        </w:rPr>
        <w:t>ałącznik nr 2</w:t>
      </w:r>
      <w:r w:rsidR="00916FE2" w:rsidRPr="001B2AE1">
        <w:rPr>
          <w:rFonts w:cs="Calibri"/>
          <w:sz w:val="22"/>
        </w:rPr>
        <w:t xml:space="preserve"> – Formularz Oferty</w:t>
      </w:r>
      <w:r w:rsidRPr="001B2AE1">
        <w:rPr>
          <w:rFonts w:cs="Calibri"/>
          <w:sz w:val="22"/>
        </w:rPr>
        <w:t>,</w:t>
      </w:r>
    </w:p>
    <w:p w14:paraId="11DE6E55" w14:textId="77777777" w:rsidR="005620C0" w:rsidRPr="001B2AE1" w:rsidRDefault="005620C0" w:rsidP="001B2AE1">
      <w:pPr>
        <w:widowControl/>
        <w:numPr>
          <w:ilvl w:val="0"/>
          <w:numId w:val="14"/>
        </w:numPr>
        <w:tabs>
          <w:tab w:val="left" w:pos="-142"/>
        </w:tabs>
        <w:autoSpaceDN/>
        <w:spacing w:line="360" w:lineRule="auto"/>
        <w:textAlignment w:val="auto"/>
        <w:rPr>
          <w:rFonts w:cs="Times New Roman"/>
          <w:sz w:val="22"/>
        </w:rPr>
      </w:pPr>
      <w:r w:rsidRPr="001B2AE1">
        <w:rPr>
          <w:rFonts w:cs="Calibri"/>
          <w:sz w:val="22"/>
        </w:rPr>
        <w:t>Załącznik n</w:t>
      </w:r>
      <w:r w:rsidR="00E33151" w:rsidRPr="001B2AE1">
        <w:rPr>
          <w:rFonts w:cs="Calibri"/>
          <w:sz w:val="22"/>
        </w:rPr>
        <w:t>r 3</w:t>
      </w:r>
      <w:r w:rsidRPr="001B2AE1">
        <w:rPr>
          <w:rFonts w:cs="Calibri"/>
          <w:sz w:val="22"/>
        </w:rPr>
        <w:t>– Wzór umowy</w:t>
      </w:r>
    </w:p>
    <w:p w14:paraId="1D3B5E1D" w14:textId="77777777" w:rsidR="005620C0" w:rsidRPr="001B2AE1" w:rsidRDefault="00E33151" w:rsidP="001B2AE1">
      <w:pPr>
        <w:widowControl/>
        <w:numPr>
          <w:ilvl w:val="0"/>
          <w:numId w:val="14"/>
        </w:numPr>
        <w:tabs>
          <w:tab w:val="left" w:pos="-142"/>
        </w:tabs>
        <w:autoSpaceDN/>
        <w:spacing w:line="360" w:lineRule="auto"/>
        <w:textAlignment w:val="auto"/>
        <w:rPr>
          <w:rFonts w:cs="Times New Roman"/>
          <w:sz w:val="22"/>
        </w:rPr>
      </w:pPr>
      <w:r w:rsidRPr="001B2AE1">
        <w:rPr>
          <w:rFonts w:cs="Times New Roman"/>
          <w:sz w:val="22"/>
        </w:rPr>
        <w:t>Załącznik nr 1</w:t>
      </w:r>
      <w:r w:rsidR="005620C0" w:rsidRPr="001B2AE1">
        <w:rPr>
          <w:rFonts w:cs="Times New Roman"/>
          <w:sz w:val="22"/>
        </w:rPr>
        <w:t xml:space="preserve"> - </w:t>
      </w:r>
      <w:r w:rsidR="00916FE2" w:rsidRPr="001B2AE1">
        <w:rPr>
          <w:rFonts w:cs="Times New Roman"/>
          <w:sz w:val="22"/>
        </w:rPr>
        <w:t>OPZ</w:t>
      </w:r>
    </w:p>
    <w:sectPr w:rsidR="005620C0" w:rsidRPr="001B2A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98CD" w14:textId="77777777" w:rsidR="00C97D74" w:rsidRDefault="00C97D74" w:rsidP="00E00464">
      <w:r>
        <w:separator/>
      </w:r>
    </w:p>
  </w:endnote>
  <w:endnote w:type="continuationSeparator" w:id="0">
    <w:p w14:paraId="36582875" w14:textId="77777777" w:rsidR="00C97D74" w:rsidRDefault="00C97D74" w:rsidP="00E0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05CB" w14:textId="77777777" w:rsidR="000E7B18" w:rsidRDefault="000E7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B1ED" w14:textId="77777777" w:rsidR="000E7B18" w:rsidRDefault="000E7B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0FAC" w14:textId="77777777" w:rsidR="000E7B18" w:rsidRDefault="000E7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85F7" w14:textId="77777777" w:rsidR="00C97D74" w:rsidRDefault="00C97D74" w:rsidP="00E00464">
      <w:r>
        <w:separator/>
      </w:r>
    </w:p>
  </w:footnote>
  <w:footnote w:type="continuationSeparator" w:id="0">
    <w:p w14:paraId="3BE4232B" w14:textId="77777777" w:rsidR="00C97D74" w:rsidRDefault="00C97D74" w:rsidP="00E0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547E" w14:textId="77777777" w:rsidR="000E7B18" w:rsidRDefault="000E7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7AD1" w14:textId="60A37175" w:rsidR="001B0178" w:rsidRPr="001B0178" w:rsidRDefault="001B0178" w:rsidP="001B0178">
    <w:pPr>
      <w:spacing w:line="360" w:lineRule="auto"/>
      <w:rPr>
        <w:rFonts w:asciiTheme="minorHAnsi" w:hAnsiTheme="minorHAnsi"/>
        <w:b/>
      </w:rPr>
    </w:pPr>
    <w:r w:rsidRPr="001B0178">
      <w:rPr>
        <w:rFonts w:cs="Calibri"/>
        <w:b/>
      </w:rPr>
      <w:t>Dostawa materiałów do budowy</w:t>
    </w:r>
    <w:r w:rsidR="000E7B18">
      <w:rPr>
        <w:rFonts w:cs="Calibri"/>
        <w:b/>
      </w:rPr>
      <w:t xml:space="preserve"> sieci</w:t>
    </w:r>
    <w:r w:rsidRPr="001B0178">
      <w:rPr>
        <w:rFonts w:cs="Calibri"/>
        <w:b/>
      </w:rPr>
      <w:t xml:space="preserve"> wodociągowej wraz z przyłączami w miejscowości Kusowo, obr. Płaszewko gmina Słupsk.</w:t>
    </w:r>
  </w:p>
  <w:p w14:paraId="3720687C" w14:textId="77777777" w:rsidR="00E00464" w:rsidRDefault="001B0178" w:rsidP="00E00464">
    <w:pPr>
      <w:pStyle w:val="Nagwek"/>
    </w:pPr>
    <w:r>
      <w:rPr>
        <w:rFonts w:cs="Calibri"/>
        <w:b/>
      </w:rPr>
      <w:t xml:space="preserve"> Nr postepowania 03</w:t>
    </w:r>
    <w:r w:rsidR="00054CB6">
      <w:rPr>
        <w:rFonts w:cs="Calibri"/>
        <w:b/>
      </w:rPr>
      <w:t>/</w:t>
    </w:r>
    <w:r w:rsidR="00AC2F6C">
      <w:rPr>
        <w:rFonts w:cs="Calibri"/>
        <w:b/>
      </w:rPr>
      <w:t>MW/2022</w:t>
    </w:r>
  </w:p>
  <w:p w14:paraId="71553E9A" w14:textId="77777777" w:rsidR="00E00464" w:rsidRDefault="00E004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0C68" w14:textId="77777777" w:rsidR="000E7B18" w:rsidRDefault="000E7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5F6"/>
    <w:multiLevelType w:val="multilevel"/>
    <w:tmpl w:val="FCF28614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C42B6"/>
    <w:multiLevelType w:val="multilevel"/>
    <w:tmpl w:val="ED8A8A68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826C0"/>
    <w:multiLevelType w:val="hybridMultilevel"/>
    <w:tmpl w:val="7E5AB250"/>
    <w:lvl w:ilvl="0" w:tplc="26528C62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352"/>
    <w:multiLevelType w:val="hybridMultilevel"/>
    <w:tmpl w:val="247AA04C"/>
    <w:lvl w:ilvl="0" w:tplc="D5E64F4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53E8"/>
    <w:multiLevelType w:val="multilevel"/>
    <w:tmpl w:val="830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D3E1C"/>
    <w:multiLevelType w:val="multilevel"/>
    <w:tmpl w:val="E9AAC4F6"/>
    <w:styleLink w:val="WWNum10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 w:cs="Times New Roman"/>
        <w:color w:val="auto"/>
        <w:sz w:val="22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6" w15:restartNumberingAfterBreak="0">
    <w:nsid w:val="19591135"/>
    <w:multiLevelType w:val="multilevel"/>
    <w:tmpl w:val="8402C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2BE"/>
    <w:multiLevelType w:val="multilevel"/>
    <w:tmpl w:val="028621B8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12404"/>
    <w:multiLevelType w:val="multilevel"/>
    <w:tmpl w:val="EB7A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53F44"/>
    <w:multiLevelType w:val="multilevel"/>
    <w:tmpl w:val="A920CA0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261F9"/>
    <w:multiLevelType w:val="multilevel"/>
    <w:tmpl w:val="B332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D6A62"/>
    <w:multiLevelType w:val="hybridMultilevel"/>
    <w:tmpl w:val="055271AA"/>
    <w:lvl w:ilvl="0" w:tplc="7558433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534FBC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1744F3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82A0CDD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1F289B6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94BEA5E6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CFC0BB2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E5FA356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620CF4A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9A5292A"/>
    <w:multiLevelType w:val="multilevel"/>
    <w:tmpl w:val="F7A4ED34"/>
    <w:lvl w:ilvl="0">
      <w:start w:val="1"/>
      <w:numFmt w:val="upperRoman"/>
      <w:lvlText w:val="%1."/>
      <w:lvlJc w:val="right"/>
      <w:pPr>
        <w:ind w:left="1080" w:hanging="72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53EEB"/>
    <w:multiLevelType w:val="hybridMultilevel"/>
    <w:tmpl w:val="25D6F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A7707"/>
    <w:multiLevelType w:val="multilevel"/>
    <w:tmpl w:val="1962283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2D7"/>
    <w:multiLevelType w:val="multilevel"/>
    <w:tmpl w:val="239A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94CFE"/>
    <w:multiLevelType w:val="hybridMultilevel"/>
    <w:tmpl w:val="BD4CBBDC"/>
    <w:lvl w:ilvl="0" w:tplc="D5E64F4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4BA"/>
    <w:multiLevelType w:val="multilevel"/>
    <w:tmpl w:val="2270A36A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3C569F3"/>
    <w:multiLevelType w:val="multilevel"/>
    <w:tmpl w:val="DB307814"/>
    <w:styleLink w:val="WWNum11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 w:cs="Times New Roman"/>
        <w:color w:val="auto"/>
        <w:sz w:val="22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19" w15:restartNumberingAfterBreak="0">
    <w:nsid w:val="59D224B7"/>
    <w:multiLevelType w:val="multilevel"/>
    <w:tmpl w:val="BD2A9CCC"/>
    <w:styleLink w:val="WWNum1"/>
    <w:lvl w:ilvl="0">
      <w:start w:val="1"/>
      <w:numFmt w:val="decimal"/>
      <w:lvlText w:val="%1)"/>
      <w:lvlJc w:val="left"/>
      <w:pPr>
        <w:ind w:left="927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C6195C"/>
    <w:multiLevelType w:val="multilevel"/>
    <w:tmpl w:val="16A2AD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512DDD"/>
    <w:multiLevelType w:val="hybridMultilevel"/>
    <w:tmpl w:val="43EE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2D1"/>
    <w:multiLevelType w:val="multilevel"/>
    <w:tmpl w:val="E724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47CE5"/>
    <w:multiLevelType w:val="multilevel"/>
    <w:tmpl w:val="739236E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935D6B"/>
    <w:multiLevelType w:val="hybridMultilevel"/>
    <w:tmpl w:val="3E3A8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D7A55"/>
    <w:multiLevelType w:val="multilevel"/>
    <w:tmpl w:val="CACC7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A3F63"/>
    <w:multiLevelType w:val="multilevel"/>
    <w:tmpl w:val="E50A41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B7624"/>
    <w:multiLevelType w:val="multilevel"/>
    <w:tmpl w:val="4DF6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049733">
    <w:abstractNumId w:val="11"/>
  </w:num>
  <w:num w:numId="2" w16cid:durableId="1989043470">
    <w:abstractNumId w:val="19"/>
    <w:lvlOverride w:ilvl="0">
      <w:lvl w:ilvl="0">
        <w:start w:val="1"/>
        <w:numFmt w:val="decimal"/>
        <w:lvlText w:val="%1)"/>
        <w:lvlJc w:val="left"/>
        <w:pPr>
          <w:ind w:left="927" w:hanging="360"/>
        </w:pPr>
        <w:rPr>
          <w:b w:val="0"/>
          <w:bCs/>
          <w:color w:val="auto"/>
          <w:sz w:val="22"/>
        </w:rPr>
      </w:lvl>
    </w:lvlOverride>
  </w:num>
  <w:num w:numId="3" w16cid:durableId="146363362">
    <w:abstractNumId w:val="5"/>
  </w:num>
  <w:num w:numId="4" w16cid:durableId="1979340639">
    <w:abstractNumId w:val="18"/>
  </w:num>
  <w:num w:numId="5" w16cid:durableId="1144199761">
    <w:abstractNumId w:val="17"/>
  </w:num>
  <w:num w:numId="6" w16cid:durableId="369649634">
    <w:abstractNumId w:val="17"/>
    <w:lvlOverride w:ilvl="0">
      <w:startOverride w:val="1"/>
    </w:lvlOverride>
  </w:num>
  <w:num w:numId="7" w16cid:durableId="813453806">
    <w:abstractNumId w:val="1"/>
  </w:num>
  <w:num w:numId="8" w16cid:durableId="134370340">
    <w:abstractNumId w:val="9"/>
  </w:num>
  <w:num w:numId="9" w16cid:durableId="622226393">
    <w:abstractNumId w:val="20"/>
  </w:num>
  <w:num w:numId="10" w16cid:durableId="1094088380">
    <w:abstractNumId w:val="7"/>
  </w:num>
  <w:num w:numId="11" w16cid:durableId="1770470720">
    <w:abstractNumId w:val="23"/>
  </w:num>
  <w:num w:numId="12" w16cid:durableId="1954439530">
    <w:abstractNumId w:val="0"/>
  </w:num>
  <w:num w:numId="13" w16cid:durableId="484317616">
    <w:abstractNumId w:val="19"/>
  </w:num>
  <w:num w:numId="14" w16cid:durableId="1031496562">
    <w:abstractNumId w:val="13"/>
  </w:num>
  <w:num w:numId="15" w16cid:durableId="1145052821">
    <w:abstractNumId w:val="15"/>
  </w:num>
  <w:num w:numId="16" w16cid:durableId="1015152917">
    <w:abstractNumId w:val="8"/>
  </w:num>
  <w:num w:numId="17" w16cid:durableId="1730886832">
    <w:abstractNumId w:val="10"/>
  </w:num>
  <w:num w:numId="18" w16cid:durableId="1845238763">
    <w:abstractNumId w:val="27"/>
  </w:num>
  <w:num w:numId="19" w16cid:durableId="1315373127">
    <w:abstractNumId w:val="4"/>
  </w:num>
  <w:num w:numId="20" w16cid:durableId="1686782859">
    <w:abstractNumId w:val="22"/>
  </w:num>
  <w:num w:numId="21" w16cid:durableId="418797594">
    <w:abstractNumId w:val="12"/>
  </w:num>
  <w:num w:numId="22" w16cid:durableId="425686310">
    <w:abstractNumId w:val="21"/>
  </w:num>
  <w:num w:numId="23" w16cid:durableId="1097680660">
    <w:abstractNumId w:val="16"/>
  </w:num>
  <w:num w:numId="24" w16cid:durableId="1781026672">
    <w:abstractNumId w:val="3"/>
  </w:num>
  <w:num w:numId="25" w16cid:durableId="166095065">
    <w:abstractNumId w:val="2"/>
  </w:num>
  <w:num w:numId="26" w16cid:durableId="1542933269">
    <w:abstractNumId w:val="14"/>
  </w:num>
  <w:num w:numId="27" w16cid:durableId="1942493325">
    <w:abstractNumId w:val="25"/>
  </w:num>
  <w:num w:numId="28" w16cid:durableId="1548445983">
    <w:abstractNumId w:val="6"/>
  </w:num>
  <w:num w:numId="29" w16cid:durableId="1248885495">
    <w:abstractNumId w:val="26"/>
  </w:num>
  <w:num w:numId="30" w16cid:durableId="9375237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8B"/>
    <w:rsid w:val="00000E62"/>
    <w:rsid w:val="00007601"/>
    <w:rsid w:val="00046ED7"/>
    <w:rsid w:val="00051EE3"/>
    <w:rsid w:val="00054CB6"/>
    <w:rsid w:val="000553DD"/>
    <w:rsid w:val="00083A8C"/>
    <w:rsid w:val="000E7B18"/>
    <w:rsid w:val="00120655"/>
    <w:rsid w:val="00154224"/>
    <w:rsid w:val="001A5136"/>
    <w:rsid w:val="001B0178"/>
    <w:rsid w:val="001B2AE1"/>
    <w:rsid w:val="001F292F"/>
    <w:rsid w:val="00211C04"/>
    <w:rsid w:val="00310BFA"/>
    <w:rsid w:val="00314CC1"/>
    <w:rsid w:val="00334E2F"/>
    <w:rsid w:val="00362617"/>
    <w:rsid w:val="003776F9"/>
    <w:rsid w:val="0039395C"/>
    <w:rsid w:val="003B2440"/>
    <w:rsid w:val="003C1D94"/>
    <w:rsid w:val="003C43F3"/>
    <w:rsid w:val="003F6772"/>
    <w:rsid w:val="004069F0"/>
    <w:rsid w:val="004072F4"/>
    <w:rsid w:val="0042100E"/>
    <w:rsid w:val="00437453"/>
    <w:rsid w:val="004B5D12"/>
    <w:rsid w:val="00516DF9"/>
    <w:rsid w:val="005620C0"/>
    <w:rsid w:val="005F7959"/>
    <w:rsid w:val="006B6625"/>
    <w:rsid w:val="0074724B"/>
    <w:rsid w:val="00765C2E"/>
    <w:rsid w:val="007E5612"/>
    <w:rsid w:val="008027B2"/>
    <w:rsid w:val="008109B7"/>
    <w:rsid w:val="008557C0"/>
    <w:rsid w:val="00884FA1"/>
    <w:rsid w:val="008E0641"/>
    <w:rsid w:val="008F2539"/>
    <w:rsid w:val="00916FE2"/>
    <w:rsid w:val="00983128"/>
    <w:rsid w:val="009B7F16"/>
    <w:rsid w:val="009C5D16"/>
    <w:rsid w:val="00A072D7"/>
    <w:rsid w:val="00A074E8"/>
    <w:rsid w:val="00A11493"/>
    <w:rsid w:val="00A700AD"/>
    <w:rsid w:val="00AB2E88"/>
    <w:rsid w:val="00AC2F6C"/>
    <w:rsid w:val="00AD76ED"/>
    <w:rsid w:val="00B43934"/>
    <w:rsid w:val="00B75721"/>
    <w:rsid w:val="00C3131A"/>
    <w:rsid w:val="00C4318B"/>
    <w:rsid w:val="00C53E4A"/>
    <w:rsid w:val="00C97D74"/>
    <w:rsid w:val="00CA5111"/>
    <w:rsid w:val="00CA65A7"/>
    <w:rsid w:val="00D8321D"/>
    <w:rsid w:val="00E00464"/>
    <w:rsid w:val="00E312C2"/>
    <w:rsid w:val="00E33151"/>
    <w:rsid w:val="00E52B69"/>
    <w:rsid w:val="00E55DE6"/>
    <w:rsid w:val="00E638BF"/>
    <w:rsid w:val="00EC1A76"/>
    <w:rsid w:val="00F209B2"/>
    <w:rsid w:val="00F50D06"/>
    <w:rsid w:val="00F76F4E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63DE"/>
  <w15:chartTrackingRefBased/>
  <w15:docId w15:val="{6BB25519-2077-4062-9FE4-6B3F6DEC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31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0"/>
    </w:rPr>
  </w:style>
  <w:style w:type="paragraph" w:styleId="Nagwek3">
    <w:name w:val="heading 3"/>
    <w:basedOn w:val="Standard"/>
    <w:next w:val="Standard"/>
    <w:link w:val="Nagwek3Znak"/>
    <w:rsid w:val="003C43F3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1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C4318B"/>
    <w:pPr>
      <w:ind w:right="-1"/>
      <w:jc w:val="right"/>
    </w:pPr>
  </w:style>
  <w:style w:type="character" w:styleId="Uwydatnienie">
    <w:name w:val="Emphasis"/>
    <w:rsid w:val="00C4318B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3C43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Standard"/>
    <w:rsid w:val="003C43F3"/>
    <w:pPr>
      <w:spacing w:before="60" w:after="60"/>
      <w:ind w:left="851" w:hanging="295"/>
      <w:jc w:val="both"/>
    </w:pPr>
  </w:style>
  <w:style w:type="paragraph" w:customStyle="1" w:styleId="DomylneA">
    <w:name w:val="Domyślne A"/>
    <w:rsid w:val="003C4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customStyle="1" w:styleId="BodyText21">
    <w:name w:val="Body Text 21"/>
    <w:basedOn w:val="Standard"/>
    <w:rsid w:val="00310BFA"/>
    <w:rPr>
      <w:sz w:val="24"/>
    </w:rPr>
  </w:style>
  <w:style w:type="paragraph" w:styleId="Akapitzlist">
    <w:name w:val="List Paragraph"/>
    <w:basedOn w:val="Standard"/>
    <w:rsid w:val="00310BFA"/>
    <w:pPr>
      <w:ind w:left="720"/>
    </w:pPr>
  </w:style>
  <w:style w:type="numbering" w:customStyle="1" w:styleId="WWNum1">
    <w:name w:val="WWNum1"/>
    <w:basedOn w:val="Bezlisty"/>
    <w:rsid w:val="00310BFA"/>
    <w:pPr>
      <w:numPr>
        <w:numId w:val="13"/>
      </w:numPr>
    </w:pPr>
  </w:style>
  <w:style w:type="numbering" w:customStyle="1" w:styleId="WWNum10">
    <w:name w:val="WWNum10"/>
    <w:basedOn w:val="Bezlisty"/>
    <w:rsid w:val="00310BFA"/>
    <w:pPr>
      <w:numPr>
        <w:numId w:val="3"/>
      </w:numPr>
    </w:pPr>
  </w:style>
  <w:style w:type="numbering" w:customStyle="1" w:styleId="WWNum11">
    <w:name w:val="WWNum11"/>
    <w:basedOn w:val="Bezlisty"/>
    <w:rsid w:val="00310BFA"/>
    <w:pPr>
      <w:numPr>
        <w:numId w:val="4"/>
      </w:numPr>
    </w:pPr>
  </w:style>
  <w:style w:type="numbering" w:customStyle="1" w:styleId="WWNum28">
    <w:name w:val="WWNum28"/>
    <w:basedOn w:val="Bezlisty"/>
    <w:rsid w:val="00310BFA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310BFA"/>
    <w:rPr>
      <w:color w:val="0563C1" w:themeColor="hyperlink"/>
      <w:u w:val="single"/>
    </w:rPr>
  </w:style>
  <w:style w:type="character" w:customStyle="1" w:styleId="Brak">
    <w:name w:val="Brak"/>
    <w:rsid w:val="00310BFA"/>
  </w:style>
  <w:style w:type="character" w:customStyle="1" w:styleId="TekstpodstawowyZnak">
    <w:name w:val="Tekst podstawowy Znak"/>
    <w:basedOn w:val="Domylnaczcionkaakapitu"/>
    <w:link w:val="Tekstpodstawowy"/>
    <w:rsid w:val="007E5612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qFormat/>
    <w:rsid w:val="007E5612"/>
    <w:pPr>
      <w:suppressAutoHyphens w:val="0"/>
      <w:autoSpaceDN/>
      <w:spacing w:line="286" w:lineRule="auto"/>
      <w:textAlignment w:val="auto"/>
    </w:pPr>
    <w:rPr>
      <w:rFonts w:cs="Calibr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7E5612"/>
    <w:rPr>
      <w:rFonts w:ascii="Calibri" w:eastAsia="Calibri" w:hAnsi="Calibri" w:cs="F"/>
      <w:sz w:val="20"/>
    </w:rPr>
  </w:style>
  <w:style w:type="character" w:customStyle="1" w:styleId="Other">
    <w:name w:val="Other_"/>
    <w:basedOn w:val="Domylnaczcionkaakapitu"/>
    <w:link w:val="Other0"/>
    <w:rsid w:val="007E5612"/>
    <w:rPr>
      <w:rFonts w:ascii="Calibri" w:eastAsia="Calibri" w:hAnsi="Calibri" w:cs="Calibri"/>
    </w:rPr>
  </w:style>
  <w:style w:type="paragraph" w:customStyle="1" w:styleId="Other0">
    <w:name w:val="Other"/>
    <w:basedOn w:val="Normalny"/>
    <w:link w:val="Other"/>
    <w:rsid w:val="007E5612"/>
    <w:pPr>
      <w:suppressAutoHyphens w:val="0"/>
      <w:autoSpaceDN/>
      <w:spacing w:line="286" w:lineRule="auto"/>
      <w:textAlignment w:val="auto"/>
    </w:pPr>
    <w:rPr>
      <w:rFonts w:cs="Calibri"/>
      <w:sz w:val="22"/>
    </w:rPr>
  </w:style>
  <w:style w:type="character" w:customStyle="1" w:styleId="Heading2">
    <w:name w:val="Heading #2_"/>
    <w:basedOn w:val="Domylnaczcionkaakapitu"/>
    <w:link w:val="Heading20"/>
    <w:rsid w:val="007E5612"/>
    <w:rPr>
      <w:rFonts w:ascii="Calibri" w:eastAsia="Calibri" w:hAnsi="Calibri" w:cs="Calibri"/>
      <w:b/>
      <w:bCs/>
    </w:rPr>
  </w:style>
  <w:style w:type="paragraph" w:customStyle="1" w:styleId="Heading20">
    <w:name w:val="Heading #2"/>
    <w:basedOn w:val="Normalny"/>
    <w:link w:val="Heading2"/>
    <w:rsid w:val="007E5612"/>
    <w:pPr>
      <w:suppressAutoHyphens w:val="0"/>
      <w:autoSpaceDN/>
      <w:spacing w:line="283" w:lineRule="auto"/>
      <w:textAlignment w:val="auto"/>
      <w:outlineLvl w:val="1"/>
    </w:pPr>
    <w:rPr>
      <w:rFonts w:cs="Calibri"/>
      <w:b/>
      <w:bCs/>
      <w:sz w:val="22"/>
    </w:rPr>
  </w:style>
  <w:style w:type="paragraph" w:styleId="NormalnyWeb">
    <w:name w:val="Normal (Web)"/>
    <w:basedOn w:val="Normalny"/>
    <w:uiPriority w:val="99"/>
    <w:semiHidden/>
    <w:unhideWhenUsed/>
    <w:rsid w:val="005620C0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5620C0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color w:val="000000"/>
      <w:sz w:val="22"/>
      <w:lang w:eastAsia="pl-PL"/>
    </w:rPr>
  </w:style>
  <w:style w:type="table" w:styleId="Tabela-Siatka">
    <w:name w:val="Table Grid"/>
    <w:basedOn w:val="Standardowy"/>
    <w:uiPriority w:val="39"/>
    <w:rsid w:val="00C5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0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464"/>
    <w:rPr>
      <w:rFonts w:ascii="Calibri" w:eastAsia="Calibri" w:hAnsi="Calibri" w:cs="F"/>
      <w:sz w:val="20"/>
    </w:rPr>
  </w:style>
  <w:style w:type="paragraph" w:styleId="Stopka">
    <w:name w:val="footer"/>
    <w:basedOn w:val="Normalny"/>
    <w:link w:val="StopkaZnak"/>
    <w:uiPriority w:val="99"/>
    <w:unhideWhenUsed/>
    <w:rsid w:val="00E00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464"/>
    <w:rPr>
      <w:rFonts w:ascii="Calibri" w:eastAsia="Calibri" w:hAnsi="Calibri" w:cs="F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yperlink" Target="https://platformazakupowa.pl/pn/zgkjezierzyc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tformazakupowa.pl/pn/zgkjezierzyce" TargetMode="External"/><Relationship Id="rId12" Type="http://schemas.openxmlformats.org/officeDocument/2006/relationships/hyperlink" Target="https://platformazakupowa.pl/pn/zgkjezierzyc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imdom.slupsk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platformazakupowa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frastruktura@zgkjesierzyce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2608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Wawrzynkiewicz</cp:lastModifiedBy>
  <cp:revision>4</cp:revision>
  <cp:lastPrinted>2021-11-25T10:35:00Z</cp:lastPrinted>
  <dcterms:created xsi:type="dcterms:W3CDTF">2022-07-29T14:44:00Z</dcterms:created>
  <dcterms:modified xsi:type="dcterms:W3CDTF">2022-08-03T13:49:00Z</dcterms:modified>
</cp:coreProperties>
</file>