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BD88" w14:textId="3B33E5F3" w:rsidR="00C75E71" w:rsidRPr="00C75E71" w:rsidRDefault="00C75E71" w:rsidP="005E2A44">
      <w:pPr>
        <w:jc w:val="right"/>
        <w:rPr>
          <w:rFonts w:ascii="Arial" w:eastAsiaTheme="minorEastAsia" w:hAnsi="Arial" w:cs="Arial"/>
          <w:lang w:eastAsia="pl-PL"/>
        </w:rPr>
      </w:pPr>
      <w:r w:rsidRPr="00C75E71">
        <w:rPr>
          <w:rFonts w:ascii="Arial" w:eastAsiaTheme="minorEastAsia" w:hAnsi="Arial" w:cs="Arial"/>
          <w:lang w:eastAsia="pl-PL"/>
        </w:rPr>
        <w:t xml:space="preserve">Kołbaskowo, dn. </w:t>
      </w:r>
      <w:r>
        <w:rPr>
          <w:rFonts w:ascii="Arial" w:eastAsiaTheme="minorEastAsia" w:hAnsi="Arial" w:cs="Arial"/>
          <w:lang w:eastAsia="pl-PL"/>
        </w:rPr>
        <w:t>10</w:t>
      </w:r>
      <w:r w:rsidRPr="00C75E71">
        <w:rPr>
          <w:rFonts w:ascii="Arial" w:eastAsiaTheme="minorEastAsia" w:hAnsi="Arial" w:cs="Arial"/>
          <w:lang w:eastAsia="pl-PL"/>
        </w:rPr>
        <w:t>.0</w:t>
      </w:r>
      <w:r>
        <w:rPr>
          <w:rFonts w:ascii="Arial" w:eastAsiaTheme="minorEastAsia" w:hAnsi="Arial" w:cs="Arial"/>
          <w:lang w:eastAsia="pl-PL"/>
        </w:rPr>
        <w:t>5</w:t>
      </w:r>
      <w:r w:rsidRPr="00C75E71">
        <w:rPr>
          <w:rFonts w:ascii="Arial" w:eastAsiaTheme="minorEastAsia" w:hAnsi="Arial" w:cs="Arial"/>
          <w:lang w:eastAsia="pl-PL"/>
        </w:rPr>
        <w:t>.2022 r.</w:t>
      </w:r>
    </w:p>
    <w:p w14:paraId="1BB4D32A" w14:textId="57126D5A" w:rsidR="00C75E71" w:rsidRPr="00C75E71" w:rsidRDefault="00C75E71" w:rsidP="00C75E71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C75E71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Zmiana Nr </w:t>
      </w:r>
      <w:r w:rsidR="00147884">
        <w:rPr>
          <w:rFonts w:ascii="Arial" w:eastAsiaTheme="minorEastAsia" w:hAnsi="Arial" w:cs="Arial"/>
          <w:b/>
          <w:sz w:val="24"/>
          <w:szCs w:val="24"/>
          <w:lang w:eastAsia="pl-PL"/>
        </w:rPr>
        <w:t>2</w:t>
      </w:r>
      <w:r w:rsidRPr="00C75E71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do treści Specyfikacji Warunków Zamówienia</w:t>
      </w:r>
    </w:p>
    <w:p w14:paraId="0315B40D" w14:textId="77777777" w:rsidR="00C75E71" w:rsidRPr="00C75E71" w:rsidRDefault="00C75E71" w:rsidP="00C75E71">
      <w:pPr>
        <w:jc w:val="both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C75E71">
        <w:rPr>
          <w:rFonts w:ascii="Arial" w:eastAsiaTheme="minorEastAsia" w:hAnsi="Arial" w:cs="Arial"/>
          <w:b/>
          <w:sz w:val="24"/>
          <w:szCs w:val="24"/>
          <w:lang w:eastAsia="pl-PL"/>
        </w:rPr>
        <w:t>w postępowaniu przetargowym pn.: „</w:t>
      </w:r>
      <w:bookmarkStart w:id="0" w:name="_Hlk74040586"/>
      <w:r w:rsidRPr="00C75E71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Odbiór, transport i zagospodarowanie odpadów komunalnych od właścicieli nieruchomości zamieszkałych oraz ze wskazanych nieruchomości niezamieszkałych </w:t>
      </w:r>
      <w:r w:rsidRPr="00C75E71">
        <w:rPr>
          <w:rFonts w:ascii="Arial" w:eastAsiaTheme="minorEastAsia" w:hAnsi="Arial" w:cs="Arial"/>
          <w:b/>
          <w:sz w:val="24"/>
          <w:szCs w:val="24"/>
          <w:lang w:eastAsia="pl-PL"/>
        </w:rPr>
        <w:t>na terenie Gminy Kołbaskowo</w:t>
      </w:r>
      <w:bookmarkEnd w:id="0"/>
      <w:r w:rsidRPr="00C75E71">
        <w:rPr>
          <w:rFonts w:ascii="Arial" w:eastAsiaTheme="minorEastAsia" w:hAnsi="Arial" w:cs="Arial"/>
          <w:b/>
          <w:sz w:val="24"/>
          <w:szCs w:val="24"/>
          <w:lang w:eastAsia="pl-PL"/>
        </w:rPr>
        <w:t>”</w:t>
      </w:r>
    </w:p>
    <w:p w14:paraId="72A8F644" w14:textId="3DC5FCED" w:rsidR="00C75E71" w:rsidRPr="00C75E71" w:rsidRDefault="00C75E71" w:rsidP="00C75E71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75E71">
        <w:rPr>
          <w:rFonts w:ascii="Arial" w:eastAsiaTheme="minorEastAsia" w:hAnsi="Arial" w:cs="Arial"/>
          <w:sz w:val="24"/>
          <w:szCs w:val="24"/>
          <w:lang w:eastAsia="pl-PL"/>
        </w:rPr>
        <w:t>Informuję, że</w:t>
      </w:r>
      <w:r w:rsidR="00147884">
        <w:rPr>
          <w:rFonts w:ascii="Arial" w:eastAsiaTheme="minorEastAsia" w:hAnsi="Arial" w:cs="Arial"/>
          <w:sz w:val="24"/>
          <w:szCs w:val="24"/>
          <w:lang w:eastAsia="pl-PL"/>
        </w:rPr>
        <w:t xml:space="preserve"> dokonuje się zmian</w:t>
      </w:r>
      <w:r w:rsidRPr="00C75E71">
        <w:rPr>
          <w:rFonts w:ascii="Arial" w:eastAsiaTheme="minorEastAsia" w:hAnsi="Arial" w:cs="Arial"/>
          <w:sz w:val="24"/>
          <w:szCs w:val="24"/>
          <w:lang w:eastAsia="pl-PL"/>
        </w:rPr>
        <w:t xml:space="preserve"> w Specyfikacji Warunków Zamówienia</w:t>
      </w:r>
      <w:r w:rsidR="00147884">
        <w:rPr>
          <w:rFonts w:ascii="Arial" w:eastAsiaTheme="minorEastAsia" w:hAnsi="Arial" w:cs="Arial"/>
          <w:sz w:val="24"/>
          <w:szCs w:val="24"/>
          <w:lang w:eastAsia="pl-PL"/>
        </w:rPr>
        <w:t xml:space="preserve"> oraz załącznikach Nr 1 (formularz oferty cenowej), Nr 4 (opis przedmiotu zamówienia) oraz Nr 5 (wzór umowy)</w:t>
      </w:r>
      <w:r w:rsidR="00C4609D">
        <w:rPr>
          <w:rFonts w:ascii="Arial" w:eastAsiaTheme="minorEastAsia" w:hAnsi="Arial" w:cs="Arial"/>
          <w:sz w:val="24"/>
          <w:szCs w:val="24"/>
          <w:lang w:eastAsia="pl-PL"/>
        </w:rPr>
        <w:t xml:space="preserve"> oraz dodaje się załącznik nr 6a do SWZ</w:t>
      </w:r>
      <w:r w:rsidRPr="00C75E71"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14:paraId="56FC7A9A" w14:textId="0D8DD39C" w:rsidR="00C75E71" w:rsidRPr="00C75E71" w:rsidRDefault="00C75E71" w:rsidP="00C75E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 w:rsidRPr="00C75E71">
        <w:rPr>
          <w:rFonts w:ascii="Arial" w:eastAsiaTheme="minorEastAsia" w:hAnsi="Arial" w:cs="Arial"/>
          <w:sz w:val="24"/>
          <w:szCs w:val="24"/>
          <w:lang w:val="fr-FR" w:eastAsia="fr-FR"/>
        </w:rPr>
        <w:t>Rozdział VI</w:t>
      </w:r>
      <w:r w:rsidR="00AC3945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SWZ</w:t>
      </w:r>
      <w:r w:rsidRPr="00C75E71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dodaje się punkt </w:t>
      </w:r>
      <w:r w:rsidR="00AC3945">
        <w:rPr>
          <w:rFonts w:ascii="Arial" w:eastAsiaTheme="minorEastAsia" w:hAnsi="Arial" w:cs="Arial"/>
          <w:sz w:val="24"/>
          <w:szCs w:val="24"/>
          <w:lang w:val="fr-FR" w:eastAsia="fr-FR"/>
        </w:rPr>
        <w:t>5 i 6</w:t>
      </w:r>
      <w:r w:rsidRPr="00C75E71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o treści :</w:t>
      </w:r>
    </w:p>
    <w:p w14:paraId="2EF84614" w14:textId="77777777" w:rsidR="00C75E71" w:rsidRPr="00C75E71" w:rsidRDefault="00C75E71" w:rsidP="00C75E71">
      <w:pPr>
        <w:spacing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</w:p>
    <w:p w14:paraId="37F8EE18" w14:textId="77777777" w:rsidR="00AC3945" w:rsidRPr="00023FE8" w:rsidRDefault="00AC3945" w:rsidP="00AC3945">
      <w:pPr>
        <w:pStyle w:val="Akapitzlist"/>
        <w:widowControl w:val="0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rebuchet MS" w:hAnsi="Times New Roman" w:cs="Times New Roman"/>
          <w:sz w:val="24"/>
          <w:szCs w:val="24"/>
          <w:lang w:eastAsia="pl-PL" w:bidi="pl-PL"/>
        </w:rPr>
      </w:pPr>
      <w:r w:rsidRPr="00023FE8">
        <w:rPr>
          <w:rFonts w:ascii="Times New Roman" w:eastAsia="Trebuchet MS" w:hAnsi="Times New Roman" w:cs="Times New Roman"/>
          <w:b/>
          <w:sz w:val="24"/>
          <w:szCs w:val="24"/>
          <w:lang w:eastAsia="pl-PL" w:bidi="pl-PL"/>
        </w:rPr>
        <w:t>Zamawiający wykluczy z postępowania Wykonawców, wobec których zachodzą podstawy wykluczenia, o których mowa w art.</w:t>
      </w:r>
      <w:r w:rsidRPr="00023FE8">
        <w:rPr>
          <w:rFonts w:ascii="Times New Roman" w:eastAsia="Trebuchet MS" w:hAnsi="Times New Roman" w:cs="Times New Roman"/>
          <w:b/>
          <w:bCs/>
          <w:sz w:val="24"/>
          <w:szCs w:val="24"/>
          <w:lang w:eastAsia="pl-PL" w:bidi="pl-PL"/>
        </w:rPr>
        <w:t xml:space="preserve"> 5k </w:t>
      </w:r>
      <w:r w:rsidRPr="00023FE8">
        <w:rPr>
          <w:rFonts w:ascii="Times New Roman" w:hAnsi="Times New Roman"/>
          <w:sz w:val="24"/>
          <w:szCs w:val="24"/>
        </w:rPr>
        <w:t>Rozporządzenia 2022/576,</w:t>
      </w:r>
      <w:r w:rsidRPr="00023FE8">
        <w:rPr>
          <w:rFonts w:ascii="Times New Roman" w:hAnsi="Times New Roman"/>
          <w:sz w:val="24"/>
          <w:szCs w:val="24"/>
          <w:lang w:eastAsia="pl-PL"/>
        </w:rPr>
        <w:t xml:space="preserve"> w sprawie zmiany rozporządzenia (UE) nr 833/2014 dotyczącego środków ograniczających w związku z działaniami Rosji destabilizującymi sytuację na Ukrainie (Dz. Urz. UE nr L 111 z 8.4.2022, str. 1), zwanego dalej „</w:t>
      </w:r>
      <w:r w:rsidRPr="00023FE8">
        <w:rPr>
          <w:rFonts w:ascii="Times New Roman" w:hAnsi="Times New Roman"/>
          <w:b/>
          <w:sz w:val="24"/>
          <w:szCs w:val="24"/>
          <w:lang w:eastAsia="pl-PL"/>
        </w:rPr>
        <w:t>Rozporządzeniem sankcyjnym”.</w:t>
      </w:r>
    </w:p>
    <w:p w14:paraId="63D2F080" w14:textId="77777777" w:rsidR="00AC3945" w:rsidRPr="00023FE8" w:rsidRDefault="00AC3945" w:rsidP="00AC3945">
      <w:pPr>
        <w:pStyle w:val="Akapitzlist"/>
        <w:widowControl w:val="0"/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rebuchet MS" w:hAnsi="Times New Roman" w:cs="Times New Roman"/>
          <w:iCs/>
          <w:sz w:val="24"/>
          <w:szCs w:val="24"/>
          <w:lang w:eastAsia="pl-PL" w:bidi="pl-PL"/>
        </w:rPr>
      </w:pPr>
      <w:r w:rsidRPr="00023FE8">
        <w:rPr>
          <w:rFonts w:ascii="Times New Roman" w:eastAsia="Trebuchet MS" w:hAnsi="Times New Roman" w:cs="Times New Roman"/>
          <w:b/>
          <w:sz w:val="24"/>
          <w:szCs w:val="24"/>
          <w:lang w:eastAsia="pl-PL" w:bidi="pl-PL"/>
        </w:rPr>
        <w:t xml:space="preserve">Informacja o zakazach związanych z udzieleniem zamówień publicznych, podmiotom powiązanym z Federacją Rosyjską: </w:t>
      </w:r>
      <w:r w:rsidRPr="00023FE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zakazuje się</w:t>
      </w:r>
      <w:r w:rsidRPr="00023FE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</w:t>
      </w:r>
    </w:p>
    <w:p w14:paraId="2E6139EA" w14:textId="77777777" w:rsidR="00AC3945" w:rsidRPr="00023FE8" w:rsidRDefault="00AC3945" w:rsidP="00AC3945">
      <w:pPr>
        <w:pStyle w:val="Akapitzlist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23FE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obywateli rosyjskich lub osób fizycznych lub prawnych, podmiotów lub organów z siedzibą w Rosji;</w:t>
      </w:r>
    </w:p>
    <w:p w14:paraId="62F7908F" w14:textId="77777777" w:rsidR="00AC3945" w:rsidRPr="00023FE8" w:rsidRDefault="00AC3945" w:rsidP="00AC3945">
      <w:pPr>
        <w:pStyle w:val="Akapitzlist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23FE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osób prawnych, podmiotów lub organów, do których prawa własności bezpośrednio lub pośrednio w ponad 50 % należą do podmiotu, o którym mowa w lit. a) niniejszego ustępu; lub</w:t>
      </w:r>
    </w:p>
    <w:p w14:paraId="4E71B3E3" w14:textId="77777777" w:rsidR="00AC3945" w:rsidRPr="00023FE8" w:rsidRDefault="00AC3945" w:rsidP="00AC3945">
      <w:pPr>
        <w:pStyle w:val="Akapitzlist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23FE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 </w:t>
      </w:r>
    </w:p>
    <w:p w14:paraId="3D10EBCB" w14:textId="0B634A95" w:rsidR="00C75E71" w:rsidRPr="00C75E71" w:rsidRDefault="00C75E71" w:rsidP="00C75E71">
      <w:pPr>
        <w:widowControl w:val="0"/>
        <w:spacing w:after="0" w:line="240" w:lineRule="auto"/>
        <w:ind w:left="720" w:right="-1"/>
        <w:contextualSpacing/>
        <w:jc w:val="both"/>
        <w:rPr>
          <w:rFonts w:ascii="Times New Roman" w:eastAsia="Trebuchet MS" w:hAnsi="Times New Roman" w:cs="Times New Roman"/>
          <w:sz w:val="24"/>
          <w:szCs w:val="24"/>
          <w:lang w:eastAsia="pl-PL" w:bidi="pl-PL"/>
        </w:rPr>
      </w:pPr>
    </w:p>
    <w:p w14:paraId="70A9A5BE" w14:textId="3071F2D3" w:rsidR="007F6B3D" w:rsidRDefault="007F6B3D" w:rsidP="00AC394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bookmarkStart w:id="1" w:name="_Hlk98502913"/>
      <w:r w:rsidRPr="007F6B3D">
        <w:rPr>
          <w:rFonts w:ascii="Arial" w:eastAsiaTheme="minorEastAsia" w:hAnsi="Arial" w:cs="Arial"/>
          <w:sz w:val="24"/>
          <w:szCs w:val="24"/>
          <w:lang w:eastAsia="pl-PL"/>
        </w:rPr>
        <w:t>W rozdziale VII SWZ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zmienia się treść zapisu w pkt. 1 </w:t>
      </w:r>
      <w:proofErr w:type="spellStart"/>
      <w:r>
        <w:rPr>
          <w:rFonts w:ascii="Arial" w:eastAsiaTheme="minorEastAsia" w:hAnsi="Arial" w:cs="Arial"/>
          <w:sz w:val="24"/>
          <w:szCs w:val="24"/>
          <w:lang w:eastAsia="pl-PL"/>
        </w:rPr>
        <w:t>ppkt</w:t>
      </w:r>
      <w:proofErr w:type="spellEnd"/>
      <w:r>
        <w:rPr>
          <w:rFonts w:ascii="Arial" w:eastAsiaTheme="minorEastAsia" w:hAnsi="Arial" w:cs="Arial"/>
          <w:sz w:val="24"/>
          <w:szCs w:val="24"/>
          <w:lang w:eastAsia="pl-PL"/>
        </w:rPr>
        <w:t>. 4 lit. a):</w:t>
      </w:r>
    </w:p>
    <w:p w14:paraId="663D0214" w14:textId="6D832A71" w:rsidR="007F6B3D" w:rsidRPr="00023FE8" w:rsidRDefault="007F6B3D" w:rsidP="007F6B3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23FE8">
        <w:rPr>
          <w:rFonts w:ascii="Times New Roman" w:eastAsiaTheme="minorEastAsia" w:hAnsi="Times New Roman" w:cs="Times New Roman"/>
          <w:sz w:val="24"/>
          <w:szCs w:val="24"/>
          <w:lang w:eastAsia="pl-PL"/>
        </w:rPr>
        <w:t>realizuje przedmiot zamówienia zgodnie z obowiązującymi przepisami prawa, w szczególności z ustawą Prawo ochrony środowiska oraz ustawą o utrzymaniu czystości i porządku w gminach oraz spełniać wymogi określone obowiązującymi przepisami prawa, w tym w Rozporządzeniu Ministra Klimatu i Środowiska z dnia 10 maja 2021 r. w sprawie sposobu selektywnego zbierania wybranych frakcji odpadów, Rozporządzeniu Ministra Środowiska z dnia 11 stycznia 2013 r., w sprawie szczegółowych wymagań w zakresie odbierania odpadów komunalnych od właścicieli nieruchomości oraz Rozporządzeniu Ministra Środowiska z dnia 16 czerwca 2009 r. w sprawie bezpieczeństwa i higieny pracy przy gospodarowaniu odpadami komunalnymi”</w:t>
      </w:r>
      <w:r w:rsidR="00023FE8" w:rsidRPr="00023FE8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5D71CCE" w14:textId="77777777" w:rsidR="007F6B3D" w:rsidRPr="007F6B3D" w:rsidRDefault="007F6B3D" w:rsidP="007F6B3D">
      <w:pPr>
        <w:spacing w:after="0" w:line="240" w:lineRule="auto"/>
        <w:ind w:left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8209FDA" w14:textId="658032EB" w:rsidR="00C75E71" w:rsidRPr="00023FE8" w:rsidRDefault="00C75E71" w:rsidP="00AC3945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lang w:eastAsia="pl-PL"/>
        </w:rPr>
      </w:pPr>
      <w:r w:rsidRPr="00C75E71">
        <w:rPr>
          <w:rFonts w:ascii="Arial" w:eastAsiaTheme="minorEastAsia" w:hAnsi="Arial" w:cs="Arial"/>
          <w:sz w:val="24"/>
          <w:szCs w:val="24"/>
          <w:lang w:val="fr-FR" w:eastAsia="fr-FR"/>
        </w:rPr>
        <w:lastRenderedPageBreak/>
        <w:t xml:space="preserve">W </w:t>
      </w:r>
      <w:bookmarkEnd w:id="1"/>
      <w:r w:rsidR="00AC3945">
        <w:rPr>
          <w:rFonts w:ascii="Arial" w:eastAsiaTheme="minorEastAsia" w:hAnsi="Arial" w:cs="Arial"/>
          <w:sz w:val="24"/>
          <w:szCs w:val="24"/>
          <w:lang w:val="fr-FR" w:eastAsia="fr-FR"/>
        </w:rPr>
        <w:t>rozdziale VIII SWZ dodaje się punkt 11 o treści :</w:t>
      </w:r>
    </w:p>
    <w:p w14:paraId="022E4E52" w14:textId="77777777" w:rsidR="00023FE8" w:rsidRPr="00AC3945" w:rsidRDefault="00023FE8" w:rsidP="00023FE8">
      <w:pPr>
        <w:spacing w:after="0" w:line="240" w:lineRule="auto"/>
        <w:ind w:left="284"/>
        <w:jc w:val="both"/>
        <w:rPr>
          <w:rFonts w:ascii="Arial" w:eastAsiaTheme="minorEastAsia" w:hAnsi="Arial" w:cs="Arial"/>
          <w:lang w:eastAsia="pl-PL"/>
        </w:rPr>
      </w:pPr>
    </w:p>
    <w:p w14:paraId="3B5B1954" w14:textId="77777777" w:rsidR="00AC3945" w:rsidRPr="00023FE8" w:rsidRDefault="00AC3945" w:rsidP="00AC3945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line="240" w:lineRule="auto"/>
        <w:jc w:val="both"/>
        <w:rPr>
          <w:rFonts w:ascii="Times New Roman" w:eastAsia="Trebuchet MS" w:hAnsi="Times New Roman" w:cs="Times New Roman"/>
          <w:b/>
          <w:bCs/>
          <w:iCs/>
          <w:sz w:val="24"/>
          <w:szCs w:val="24"/>
          <w:lang w:eastAsia="pl-PL"/>
        </w:rPr>
      </w:pPr>
      <w:r w:rsidRPr="00023FE8">
        <w:rPr>
          <w:rFonts w:ascii="Times New Roman" w:eastAsia="Trebuchet MS" w:hAnsi="Times New Roman" w:cs="Times New Roman"/>
          <w:b/>
          <w:bCs/>
          <w:iCs/>
          <w:sz w:val="24"/>
          <w:szCs w:val="24"/>
          <w:lang w:eastAsia="pl-PL"/>
        </w:rPr>
        <w:t xml:space="preserve">W celu realizacji zakazu, o którym mowa w art. 5k Rozporządzenia sankcyjnego, zamawiający </w:t>
      </w:r>
      <w:r w:rsidRPr="00023FE8">
        <w:rPr>
          <w:rFonts w:ascii="Times New Roman" w:eastAsia="Trebuchet MS" w:hAnsi="Times New Roman" w:cs="Times New Roman"/>
          <w:b/>
          <w:bCs/>
          <w:iCs/>
          <w:sz w:val="24"/>
          <w:szCs w:val="24"/>
          <w:u w:val="single"/>
          <w:lang w:eastAsia="pl-PL"/>
        </w:rPr>
        <w:t>przed zawarciem umowy o zamówienie publiczne</w:t>
      </w:r>
      <w:r w:rsidRPr="00023FE8">
        <w:rPr>
          <w:rFonts w:ascii="Times New Roman" w:eastAsia="Trebuchet MS" w:hAnsi="Times New Roman" w:cs="Times New Roman"/>
          <w:b/>
          <w:bCs/>
          <w:iCs/>
          <w:sz w:val="24"/>
          <w:szCs w:val="24"/>
          <w:lang w:eastAsia="pl-PL"/>
        </w:rPr>
        <w:t>, może zażądać od:</w:t>
      </w:r>
    </w:p>
    <w:p w14:paraId="30E771CD" w14:textId="77777777" w:rsidR="00AC3945" w:rsidRPr="00023FE8" w:rsidRDefault="00AC3945" w:rsidP="00AC3945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</w:pP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>wykonawcy (wykonawców wspólnie ubiegających się o udzielenie zamówienia publicznego), którego (których) oferta została wybrana jako najkorzystniejsza,</w:t>
      </w:r>
    </w:p>
    <w:p w14:paraId="3A05877C" w14:textId="77777777" w:rsidR="00AC3945" w:rsidRPr="00023FE8" w:rsidRDefault="00AC3945" w:rsidP="00AC3945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</w:pP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 xml:space="preserve">podwykonawców wykonawcy, dostawców wykonawcy lub podmiotów wykonawcy, na których zdolności polega się w rozumieniu dyrektyw w sprawie zamówień publicznych, w przypadku gdy przypada na nich ponad 10 % wartości zamówienia, </w:t>
      </w:r>
    </w:p>
    <w:p w14:paraId="012B7ADD" w14:textId="77777777" w:rsidR="00AC3945" w:rsidRPr="00023FE8" w:rsidRDefault="00AC3945" w:rsidP="00AC3945">
      <w:pPr>
        <w:pStyle w:val="Akapitzlist"/>
        <w:widowControl w:val="0"/>
        <w:autoSpaceDE w:val="0"/>
        <w:autoSpaceDN w:val="0"/>
        <w:spacing w:line="240" w:lineRule="auto"/>
        <w:ind w:left="426"/>
        <w:jc w:val="both"/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</w:pP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>- następujących dokumentów i oświadczeń:</w:t>
      </w:r>
    </w:p>
    <w:p w14:paraId="7C152974" w14:textId="77777777" w:rsidR="00AC3945" w:rsidRPr="00023FE8" w:rsidRDefault="00AC3945" w:rsidP="00AC3945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</w:pPr>
      <w:r w:rsidRPr="00023FE8">
        <w:rPr>
          <w:rFonts w:ascii="Times New Roman" w:eastAsia="Trebuchet MS" w:hAnsi="Times New Roman" w:cs="Times New Roman"/>
          <w:b/>
          <w:iCs/>
          <w:sz w:val="24"/>
          <w:szCs w:val="24"/>
          <w:lang w:eastAsia="pl-PL"/>
        </w:rPr>
        <w:t>Oświadczenia</w:t>
      </w: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 xml:space="preserve"> o nie pozostawaniu objętym zakazem, o którym mowa w art. 5k Rozporządzenia sankcyjnego, </w:t>
      </w:r>
      <w:r w:rsidRPr="00023FE8">
        <w:rPr>
          <w:rFonts w:ascii="Times New Roman" w:eastAsia="Trebuchet MS" w:hAnsi="Times New Roman" w:cs="Times New Roman"/>
          <w:b/>
          <w:iCs/>
          <w:sz w:val="24"/>
          <w:szCs w:val="24"/>
          <w:lang w:eastAsia="pl-PL"/>
        </w:rPr>
        <w:t>aktualnego na dzień jego złożenia</w:t>
      </w: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>;</w:t>
      </w:r>
    </w:p>
    <w:p w14:paraId="52E437AF" w14:textId="77777777" w:rsidR="00AC3945" w:rsidRPr="00023FE8" w:rsidRDefault="00AC3945" w:rsidP="00AC3945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</w:pPr>
      <w:r w:rsidRPr="00023FE8">
        <w:rPr>
          <w:rFonts w:ascii="Times New Roman" w:eastAsia="Trebuchet MS" w:hAnsi="Times New Roman" w:cs="Times New Roman"/>
          <w:b/>
          <w:iCs/>
          <w:sz w:val="24"/>
          <w:szCs w:val="24"/>
          <w:lang w:eastAsia="pl-PL"/>
        </w:rPr>
        <w:t xml:space="preserve">odpisu lub informacji z Krajowego Rejestru Sądowego </w:t>
      </w: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>lub z</w:t>
      </w:r>
      <w:r w:rsidRPr="00023FE8">
        <w:rPr>
          <w:rFonts w:ascii="Times New Roman" w:eastAsia="Trebuchet MS" w:hAnsi="Times New Roman" w:cs="Times New Roman"/>
          <w:b/>
          <w:iCs/>
          <w:sz w:val="24"/>
          <w:szCs w:val="24"/>
          <w:lang w:eastAsia="pl-PL"/>
        </w:rPr>
        <w:t xml:space="preserve"> Centralnej Ewidencji i Informacji o Działalności Gospodarczej,</w:t>
      </w:r>
      <w:r w:rsidRPr="00023FE8">
        <w:rPr>
          <w:rFonts w:ascii="Times New Roman" w:eastAsia="Trebuchet MS" w:hAnsi="Times New Roman" w:cs="Times New Roman"/>
          <w:bCs/>
          <w:iCs/>
          <w:sz w:val="24"/>
          <w:szCs w:val="24"/>
          <w:lang w:eastAsia="pl-PL"/>
        </w:rPr>
        <w:t xml:space="preserve"> sporządzony </w:t>
      </w:r>
      <w:r w:rsidRPr="00023FE8">
        <w:rPr>
          <w:rFonts w:ascii="Times New Roman" w:eastAsia="Trebuchet MS" w:hAnsi="Times New Roman" w:cs="Times New Roman"/>
          <w:bCs/>
          <w:iCs/>
          <w:sz w:val="24"/>
          <w:szCs w:val="24"/>
          <w:u w:val="single"/>
          <w:lang w:eastAsia="pl-PL"/>
        </w:rPr>
        <w:t>nie wcześniej niż przed 24 lutego 2022 roku</w:t>
      </w:r>
      <w:r w:rsidRPr="00023FE8">
        <w:rPr>
          <w:rFonts w:ascii="Times New Roman" w:eastAsia="Trebuchet MS" w:hAnsi="Times New Roman" w:cs="Times New Roman"/>
          <w:bCs/>
          <w:iCs/>
          <w:sz w:val="24"/>
          <w:szCs w:val="24"/>
          <w:lang w:eastAsia="pl-PL"/>
        </w:rPr>
        <w:t xml:space="preserve">, jeżeli odrębne przepisy wymagają wpisu do rejestru lub ewidencji, </w:t>
      </w: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>lub równoważnego zagranicznego,</w:t>
      </w:r>
    </w:p>
    <w:p w14:paraId="18391336" w14:textId="77777777" w:rsidR="00AC3945" w:rsidRPr="00023FE8" w:rsidRDefault="00AC3945" w:rsidP="00AC3945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</w:pPr>
      <w:r w:rsidRPr="00023FE8">
        <w:rPr>
          <w:rFonts w:ascii="Times New Roman" w:eastAsia="Trebuchet MS" w:hAnsi="Times New Roman" w:cs="Times New Roman"/>
          <w:b/>
          <w:iCs/>
          <w:sz w:val="24"/>
          <w:szCs w:val="24"/>
          <w:lang w:eastAsia="pl-PL"/>
        </w:rPr>
        <w:t>informacji z Centralnego Rejestru Beneficjentów Rzeczywistych</w:t>
      </w: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 xml:space="preserve">, jeżeli odrębne przepisy wymagają wpisu do tego rejestru, sporządzoną nie wcześniej niż </w:t>
      </w:r>
      <w:r w:rsidRPr="00023FE8">
        <w:rPr>
          <w:rFonts w:ascii="Times New Roman" w:eastAsia="Trebuchet MS" w:hAnsi="Times New Roman" w:cs="Times New Roman"/>
          <w:bCs/>
          <w:iCs/>
          <w:sz w:val="24"/>
          <w:szCs w:val="24"/>
          <w:u w:val="single"/>
          <w:lang w:eastAsia="pl-PL"/>
        </w:rPr>
        <w:t>przed 24 lutego 2022 roku;</w:t>
      </w:r>
    </w:p>
    <w:p w14:paraId="60A2C1E7" w14:textId="77777777" w:rsidR="00AC3945" w:rsidRPr="00023FE8" w:rsidRDefault="00AC3945" w:rsidP="00AC3945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</w:pP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 xml:space="preserve">przedłożenia aktualnej </w:t>
      </w:r>
      <w:r w:rsidRPr="00023FE8">
        <w:rPr>
          <w:rFonts w:ascii="Times New Roman" w:eastAsia="Trebuchet MS" w:hAnsi="Times New Roman" w:cs="Times New Roman"/>
          <w:b/>
          <w:iCs/>
          <w:sz w:val="24"/>
          <w:szCs w:val="24"/>
          <w:lang w:eastAsia="pl-PL"/>
        </w:rPr>
        <w:t>informacji z rejestru akcjonariuszy</w:t>
      </w: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>, o którym mowa w art. 328</w:t>
      </w:r>
      <w:r w:rsidRPr="00023FE8">
        <w:rPr>
          <w:rFonts w:ascii="Times New Roman" w:eastAsia="Trebuchet MS" w:hAnsi="Times New Roman" w:cs="Times New Roman"/>
          <w:iCs/>
          <w:sz w:val="24"/>
          <w:szCs w:val="24"/>
          <w:vertAlign w:val="superscript"/>
          <w:lang w:eastAsia="pl-PL"/>
        </w:rPr>
        <w:t>1</w:t>
      </w: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 xml:space="preserve"> Kodeksu spółek handlowych lub rejestru udziałów </w:t>
      </w:r>
      <w:r w:rsidRPr="00023FE8">
        <w:rPr>
          <w:rFonts w:ascii="Times New Roman" w:eastAsia="Trebuchet MS" w:hAnsi="Times New Roman" w:cs="Times New Roman"/>
          <w:b/>
          <w:iCs/>
          <w:sz w:val="24"/>
          <w:szCs w:val="24"/>
          <w:lang w:eastAsia="pl-PL"/>
        </w:rPr>
        <w:t>księgi udziałów</w:t>
      </w:r>
      <w:r w:rsidRPr="00023FE8">
        <w:rPr>
          <w:rFonts w:ascii="Times New Roman" w:eastAsia="Trebuchet MS" w:hAnsi="Times New Roman" w:cs="Times New Roman"/>
          <w:iCs/>
          <w:sz w:val="24"/>
          <w:szCs w:val="24"/>
          <w:lang w:eastAsia="pl-PL"/>
        </w:rPr>
        <w:t>, o której mowa w art. 188 Kodeksu spółek handlowych.</w:t>
      </w:r>
    </w:p>
    <w:p w14:paraId="5D6FF8CE" w14:textId="77777777" w:rsidR="00AC3945" w:rsidRPr="00C75E71" w:rsidRDefault="00AC3945" w:rsidP="00023FE8">
      <w:p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</w:p>
    <w:p w14:paraId="4EDBD2C5" w14:textId="7C1544CF" w:rsidR="00D53BCB" w:rsidRDefault="00D53BCB" w:rsidP="00D53BC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b/>
          <w:sz w:val="24"/>
          <w:szCs w:val="24"/>
          <w:lang w:eastAsia="fr-FR"/>
        </w:rPr>
      </w:pPr>
      <w:r>
        <w:rPr>
          <w:rFonts w:ascii="Arial" w:eastAsiaTheme="minorEastAsia" w:hAnsi="Arial" w:cs="Arial"/>
          <w:sz w:val="24"/>
          <w:szCs w:val="24"/>
          <w:lang w:val="fr-FR" w:eastAsia="fr-FR"/>
        </w:rPr>
        <w:t>Zmienia sie treść załącznika nr 1 do SWZ w tabeli w części dotyczącej łącznej</w:t>
      </w:r>
      <w:r w:rsidRPr="00D53BCB">
        <w:rPr>
          <w:rFonts w:ascii="Arial" w:eastAsiaTheme="minorEastAsia" w:hAnsi="Arial" w:cs="Arial"/>
          <w:sz w:val="24"/>
          <w:szCs w:val="24"/>
          <w:lang w:eastAsia="fr-FR"/>
        </w:rPr>
        <w:t xml:space="preserve"> iloś</w:t>
      </w:r>
      <w:r>
        <w:rPr>
          <w:rFonts w:ascii="Arial" w:eastAsiaTheme="minorEastAsia" w:hAnsi="Arial" w:cs="Arial"/>
          <w:sz w:val="24"/>
          <w:szCs w:val="24"/>
          <w:lang w:eastAsia="fr-FR"/>
        </w:rPr>
        <w:t>ci</w:t>
      </w:r>
      <w:r w:rsidRPr="00D53BCB">
        <w:rPr>
          <w:rFonts w:ascii="Arial" w:eastAsiaTheme="minorEastAsia" w:hAnsi="Arial" w:cs="Arial"/>
          <w:sz w:val="24"/>
          <w:szCs w:val="24"/>
          <w:lang w:eastAsia="fr-FR"/>
        </w:rPr>
        <w:t xml:space="preserve"> odpadów</w:t>
      </w:r>
      <w:r>
        <w:rPr>
          <w:rFonts w:ascii="Arial" w:eastAsiaTheme="minorEastAsia" w:hAnsi="Arial" w:cs="Arial"/>
          <w:b/>
          <w:sz w:val="24"/>
          <w:szCs w:val="24"/>
          <w:lang w:eastAsia="fr-FR"/>
        </w:rPr>
        <w:t>.</w:t>
      </w:r>
    </w:p>
    <w:p w14:paraId="0DA8961A" w14:textId="1BEB1A20" w:rsidR="00F1310A" w:rsidRPr="005E2A44" w:rsidRDefault="00F1310A" w:rsidP="005E2A4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bCs/>
          <w:sz w:val="24"/>
          <w:szCs w:val="24"/>
          <w:lang w:eastAsia="fr-FR"/>
        </w:rPr>
      </w:pPr>
      <w:bookmarkStart w:id="2" w:name="_Hlk103328764"/>
      <w:r w:rsidRPr="00F1310A">
        <w:rPr>
          <w:rFonts w:ascii="Arial" w:eastAsiaTheme="minorEastAsia" w:hAnsi="Arial" w:cs="Arial"/>
          <w:bCs/>
          <w:sz w:val="24"/>
          <w:szCs w:val="24"/>
          <w:lang w:eastAsia="fr-FR"/>
        </w:rPr>
        <w:t>Zmienia się treść załącznika Nr 4 – Opis przedmiotu zamówienia. Zmiany dostępne w przedmiotowym załączniku.</w:t>
      </w:r>
      <w:bookmarkEnd w:id="2"/>
    </w:p>
    <w:p w14:paraId="1B789670" w14:textId="3DB8C457" w:rsidR="00D53BCB" w:rsidRPr="005E2A44" w:rsidRDefault="00F1310A" w:rsidP="005E2A4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bCs/>
          <w:sz w:val="24"/>
          <w:szCs w:val="24"/>
          <w:lang w:eastAsia="fr-FR"/>
        </w:rPr>
      </w:pPr>
      <w:r w:rsidRPr="00F1310A">
        <w:rPr>
          <w:rFonts w:ascii="Arial" w:eastAsiaTheme="minorEastAsia" w:hAnsi="Arial" w:cs="Arial"/>
          <w:bCs/>
          <w:sz w:val="24"/>
          <w:szCs w:val="24"/>
          <w:lang w:eastAsia="fr-FR"/>
        </w:rPr>
        <w:t xml:space="preserve">Zmienia się treść załącznika Nr </w:t>
      </w:r>
      <w:r>
        <w:rPr>
          <w:rFonts w:ascii="Arial" w:eastAsiaTheme="minorEastAsia" w:hAnsi="Arial" w:cs="Arial"/>
          <w:bCs/>
          <w:sz w:val="24"/>
          <w:szCs w:val="24"/>
          <w:lang w:eastAsia="fr-FR"/>
        </w:rPr>
        <w:t>5</w:t>
      </w:r>
      <w:r w:rsidRPr="00F1310A">
        <w:rPr>
          <w:rFonts w:ascii="Arial" w:eastAsiaTheme="minorEastAsia" w:hAnsi="Arial" w:cs="Arial"/>
          <w:bCs/>
          <w:sz w:val="24"/>
          <w:szCs w:val="24"/>
          <w:lang w:eastAsia="fr-FR"/>
        </w:rPr>
        <w:t xml:space="preserve"> – </w:t>
      </w:r>
      <w:r>
        <w:rPr>
          <w:rFonts w:ascii="Arial" w:eastAsiaTheme="minorEastAsia" w:hAnsi="Arial" w:cs="Arial"/>
          <w:bCs/>
          <w:sz w:val="24"/>
          <w:szCs w:val="24"/>
          <w:lang w:eastAsia="fr-FR"/>
        </w:rPr>
        <w:t>Wzór umowy</w:t>
      </w:r>
      <w:r w:rsidRPr="00F1310A">
        <w:rPr>
          <w:rFonts w:ascii="Arial" w:eastAsiaTheme="minorEastAsia" w:hAnsi="Arial" w:cs="Arial"/>
          <w:bCs/>
          <w:sz w:val="24"/>
          <w:szCs w:val="24"/>
          <w:lang w:eastAsia="fr-FR"/>
        </w:rPr>
        <w:t>. Zmiany dostępne w przedmiotowym załączniku.</w:t>
      </w:r>
    </w:p>
    <w:p w14:paraId="34092441" w14:textId="17E74237" w:rsidR="00023FE8" w:rsidRPr="005E2A44" w:rsidRDefault="00D53BCB" w:rsidP="005E2A4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>
        <w:rPr>
          <w:rFonts w:ascii="Arial" w:eastAsiaTheme="minorEastAsia" w:hAnsi="Arial" w:cs="Arial"/>
          <w:sz w:val="24"/>
          <w:szCs w:val="24"/>
          <w:lang w:val="fr-FR" w:eastAsia="fr-FR"/>
        </w:rPr>
        <w:t>Dodaje się</w:t>
      </w:r>
      <w:r w:rsidR="00C75E71" w:rsidRPr="00C75E71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załącznik nr 6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>a</w:t>
      </w:r>
      <w:r w:rsidR="00C75E71" w:rsidRPr="00C75E71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do SWZ</w:t>
      </w:r>
      <w:r>
        <w:rPr>
          <w:rFonts w:ascii="Arial" w:eastAsiaTheme="minorEastAsia" w:hAnsi="Arial" w:cs="Arial"/>
          <w:sz w:val="24"/>
          <w:szCs w:val="24"/>
          <w:lang w:val="fr-FR" w:eastAsia="fr-FR"/>
        </w:rPr>
        <w:t>.</w:t>
      </w:r>
    </w:p>
    <w:p w14:paraId="4D998AB2" w14:textId="1F5E8F2B" w:rsidR="00C75E71" w:rsidRPr="00023FE8" w:rsidRDefault="00C75E71" w:rsidP="00023FE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023FE8">
        <w:rPr>
          <w:rFonts w:ascii="Arial" w:eastAsiaTheme="minorEastAsia" w:hAnsi="Arial" w:cs="Arial"/>
          <w:sz w:val="24"/>
          <w:szCs w:val="24"/>
          <w:lang w:val="fr-FR" w:eastAsia="fr-FR"/>
        </w:rPr>
        <w:t>W związku z wprowadzon</w:t>
      </w:r>
      <w:r w:rsidR="005E2A44">
        <w:rPr>
          <w:rFonts w:ascii="Arial" w:eastAsiaTheme="minorEastAsia" w:hAnsi="Arial" w:cs="Arial"/>
          <w:sz w:val="24"/>
          <w:szCs w:val="24"/>
          <w:lang w:val="fr-FR" w:eastAsia="fr-FR"/>
        </w:rPr>
        <w:t>ymi</w:t>
      </w:r>
      <w:r w:rsidRPr="00023FE8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 wyżej zmian</w:t>
      </w:r>
      <w:r w:rsidR="005E2A44">
        <w:rPr>
          <w:rFonts w:ascii="Arial" w:eastAsiaTheme="minorEastAsia" w:hAnsi="Arial" w:cs="Arial"/>
          <w:sz w:val="24"/>
          <w:szCs w:val="24"/>
          <w:lang w:val="fr-FR" w:eastAsia="fr-FR"/>
        </w:rPr>
        <w:t>ami</w:t>
      </w:r>
      <w:r w:rsidRPr="00023FE8">
        <w:rPr>
          <w:rFonts w:ascii="Arial" w:eastAsiaTheme="minorEastAsia" w:hAnsi="Arial" w:cs="Arial"/>
          <w:sz w:val="24"/>
          <w:szCs w:val="24"/>
          <w:lang w:val="fr-FR" w:eastAsia="fr-FR"/>
        </w:rPr>
        <w:t>, zmianie ulegają daty otwarcia ofert oraz związania ofertą :</w:t>
      </w:r>
    </w:p>
    <w:p w14:paraId="166AC02F" w14:textId="77777777" w:rsidR="00C75E71" w:rsidRPr="00C75E71" w:rsidRDefault="00C75E71" w:rsidP="00C75E71">
      <w:pPr>
        <w:spacing w:after="0" w:line="240" w:lineRule="auto"/>
        <w:ind w:left="720"/>
        <w:rPr>
          <w:rFonts w:ascii="Arial" w:eastAsiaTheme="minorEastAsia" w:hAnsi="Arial" w:cs="Arial"/>
          <w:sz w:val="24"/>
          <w:szCs w:val="24"/>
          <w:lang w:val="fr-FR" w:eastAsia="fr-FR"/>
        </w:rPr>
      </w:pPr>
    </w:p>
    <w:p w14:paraId="185B85AC" w14:textId="77777777" w:rsidR="00C75E71" w:rsidRPr="005E2A44" w:rsidRDefault="00C75E71" w:rsidP="00C75E71">
      <w:pPr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 w:rsidRPr="005E2A44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Rozdział XII SWZ : </w:t>
      </w:r>
    </w:p>
    <w:p w14:paraId="0A23CC9D" w14:textId="17F17353" w:rsidR="00C75E71" w:rsidRPr="005E2A44" w:rsidRDefault="00C75E71" w:rsidP="00C75E71">
      <w:pPr>
        <w:numPr>
          <w:ilvl w:val="0"/>
          <w:numId w:val="4"/>
        </w:numPr>
        <w:spacing w:after="0" w:line="240" w:lineRule="auto"/>
        <w:ind w:left="1276" w:right="-1" w:hanging="283"/>
        <w:contextualSpacing/>
        <w:jc w:val="both"/>
        <w:rPr>
          <w:rFonts w:ascii="Arial" w:eastAsia="Times New Roman" w:hAnsi="Arial" w:cs="Arial"/>
          <w:sz w:val="24"/>
          <w:szCs w:val="24"/>
          <w:lang w:val="fr-FR" w:eastAsia="ar-SA"/>
        </w:rPr>
      </w:pPr>
      <w:r w:rsidRPr="005E2A44">
        <w:rPr>
          <w:rFonts w:ascii="Arial" w:eastAsia="Courier New" w:hAnsi="Arial" w:cs="Arial"/>
          <w:sz w:val="24"/>
          <w:szCs w:val="24"/>
          <w:lang w:val="fr-FR" w:eastAsia="pl-PL" w:bidi="pl-PL"/>
        </w:rPr>
        <w:t xml:space="preserve">Wykonawca jest związany ofertą od dnia upływu terminu składania ofert do dnia </w:t>
      </w:r>
      <w:r w:rsidR="00F1310A" w:rsidRPr="005E2A44">
        <w:rPr>
          <w:rFonts w:ascii="Arial" w:eastAsia="Courier New" w:hAnsi="Arial" w:cs="Arial"/>
          <w:b/>
          <w:bCs/>
          <w:sz w:val="24"/>
          <w:szCs w:val="24"/>
          <w:lang w:val="fr-FR" w:eastAsia="pl-PL" w:bidi="pl-PL"/>
        </w:rPr>
        <w:t>03</w:t>
      </w:r>
      <w:r w:rsidRPr="005E2A44">
        <w:rPr>
          <w:rFonts w:ascii="Arial" w:eastAsia="Courier New" w:hAnsi="Arial" w:cs="Arial"/>
          <w:b/>
          <w:bCs/>
          <w:sz w:val="24"/>
          <w:szCs w:val="24"/>
          <w:lang w:val="fr-FR" w:eastAsia="pl-PL" w:bidi="pl-PL"/>
        </w:rPr>
        <w:t>.0</w:t>
      </w:r>
      <w:r w:rsidR="00F1310A" w:rsidRPr="005E2A44">
        <w:rPr>
          <w:rFonts w:ascii="Arial" w:eastAsia="Courier New" w:hAnsi="Arial" w:cs="Arial"/>
          <w:b/>
          <w:bCs/>
          <w:sz w:val="24"/>
          <w:szCs w:val="24"/>
          <w:lang w:val="fr-FR" w:eastAsia="pl-PL" w:bidi="pl-PL"/>
        </w:rPr>
        <w:t>9</w:t>
      </w:r>
      <w:r w:rsidRPr="005E2A44">
        <w:rPr>
          <w:rFonts w:ascii="Arial" w:eastAsia="Courier New" w:hAnsi="Arial" w:cs="Arial"/>
          <w:b/>
          <w:bCs/>
          <w:sz w:val="24"/>
          <w:szCs w:val="24"/>
          <w:lang w:val="fr-FR" w:eastAsia="pl-PL" w:bidi="pl-PL"/>
        </w:rPr>
        <w:t xml:space="preserve">.2022 </w:t>
      </w:r>
      <w:r w:rsidRPr="005E2A44">
        <w:rPr>
          <w:rFonts w:ascii="Arial" w:eastAsia="Courier New" w:hAnsi="Arial" w:cs="Arial"/>
          <w:b/>
          <w:sz w:val="24"/>
          <w:szCs w:val="24"/>
          <w:lang w:val="fr-FR" w:eastAsia="pl-PL" w:bidi="pl-PL"/>
        </w:rPr>
        <w:t>roku.</w:t>
      </w:r>
    </w:p>
    <w:p w14:paraId="1A6D4E32" w14:textId="10245E75" w:rsidR="00C75E71" w:rsidRPr="005E2A44" w:rsidRDefault="00C75E71" w:rsidP="005E2A44">
      <w:pPr>
        <w:tabs>
          <w:tab w:val="left" w:pos="1134"/>
        </w:tabs>
        <w:spacing w:after="0"/>
        <w:ind w:firstLine="709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E2A44">
        <w:rPr>
          <w:rFonts w:ascii="Arial" w:eastAsiaTheme="minorEastAsia" w:hAnsi="Arial" w:cs="Arial"/>
          <w:sz w:val="24"/>
          <w:szCs w:val="24"/>
          <w:lang w:eastAsia="pl-PL"/>
        </w:rPr>
        <w:t xml:space="preserve">-  </w:t>
      </w:r>
      <w:r w:rsidR="005E2A44">
        <w:rPr>
          <w:rFonts w:ascii="Arial" w:eastAsiaTheme="minorEastAsia" w:hAnsi="Arial" w:cs="Arial"/>
          <w:sz w:val="24"/>
          <w:szCs w:val="24"/>
          <w:lang w:eastAsia="pl-PL"/>
        </w:rPr>
        <w:t xml:space="preserve">  </w:t>
      </w:r>
      <w:r w:rsidRPr="005E2A44">
        <w:rPr>
          <w:rFonts w:ascii="Arial" w:eastAsiaTheme="minorEastAsia" w:hAnsi="Arial" w:cs="Arial"/>
          <w:sz w:val="24"/>
          <w:szCs w:val="24"/>
          <w:lang w:eastAsia="pl-PL"/>
        </w:rPr>
        <w:t>Rozdział XIV SWZ:</w:t>
      </w:r>
    </w:p>
    <w:p w14:paraId="6E5D9F9D" w14:textId="0F961765" w:rsidR="00C75E71" w:rsidRPr="005E2A44" w:rsidRDefault="00C75E71" w:rsidP="005E2A44">
      <w:pPr>
        <w:numPr>
          <w:ilvl w:val="1"/>
          <w:numId w:val="1"/>
        </w:numPr>
        <w:spacing w:after="0" w:line="240" w:lineRule="auto"/>
        <w:ind w:hanging="149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E2A44">
        <w:rPr>
          <w:rFonts w:ascii="Arial" w:eastAsiaTheme="minorEastAsia" w:hAnsi="Arial" w:cs="Arial"/>
          <w:sz w:val="24"/>
          <w:szCs w:val="24"/>
          <w:lang w:eastAsia="pl-PL"/>
        </w:rPr>
        <w:t xml:space="preserve">Ofertę należy złożyć w terminie do dnia </w:t>
      </w:r>
      <w:r w:rsidR="00523D4C" w:rsidRPr="005E2A4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06</w:t>
      </w:r>
      <w:r w:rsidRPr="005E2A4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.0</w:t>
      </w:r>
      <w:r w:rsidR="00523D4C" w:rsidRPr="005E2A4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6</w:t>
      </w:r>
      <w:r w:rsidRPr="005E2A4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.2022 r.</w:t>
      </w:r>
      <w:r w:rsidRPr="005E2A44">
        <w:rPr>
          <w:rFonts w:ascii="Arial" w:eastAsiaTheme="minorEastAsia" w:hAnsi="Arial" w:cs="Arial"/>
          <w:sz w:val="24"/>
          <w:szCs w:val="24"/>
          <w:lang w:eastAsia="pl-PL"/>
        </w:rPr>
        <w:t xml:space="preserve"> do godz. </w:t>
      </w:r>
      <w:r w:rsidRPr="005E2A4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10.50.</w:t>
      </w:r>
    </w:p>
    <w:p w14:paraId="18C146DE" w14:textId="6E6F24FC" w:rsidR="00C75E71" w:rsidRPr="005E2A44" w:rsidRDefault="00C75E71" w:rsidP="005E2A44">
      <w:pPr>
        <w:numPr>
          <w:ilvl w:val="1"/>
          <w:numId w:val="5"/>
        </w:numPr>
        <w:spacing w:after="0" w:line="240" w:lineRule="auto"/>
        <w:ind w:left="1418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5E2A44">
        <w:rPr>
          <w:rFonts w:ascii="Arial" w:eastAsiaTheme="minorEastAsia" w:hAnsi="Arial" w:cs="Arial"/>
          <w:sz w:val="24"/>
          <w:szCs w:val="24"/>
          <w:lang w:eastAsia="pl-PL"/>
        </w:rPr>
        <w:t xml:space="preserve">Otwarcie ofert nastąpi w dniu </w:t>
      </w:r>
      <w:r w:rsidR="00523D4C" w:rsidRPr="005E2A4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06</w:t>
      </w:r>
      <w:r w:rsidRPr="005E2A4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.0</w:t>
      </w:r>
      <w:r w:rsidR="00523D4C" w:rsidRPr="005E2A4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6</w:t>
      </w:r>
      <w:r w:rsidRPr="005E2A4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.2022 r.</w:t>
      </w:r>
      <w:r w:rsidRPr="005E2A44">
        <w:rPr>
          <w:rFonts w:ascii="Arial" w:eastAsiaTheme="minorEastAsia" w:hAnsi="Arial" w:cs="Arial"/>
          <w:sz w:val="24"/>
          <w:szCs w:val="24"/>
          <w:lang w:eastAsia="pl-PL"/>
        </w:rPr>
        <w:t xml:space="preserve"> o godz. </w:t>
      </w:r>
      <w:r w:rsidRPr="005E2A44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11.00</w:t>
      </w:r>
      <w:r w:rsidRPr="005E2A44">
        <w:rPr>
          <w:rFonts w:ascii="Arial" w:eastAsiaTheme="minorEastAsia" w:hAnsi="Arial" w:cs="Arial"/>
          <w:sz w:val="24"/>
          <w:szCs w:val="24"/>
          <w:lang w:eastAsia="pl-PL"/>
        </w:rPr>
        <w:t xml:space="preserve"> poprzez </w:t>
      </w:r>
      <w:r w:rsidR="005E2A44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5E2A44">
        <w:rPr>
          <w:rFonts w:ascii="Arial" w:eastAsiaTheme="minorEastAsia" w:hAnsi="Arial" w:cs="Arial"/>
          <w:sz w:val="24"/>
          <w:szCs w:val="24"/>
          <w:lang w:eastAsia="pl-PL"/>
        </w:rPr>
        <w:t>odszyfrowanie wczytanych na Platformie ofert.</w:t>
      </w:r>
    </w:p>
    <w:p w14:paraId="49C87DCD" w14:textId="77777777" w:rsidR="00C75E71" w:rsidRPr="00C75E71" w:rsidRDefault="00C75E71" w:rsidP="00C75E71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B8F026E" w14:textId="77777777" w:rsidR="00C75E71" w:rsidRPr="00C75E71" w:rsidRDefault="00C75E71" w:rsidP="00C75E71">
      <w:pPr>
        <w:spacing w:line="240" w:lineRule="auto"/>
        <w:ind w:left="735"/>
        <w:jc w:val="both"/>
        <w:rPr>
          <w:rFonts w:ascii="Arial" w:eastAsiaTheme="minorEastAsia" w:hAnsi="Arial" w:cs="Arial"/>
          <w:lang w:eastAsia="pl-PL"/>
        </w:rPr>
      </w:pPr>
    </w:p>
    <w:p w14:paraId="285D1173" w14:textId="77777777" w:rsidR="00C75E71" w:rsidRPr="00C75E71" w:rsidRDefault="00C75E71" w:rsidP="005E2A44">
      <w:pPr>
        <w:spacing w:line="240" w:lineRule="auto"/>
        <w:jc w:val="both"/>
        <w:rPr>
          <w:rFonts w:ascii="Arial" w:eastAsiaTheme="minorEastAsia" w:hAnsi="Arial" w:cs="Arial"/>
          <w:lang w:eastAsia="pl-PL"/>
        </w:rPr>
      </w:pPr>
    </w:p>
    <w:p w14:paraId="15733A4D" w14:textId="77777777" w:rsidR="00C75E71" w:rsidRPr="00C75E71" w:rsidRDefault="00C75E71" w:rsidP="00C75E7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C75E71">
        <w:rPr>
          <w:rFonts w:ascii="Arial" w:eastAsiaTheme="minorEastAsia" w:hAnsi="Arial" w:cs="Arial"/>
          <w:lang w:eastAsia="pl-PL"/>
        </w:rPr>
        <w:tab/>
      </w:r>
      <w:r w:rsidRPr="00C75E71">
        <w:rPr>
          <w:rFonts w:ascii="Arial" w:eastAsiaTheme="minorEastAsia" w:hAnsi="Arial" w:cs="Arial"/>
          <w:lang w:eastAsia="pl-PL"/>
        </w:rPr>
        <w:tab/>
      </w:r>
      <w:r w:rsidRPr="00C75E71">
        <w:rPr>
          <w:rFonts w:ascii="Arial" w:eastAsiaTheme="minorEastAsia" w:hAnsi="Arial" w:cs="Arial"/>
          <w:lang w:eastAsia="pl-PL"/>
        </w:rPr>
        <w:tab/>
      </w:r>
      <w:r w:rsidRPr="00C75E71">
        <w:rPr>
          <w:rFonts w:ascii="Arial" w:eastAsiaTheme="minorEastAsia" w:hAnsi="Arial" w:cs="Arial"/>
          <w:lang w:eastAsia="pl-PL"/>
        </w:rPr>
        <w:tab/>
      </w:r>
      <w:r w:rsidRPr="00C75E71">
        <w:rPr>
          <w:rFonts w:ascii="Arial" w:eastAsiaTheme="minorEastAsia" w:hAnsi="Arial" w:cs="Arial"/>
          <w:lang w:eastAsia="pl-PL"/>
        </w:rPr>
        <w:tab/>
      </w:r>
      <w:r w:rsidRPr="00C75E71">
        <w:rPr>
          <w:rFonts w:ascii="Arial" w:eastAsiaTheme="minorEastAsia" w:hAnsi="Arial" w:cs="Arial"/>
          <w:lang w:eastAsia="pl-PL"/>
        </w:rPr>
        <w:tab/>
      </w:r>
      <w:r w:rsidRPr="00C75E71">
        <w:rPr>
          <w:rFonts w:ascii="Arial" w:eastAsiaTheme="minorEastAsia" w:hAnsi="Arial" w:cs="Arial"/>
          <w:lang w:eastAsia="pl-PL"/>
        </w:rPr>
        <w:tab/>
      </w:r>
      <w:r w:rsidRPr="00C75E71">
        <w:rPr>
          <w:rFonts w:ascii="Arial" w:eastAsiaTheme="minorEastAsia" w:hAnsi="Arial" w:cs="Arial"/>
          <w:lang w:eastAsia="pl-PL"/>
        </w:rPr>
        <w:tab/>
      </w:r>
      <w:r w:rsidRPr="00C75E71">
        <w:rPr>
          <w:rFonts w:ascii="Arial" w:eastAsiaTheme="minorEastAsia" w:hAnsi="Arial" w:cs="Arial"/>
          <w:lang w:eastAsia="pl-PL"/>
        </w:rPr>
        <w:tab/>
      </w:r>
      <w:r w:rsidRPr="00C75E71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</w:t>
      </w:r>
    </w:p>
    <w:p w14:paraId="1E78B4CC" w14:textId="77777777" w:rsidR="0096521C" w:rsidRDefault="0096521C"/>
    <w:sectPr w:rsidR="0096521C" w:rsidSect="00256232">
      <w:head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0404" w14:textId="77777777" w:rsidR="00250F8C" w:rsidRDefault="00250F8C">
      <w:pPr>
        <w:spacing w:after="0" w:line="240" w:lineRule="auto"/>
      </w:pPr>
      <w:r>
        <w:separator/>
      </w:r>
    </w:p>
  </w:endnote>
  <w:endnote w:type="continuationSeparator" w:id="0">
    <w:p w14:paraId="66C1489A" w14:textId="77777777" w:rsidR="00250F8C" w:rsidRDefault="0025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EFD4" w14:textId="77777777" w:rsidR="00250F8C" w:rsidRDefault="00250F8C">
      <w:pPr>
        <w:spacing w:after="0" w:line="240" w:lineRule="auto"/>
      </w:pPr>
      <w:r>
        <w:separator/>
      </w:r>
    </w:p>
  </w:footnote>
  <w:footnote w:type="continuationSeparator" w:id="0">
    <w:p w14:paraId="7E73C900" w14:textId="77777777" w:rsidR="00250F8C" w:rsidRDefault="00250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9711" w14:textId="77777777" w:rsidR="00672589" w:rsidRDefault="00D814BE" w:rsidP="00672589">
    <w:pPr>
      <w:pStyle w:val="Nagwek"/>
    </w:pPr>
    <w:r>
      <w:t>ZP.271.6.2022.AS</w:t>
    </w:r>
  </w:p>
  <w:p w14:paraId="2F9C322E" w14:textId="77777777" w:rsidR="00672589" w:rsidRDefault="00250F8C" w:rsidP="00672589">
    <w:pPr>
      <w:pStyle w:val="Nagwek"/>
    </w:pPr>
  </w:p>
  <w:p w14:paraId="163DED33" w14:textId="77777777" w:rsidR="00672589" w:rsidRDefault="00250F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560EEBF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51362A"/>
    <w:multiLevelType w:val="multilevel"/>
    <w:tmpl w:val="6AB4D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3C2FC1"/>
    <w:multiLevelType w:val="hybridMultilevel"/>
    <w:tmpl w:val="94E45508"/>
    <w:lvl w:ilvl="0" w:tplc="F4FE5D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53AF8"/>
    <w:multiLevelType w:val="hybridMultilevel"/>
    <w:tmpl w:val="149ACCA2"/>
    <w:lvl w:ilvl="0" w:tplc="B210BDA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83FE6"/>
    <w:multiLevelType w:val="hybridMultilevel"/>
    <w:tmpl w:val="BA724A08"/>
    <w:lvl w:ilvl="0" w:tplc="F80453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76ABB"/>
    <w:multiLevelType w:val="hybridMultilevel"/>
    <w:tmpl w:val="BB5071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0CE3419"/>
    <w:multiLevelType w:val="hybridMultilevel"/>
    <w:tmpl w:val="0EB6C7F8"/>
    <w:lvl w:ilvl="0" w:tplc="086A3D7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5E0FFF"/>
    <w:multiLevelType w:val="hybridMultilevel"/>
    <w:tmpl w:val="B30A0C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EF22E12"/>
    <w:multiLevelType w:val="hybridMultilevel"/>
    <w:tmpl w:val="9E8CCAC2"/>
    <w:lvl w:ilvl="0" w:tplc="80F25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42886"/>
    <w:multiLevelType w:val="hybridMultilevel"/>
    <w:tmpl w:val="5B8C732A"/>
    <w:lvl w:ilvl="0" w:tplc="06123E2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D616F"/>
    <w:multiLevelType w:val="hybridMultilevel"/>
    <w:tmpl w:val="0A6AE79C"/>
    <w:lvl w:ilvl="0" w:tplc="FB22FC0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03C72"/>
    <w:multiLevelType w:val="hybridMultilevel"/>
    <w:tmpl w:val="B2D408F8"/>
    <w:lvl w:ilvl="0" w:tplc="546C10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628D7"/>
    <w:multiLevelType w:val="hybridMultilevel"/>
    <w:tmpl w:val="24645DD6"/>
    <w:lvl w:ilvl="0" w:tplc="4D3EA5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5855068"/>
    <w:multiLevelType w:val="hybridMultilevel"/>
    <w:tmpl w:val="E99EEC86"/>
    <w:lvl w:ilvl="0" w:tplc="FC9CB3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D51A0"/>
    <w:multiLevelType w:val="hybridMultilevel"/>
    <w:tmpl w:val="44980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62A3"/>
    <w:multiLevelType w:val="hybridMultilevel"/>
    <w:tmpl w:val="9B825E42"/>
    <w:lvl w:ilvl="0" w:tplc="F69A35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506114">
    <w:abstractNumId w:val="7"/>
  </w:num>
  <w:num w:numId="2" w16cid:durableId="1552109843">
    <w:abstractNumId w:val="9"/>
  </w:num>
  <w:num w:numId="3" w16cid:durableId="2107922347">
    <w:abstractNumId w:val="10"/>
  </w:num>
  <w:num w:numId="4" w16cid:durableId="116873538">
    <w:abstractNumId w:val="12"/>
  </w:num>
  <w:num w:numId="5" w16cid:durableId="320234488">
    <w:abstractNumId w:val="1"/>
  </w:num>
  <w:num w:numId="6" w16cid:durableId="2060544853">
    <w:abstractNumId w:val="6"/>
  </w:num>
  <w:num w:numId="7" w16cid:durableId="1724938089">
    <w:abstractNumId w:val="11"/>
  </w:num>
  <w:num w:numId="8" w16cid:durableId="1461681086">
    <w:abstractNumId w:val="0"/>
  </w:num>
  <w:num w:numId="9" w16cid:durableId="1828014125">
    <w:abstractNumId w:val="3"/>
  </w:num>
  <w:num w:numId="10" w16cid:durableId="297612264">
    <w:abstractNumId w:val="4"/>
  </w:num>
  <w:num w:numId="11" w16cid:durableId="322393364">
    <w:abstractNumId w:val="15"/>
  </w:num>
  <w:num w:numId="12" w16cid:durableId="1923946263">
    <w:abstractNumId w:val="16"/>
  </w:num>
  <w:num w:numId="13" w16cid:durableId="1688631333">
    <w:abstractNumId w:val="14"/>
  </w:num>
  <w:num w:numId="14" w16cid:durableId="1816949406">
    <w:abstractNumId w:val="8"/>
  </w:num>
  <w:num w:numId="15" w16cid:durableId="1778913868">
    <w:abstractNumId w:val="5"/>
  </w:num>
  <w:num w:numId="16" w16cid:durableId="598829223">
    <w:abstractNumId w:val="2"/>
  </w:num>
  <w:num w:numId="17" w16cid:durableId="1830511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71"/>
    <w:rsid w:val="00023FE8"/>
    <w:rsid w:val="00147884"/>
    <w:rsid w:val="00250F8C"/>
    <w:rsid w:val="00264DDE"/>
    <w:rsid w:val="00345333"/>
    <w:rsid w:val="00523D4C"/>
    <w:rsid w:val="005E2A44"/>
    <w:rsid w:val="00702ED8"/>
    <w:rsid w:val="007F6B3D"/>
    <w:rsid w:val="0096521C"/>
    <w:rsid w:val="00AC3945"/>
    <w:rsid w:val="00C4609D"/>
    <w:rsid w:val="00C75E71"/>
    <w:rsid w:val="00D53BCB"/>
    <w:rsid w:val="00D814BE"/>
    <w:rsid w:val="00F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1F0F"/>
  <w15:chartTrackingRefBased/>
  <w15:docId w15:val="{BF0DF85D-3C69-4BA8-9991-87F17FC3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E71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75E71"/>
    <w:rPr>
      <w:rFonts w:eastAsiaTheme="minorEastAsia" w:cs="Times New Roman"/>
      <w:lang w:eastAsia="pl-PL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"/>
    <w:basedOn w:val="Normalny"/>
    <w:link w:val="AkapitzlistZnak"/>
    <w:uiPriority w:val="99"/>
    <w:qFormat/>
    <w:rsid w:val="00AC3945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99"/>
    <w:qFormat/>
    <w:locked/>
    <w:rsid w:val="00AC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2022-05-10T11:30:00Z</dcterms:created>
  <dcterms:modified xsi:type="dcterms:W3CDTF">2022-05-13T08:16:00Z</dcterms:modified>
</cp:coreProperties>
</file>