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6DE1" w14:textId="75534150" w:rsidR="00312626" w:rsidRPr="00B04C3F" w:rsidRDefault="00312626" w:rsidP="00073320">
      <w:pPr>
        <w:spacing w:after="0" w:line="259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565AE8">
        <w:rPr>
          <w:rFonts w:eastAsia="Calibri" w:cs="Arial"/>
          <w:b/>
          <w:color w:val="auto"/>
          <w:spacing w:val="0"/>
          <w:sz w:val="18"/>
          <w:szCs w:val="18"/>
        </w:rPr>
        <w:t>11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B04C3F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14:paraId="5A53D876" w14:textId="63C54657" w:rsidR="00073320" w:rsidRDefault="00312626" w:rsidP="00073320">
      <w:pPr>
        <w:spacing w:after="0" w:line="259" w:lineRule="auto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B04C3F">
        <w:rPr>
          <w:rFonts w:eastAsia="Calibri" w:cs="Tahoma"/>
          <w:b/>
          <w:color w:val="auto"/>
          <w:spacing w:val="0"/>
          <w:sz w:val="18"/>
          <w:szCs w:val="18"/>
        </w:rPr>
        <w:t xml:space="preserve"> PO.271.</w:t>
      </w:r>
      <w:r w:rsidR="00657448">
        <w:rPr>
          <w:rFonts w:eastAsia="Calibri" w:cs="Tahoma"/>
          <w:b/>
          <w:color w:val="auto"/>
          <w:spacing w:val="0"/>
          <w:sz w:val="18"/>
          <w:szCs w:val="18"/>
        </w:rPr>
        <w:t>56</w:t>
      </w:r>
      <w:r w:rsidR="000817A0">
        <w:rPr>
          <w:rFonts w:eastAsia="Calibri" w:cs="Tahoma"/>
          <w:b/>
          <w:color w:val="auto"/>
          <w:spacing w:val="0"/>
          <w:sz w:val="18"/>
          <w:szCs w:val="18"/>
        </w:rPr>
        <w:t>.</w:t>
      </w:r>
      <w:r w:rsidR="00B04C3F" w:rsidRPr="00B04C3F">
        <w:rPr>
          <w:rFonts w:eastAsia="Calibri" w:cs="Tahoma"/>
          <w:b/>
          <w:color w:val="auto"/>
          <w:spacing w:val="0"/>
          <w:sz w:val="18"/>
          <w:szCs w:val="18"/>
        </w:rPr>
        <w:t>202</w:t>
      </w:r>
      <w:r w:rsidR="00565AE8">
        <w:rPr>
          <w:rFonts w:eastAsia="Calibri" w:cs="Tahoma"/>
          <w:b/>
          <w:color w:val="auto"/>
          <w:spacing w:val="0"/>
          <w:sz w:val="18"/>
          <w:szCs w:val="18"/>
        </w:rPr>
        <w:t>2</w:t>
      </w:r>
    </w:p>
    <w:p w14:paraId="2FA54CFD" w14:textId="7F20119D" w:rsidR="00312626" w:rsidRPr="00073320" w:rsidRDefault="00073320" w:rsidP="00073320">
      <w:pPr>
        <w:spacing w:after="0" w:line="259" w:lineRule="auto"/>
        <w:jc w:val="left"/>
        <w:rPr>
          <w:rFonts w:eastAsia="Calibri" w:cs="Tahoma"/>
          <w:b/>
          <w:color w:val="auto"/>
          <w:spacing w:val="0"/>
          <w:sz w:val="18"/>
          <w:szCs w:val="18"/>
        </w:rPr>
      </w:pPr>
      <w:r>
        <w:rPr>
          <w:rFonts w:eastAsia="Calibri" w:cs="Arial"/>
          <w:b/>
          <w:color w:val="auto"/>
          <w:spacing w:val="0"/>
          <w:sz w:val="18"/>
          <w:szCs w:val="18"/>
        </w:rPr>
        <w:t xml:space="preserve">             </w:t>
      </w:r>
      <w:r w:rsidR="00312626" w:rsidRPr="00B04C3F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14:paraId="738759AD" w14:textId="09A927F1" w:rsidR="00312626" w:rsidRPr="00B04C3F" w:rsidRDefault="00073320" w:rsidP="00073320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>
        <w:rPr>
          <w:rFonts w:eastAsia="Calibri" w:cs="Arial"/>
          <w:color w:val="auto"/>
          <w:spacing w:val="0"/>
          <w:sz w:val="18"/>
          <w:szCs w:val="18"/>
        </w:rPr>
        <w:t xml:space="preserve">               </w:t>
      </w:r>
      <w:r w:rsidR="00312626"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14:paraId="2A8844E6" w14:textId="77777777"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14:paraId="16C1FF74" w14:textId="48F4D41A" w:rsidR="00312626" w:rsidRPr="008F3A79" w:rsidRDefault="00534039" w:rsidP="0053403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534039">
        <w:rPr>
          <w:rFonts w:eastAsia="Times New Roman" w:cs="Arial"/>
          <w:b/>
          <w:color w:val="auto"/>
          <w:spacing w:val="0"/>
          <w:szCs w:val="20"/>
          <w:lang w:eastAsia="pl-PL"/>
        </w:rPr>
        <w:t>WYKAZ OSÓB</w:t>
      </w:r>
    </w:p>
    <w:p w14:paraId="2B71BE8A" w14:textId="77777777" w:rsidR="00312626" w:rsidRPr="008F3A79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8F3A79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2316F6FF" w14:textId="5A807A3E" w:rsidR="002721EE" w:rsidRDefault="002721EE" w:rsidP="002721EE">
      <w:pPr>
        <w:spacing w:before="120" w:after="120" w:line="240" w:lineRule="auto"/>
        <w:rPr>
          <w:b/>
        </w:rPr>
      </w:pPr>
      <w:r w:rsidRPr="00282D18">
        <w:rPr>
          <w:rFonts w:eastAsia="Times New Roman" w:cs="Tahoma"/>
          <w:b/>
          <w:bCs/>
          <w:color w:val="000000"/>
          <w:spacing w:val="0"/>
          <w:sz w:val="18"/>
          <w:szCs w:val="18"/>
        </w:rPr>
        <w:t>„</w:t>
      </w:r>
      <w:r w:rsidR="000817A0" w:rsidRPr="00282D18">
        <w:rPr>
          <w:rFonts w:eastAsia="Cambria" w:cs="Tahoma"/>
          <w:snapToGrid w:val="0"/>
          <w:szCs w:val="20"/>
          <w:lang w:eastAsia="ar-SA"/>
        </w:rPr>
        <w:t>Remont i termomodernizacja elewacji budynku laboratoryjno-badawczego nr 3 – Etap I Elewacja zachodnia”</w:t>
      </w:r>
    </w:p>
    <w:p w14:paraId="0D08D072" w14:textId="509CEA29" w:rsidR="008F3A79" w:rsidRPr="00534039" w:rsidRDefault="008F3A79" w:rsidP="00534039">
      <w:pPr>
        <w:spacing w:line="276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zh-CN"/>
        </w:rPr>
      </w:pPr>
      <w:r w:rsidRPr="00534039">
        <w:rPr>
          <w:rFonts w:ascii="Verdana" w:eastAsia="Times New Roman" w:hAnsi="Verdana" w:cs="Arial"/>
          <w:szCs w:val="20"/>
          <w:lang w:eastAsia="pl-PL"/>
        </w:rPr>
        <w:t xml:space="preserve">Przedstawiam/my wykaz </w:t>
      </w:r>
      <w:r w:rsidR="00534039" w:rsidRPr="00534039">
        <w:rPr>
          <w:rFonts w:ascii="Verdana" w:eastAsia="Times New Roman" w:hAnsi="Verdana" w:cs="Arial"/>
          <w:szCs w:val="20"/>
          <w:lang w:eastAsia="pl-PL"/>
        </w:rPr>
        <w:t>osób</w:t>
      </w:r>
      <w:r w:rsidRPr="00534039">
        <w:rPr>
          <w:rFonts w:ascii="Verdana" w:eastAsia="Times New Roman" w:hAnsi="Verdana" w:cs="Arial"/>
          <w:szCs w:val="20"/>
          <w:lang w:eastAsia="pl-PL"/>
        </w:rPr>
        <w:t xml:space="preserve">, </w:t>
      </w:r>
      <w:r w:rsidR="00534039" w:rsidRPr="00534039">
        <w:rPr>
          <w:rFonts w:ascii="Verdana" w:eastAsia="Times New Roman" w:hAnsi="Verdana" w:cs="Arial"/>
          <w:bCs/>
          <w:color w:val="auto"/>
          <w:spacing w:val="0"/>
          <w:szCs w:val="20"/>
          <w:lang w:eastAsia="zh-CN"/>
        </w:rPr>
        <w:t>skierowanych do realizacji zamówienia</w:t>
      </w:r>
      <w:r w:rsidR="00534039">
        <w:rPr>
          <w:rFonts w:ascii="Verdana" w:eastAsia="Times New Roman" w:hAnsi="Verdana" w:cs="Arial"/>
          <w:bCs/>
          <w:color w:val="auto"/>
          <w:spacing w:val="0"/>
          <w:szCs w:val="20"/>
          <w:lang w:eastAsia="zh-CN"/>
        </w:rPr>
        <w:t xml:space="preserve"> </w:t>
      </w:r>
      <w:r w:rsidR="00534039" w:rsidRPr="004E19B7">
        <w:rPr>
          <w:rFonts w:ascii="Verdana" w:hAnsi="Verdana"/>
          <w:szCs w:val="20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W w:w="1090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8"/>
        <w:gridCol w:w="984"/>
        <w:gridCol w:w="2010"/>
        <w:gridCol w:w="2125"/>
        <w:gridCol w:w="1929"/>
        <w:gridCol w:w="1465"/>
        <w:gridCol w:w="1974"/>
      </w:tblGrid>
      <w:tr w:rsidR="00771586" w:rsidRPr="00B04C3F" w14:paraId="0D3862C0" w14:textId="626547CF" w:rsidTr="00771586">
        <w:trPr>
          <w:trHeight w:val="1379"/>
        </w:trPr>
        <w:tc>
          <w:tcPr>
            <w:tcW w:w="418" w:type="dxa"/>
          </w:tcPr>
          <w:p w14:paraId="1D6BBBE1" w14:textId="77777777" w:rsidR="00771586" w:rsidRPr="008E1223" w:rsidRDefault="0077158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913714B" w14:textId="77777777" w:rsidR="00771586" w:rsidRPr="008E1223" w:rsidRDefault="0077158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84" w:type="dxa"/>
            <w:vAlign w:val="center"/>
          </w:tcPr>
          <w:p w14:paraId="09EE19D3" w14:textId="1836E660" w:rsidR="00771586" w:rsidRPr="008E1223" w:rsidRDefault="0077158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010" w:type="dxa"/>
            <w:vAlign w:val="center"/>
          </w:tcPr>
          <w:p w14:paraId="492E7520" w14:textId="6D06C7D3" w:rsidR="00771586" w:rsidRPr="008E1223" w:rsidRDefault="00771586" w:rsidP="004B3D38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Zakres wykonywanych czynności </w:t>
            </w:r>
            <w:r w:rsidRPr="008E1223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</w:r>
          </w:p>
        </w:tc>
        <w:tc>
          <w:tcPr>
            <w:tcW w:w="2125" w:type="dxa"/>
            <w:vAlign w:val="center"/>
          </w:tcPr>
          <w:p w14:paraId="1DF15D1C" w14:textId="4863E271" w:rsidR="00771586" w:rsidRPr="008E1223" w:rsidRDefault="0077158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Wykształcenie/Uprawnienia</w:t>
            </w:r>
          </w:p>
        </w:tc>
        <w:tc>
          <w:tcPr>
            <w:tcW w:w="1929" w:type="dxa"/>
            <w:vAlign w:val="center"/>
          </w:tcPr>
          <w:p w14:paraId="0AB9993D" w14:textId="20894B16" w:rsidR="00771586" w:rsidRPr="008E1223" w:rsidRDefault="00771586" w:rsidP="008E1223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Kwalifikacje zawodowe </w:t>
            </w:r>
          </w:p>
        </w:tc>
        <w:tc>
          <w:tcPr>
            <w:tcW w:w="1465" w:type="dxa"/>
            <w:vAlign w:val="center"/>
          </w:tcPr>
          <w:p w14:paraId="67EB8FD1" w14:textId="7F2D7851" w:rsidR="00771586" w:rsidRPr="008E1223" w:rsidRDefault="00771586" w:rsidP="008E1223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Doświadczenie zawodowe</w:t>
            </w:r>
          </w:p>
        </w:tc>
        <w:tc>
          <w:tcPr>
            <w:tcW w:w="1974" w:type="dxa"/>
            <w:vAlign w:val="center"/>
          </w:tcPr>
          <w:p w14:paraId="6280B055" w14:textId="494DAD0F" w:rsidR="00771586" w:rsidRDefault="00771586" w:rsidP="0077158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Informacja o podstawie do dysponowania tymi osobami</w:t>
            </w:r>
          </w:p>
        </w:tc>
      </w:tr>
      <w:tr w:rsidR="00771586" w:rsidRPr="00B04C3F" w14:paraId="5B1F4A40" w14:textId="7DF98870" w:rsidTr="00771586">
        <w:trPr>
          <w:trHeight w:val="719"/>
        </w:trPr>
        <w:tc>
          <w:tcPr>
            <w:tcW w:w="418" w:type="dxa"/>
          </w:tcPr>
          <w:p w14:paraId="4BF8017E" w14:textId="3BBA9520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84" w:type="dxa"/>
          </w:tcPr>
          <w:p w14:paraId="045E2368" w14:textId="77777777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A80FE16" w14:textId="77777777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31A05966" w14:textId="77777777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010" w:type="dxa"/>
          </w:tcPr>
          <w:p w14:paraId="6F927BDD" w14:textId="77777777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1A6B702" w14:textId="77777777" w:rsidR="00771586" w:rsidRPr="00B04C3F" w:rsidRDefault="00771586" w:rsidP="00312626">
            <w:pPr>
              <w:spacing w:after="200" w:line="276" w:lineRule="auto"/>
              <w:ind w:firstLine="708"/>
              <w:jc w:val="left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125" w:type="dxa"/>
          </w:tcPr>
          <w:p w14:paraId="53C7ACF4" w14:textId="77777777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</w:tcPr>
          <w:p w14:paraId="59D8541A" w14:textId="77777777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65" w:type="dxa"/>
          </w:tcPr>
          <w:p w14:paraId="0B3F3313" w14:textId="77777777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74" w:type="dxa"/>
          </w:tcPr>
          <w:p w14:paraId="68F42F8A" w14:textId="77777777" w:rsidR="00771586" w:rsidRPr="00B04C3F" w:rsidRDefault="00771586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49538459" w14:textId="77777777"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1E643775" w14:textId="2300E6DC" w:rsidR="00534039" w:rsidRPr="00DC6D6F" w:rsidRDefault="00534039" w:rsidP="00534039">
      <w:pPr>
        <w:spacing w:after="0" w:line="276" w:lineRule="auto"/>
        <w:rPr>
          <w:rFonts w:ascii="Verdana" w:eastAsia="Calibri" w:hAnsi="Verdana" w:cs="Tahoma"/>
          <w:color w:val="auto"/>
          <w:spacing w:val="0"/>
          <w:szCs w:val="20"/>
        </w:rPr>
      </w:pPr>
      <w:r w:rsidRPr="00DC6D6F">
        <w:rPr>
          <w:rFonts w:ascii="Verdana" w:eastAsia="Calibri" w:hAnsi="Verdana" w:cs="Tahoma"/>
          <w:color w:val="auto"/>
          <w:spacing w:val="0"/>
          <w:szCs w:val="20"/>
        </w:rPr>
        <w:t xml:space="preserve">Wykonawca winien dysponować </w:t>
      </w:r>
      <w:r w:rsidR="00282D18" w:rsidRPr="00DC6D6F">
        <w:rPr>
          <w:rFonts w:ascii="Verdana" w:eastAsia="Calibri" w:hAnsi="Verdana" w:cs="Tahoma"/>
          <w:color w:val="auto"/>
          <w:spacing w:val="0"/>
          <w:szCs w:val="20"/>
        </w:rPr>
        <w:t>następującą osobą</w:t>
      </w:r>
      <w:r w:rsidRPr="00DC6D6F">
        <w:rPr>
          <w:rFonts w:ascii="Verdana" w:eastAsia="Calibri" w:hAnsi="Verdana" w:cs="Tahoma"/>
          <w:color w:val="auto"/>
          <w:spacing w:val="0"/>
          <w:szCs w:val="20"/>
        </w:rPr>
        <w:t>:</w:t>
      </w:r>
    </w:p>
    <w:p w14:paraId="6CC3A149" w14:textId="77777777" w:rsidR="00802C86" w:rsidRPr="00DC6D6F" w:rsidRDefault="00802C86" w:rsidP="00DC6D6F">
      <w:pPr>
        <w:pStyle w:val="Teksttreci0"/>
        <w:numPr>
          <w:ilvl w:val="0"/>
          <w:numId w:val="15"/>
        </w:numPr>
        <w:tabs>
          <w:tab w:val="left" w:pos="567"/>
        </w:tabs>
        <w:spacing w:after="120" w:line="240" w:lineRule="auto"/>
        <w:ind w:left="567" w:right="23" w:hanging="425"/>
        <w:jc w:val="both"/>
        <w:rPr>
          <w:rFonts w:cs="Tahoma"/>
          <w:spacing w:val="4"/>
          <w:sz w:val="20"/>
          <w:szCs w:val="20"/>
        </w:rPr>
      </w:pPr>
      <w:r w:rsidRPr="00DC6D6F">
        <w:rPr>
          <w:rFonts w:cs="Tahoma"/>
          <w:spacing w:val="4"/>
          <w:sz w:val="20"/>
          <w:szCs w:val="20"/>
        </w:rPr>
        <w:t>posiadającą doświadczenie polegające na pełnieniu w okresie ostatnich 5 lat przed upływem terminu składania ofert funkcji kierownika budowy lub kierownika robót podczas realizacji co najmniej 1 roboty budowlanej polegającej na wykonaniu robót termomodernizacyjnych w zakresie której/</w:t>
      </w:r>
      <w:proofErr w:type="spellStart"/>
      <w:r w:rsidRPr="00DC6D6F">
        <w:rPr>
          <w:rFonts w:cs="Tahoma"/>
          <w:spacing w:val="4"/>
          <w:sz w:val="20"/>
          <w:szCs w:val="20"/>
        </w:rPr>
        <w:t>ych</w:t>
      </w:r>
      <w:proofErr w:type="spellEnd"/>
      <w:r w:rsidRPr="00DC6D6F">
        <w:rPr>
          <w:rFonts w:cs="Tahoma"/>
          <w:spacing w:val="4"/>
          <w:sz w:val="20"/>
          <w:szCs w:val="20"/>
        </w:rPr>
        <w:t xml:space="preserve"> było wykonanie remontu elewacji ścian zewnętrznych i ocieplenia ścian zewnętrznych budynku mieszkalnego wielorodzinnego, budynku zamieszkania zbiorowego lub budynku użyteczności publicznej</w:t>
      </w:r>
      <w:r w:rsidRPr="00DC6D6F" w:rsidDel="004038B8">
        <w:rPr>
          <w:rFonts w:cs="Tahoma"/>
          <w:spacing w:val="4"/>
          <w:sz w:val="20"/>
          <w:szCs w:val="20"/>
        </w:rPr>
        <w:t xml:space="preserve"> </w:t>
      </w:r>
      <w:r w:rsidRPr="00DC6D6F">
        <w:rPr>
          <w:rFonts w:cs="Tahoma"/>
          <w:spacing w:val="4"/>
          <w:sz w:val="20"/>
          <w:szCs w:val="20"/>
        </w:rPr>
        <w:t xml:space="preserve">o kubaturze min. 15 tys. m3 oraz </w:t>
      </w:r>
    </w:p>
    <w:p w14:paraId="280F572C" w14:textId="77777777" w:rsidR="00802C86" w:rsidRPr="00DC6D6F" w:rsidRDefault="00802C86" w:rsidP="00DC6D6F">
      <w:pPr>
        <w:pStyle w:val="Teksttreci0"/>
        <w:numPr>
          <w:ilvl w:val="0"/>
          <w:numId w:val="15"/>
        </w:numPr>
        <w:tabs>
          <w:tab w:val="left" w:pos="567"/>
        </w:tabs>
        <w:spacing w:after="120" w:line="240" w:lineRule="auto"/>
        <w:ind w:left="567" w:right="23" w:hanging="425"/>
        <w:jc w:val="both"/>
        <w:rPr>
          <w:rFonts w:cs="Tahoma"/>
          <w:spacing w:val="4"/>
          <w:sz w:val="20"/>
          <w:szCs w:val="20"/>
        </w:rPr>
      </w:pPr>
      <w:r w:rsidRPr="00DC6D6F">
        <w:rPr>
          <w:rFonts w:cs="Tahoma"/>
          <w:spacing w:val="4"/>
          <w:sz w:val="20"/>
          <w:szCs w:val="20"/>
        </w:rPr>
        <w:t>posiadającą uprawnienia budowlane do kierowania robotami budowlanymi w specjalności konstrukcyjno-budowlanej, zrzeszoną w odpowiedniej izbie samorządu zawodowego, zgodnie z ustawą z dnia 7 lipca 1994 r. Prawo Budowlane (</w:t>
      </w:r>
      <w:proofErr w:type="spellStart"/>
      <w:r w:rsidRPr="00DC6D6F">
        <w:rPr>
          <w:rFonts w:cs="Tahoma"/>
          <w:spacing w:val="4"/>
          <w:sz w:val="20"/>
          <w:szCs w:val="20"/>
        </w:rPr>
        <w:t>t.j</w:t>
      </w:r>
      <w:proofErr w:type="spellEnd"/>
      <w:r w:rsidRPr="00DC6D6F">
        <w:rPr>
          <w:rFonts w:cs="Tahoma"/>
          <w:spacing w:val="4"/>
          <w:sz w:val="20"/>
          <w:szCs w:val="20"/>
        </w:rPr>
        <w:t>. Dz.U. z 2019 r. poz. 1186 ze zm.) oraz Rozporządzeniem Ministra Infrastruktury i Rozwoju z dnia 11 września 2014 r. w sprawie samodzielnych funkcji technicznych w budownictwie (Dz.U. z 2019 r. poz. 831) oraz</w:t>
      </w:r>
    </w:p>
    <w:p w14:paraId="6F8FEAF4" w14:textId="77777777" w:rsidR="00802C86" w:rsidRPr="00DC6D6F" w:rsidRDefault="00802C86" w:rsidP="00DC6D6F">
      <w:pPr>
        <w:pStyle w:val="Teksttreci0"/>
        <w:tabs>
          <w:tab w:val="left" w:pos="567"/>
        </w:tabs>
        <w:spacing w:after="120" w:line="240" w:lineRule="auto"/>
        <w:ind w:left="567" w:right="23" w:firstLine="0"/>
        <w:jc w:val="both"/>
        <w:rPr>
          <w:rFonts w:cs="Tahoma"/>
          <w:spacing w:val="4"/>
          <w:sz w:val="20"/>
          <w:szCs w:val="20"/>
        </w:rPr>
      </w:pPr>
      <w:r w:rsidRPr="00DC6D6F">
        <w:rPr>
          <w:rFonts w:cs="Tahoma"/>
          <w:spacing w:val="4"/>
          <w:sz w:val="20"/>
          <w:szCs w:val="20"/>
        </w:rPr>
        <w:t xml:space="preserve">lub posiadająca odpowiadające im ważne uprawnienia budowlane wydane na podstawie uprzednio obowiązujących przepisów prawa, </w:t>
      </w:r>
    </w:p>
    <w:p w14:paraId="7F3586C7" w14:textId="77777777" w:rsidR="00802C86" w:rsidRPr="00DC6D6F" w:rsidRDefault="00802C86" w:rsidP="00DC6D6F">
      <w:pPr>
        <w:pStyle w:val="Teksttreci0"/>
        <w:tabs>
          <w:tab w:val="left" w:pos="567"/>
        </w:tabs>
        <w:spacing w:after="120" w:line="240" w:lineRule="auto"/>
        <w:ind w:left="567" w:right="23" w:firstLine="0"/>
        <w:jc w:val="both"/>
        <w:rPr>
          <w:rFonts w:cs="Tahoma"/>
          <w:spacing w:val="4"/>
          <w:sz w:val="20"/>
          <w:szCs w:val="20"/>
        </w:rPr>
      </w:pPr>
      <w:r w:rsidRPr="00DC6D6F">
        <w:rPr>
          <w:rFonts w:cs="Tahoma"/>
          <w:spacing w:val="4"/>
          <w:sz w:val="20"/>
          <w:szCs w:val="20"/>
        </w:rPr>
        <w:t xml:space="preserve">lub posiadająca odpowiednie uprawnienia budowlane na podstawie odpowiednich przepisów obowiązujących na terenie kraju, w którym wykonawca ma siedzibę lub miejsce zamieszkania, uznanych przez właściwy organ, zgodnie z ustawą z dnia 22 </w:t>
      </w:r>
      <w:r w:rsidRPr="00DC6D6F">
        <w:rPr>
          <w:rFonts w:cs="Tahoma"/>
          <w:spacing w:val="4"/>
          <w:sz w:val="20"/>
          <w:szCs w:val="20"/>
        </w:rPr>
        <w:lastRenderedPageBreak/>
        <w:t>grudnia  2015 r. o zasadach uznawania kwalifikacji zawodowych nabytych w państwach członkowskich Unii Europejskiej (</w:t>
      </w:r>
      <w:proofErr w:type="spellStart"/>
      <w:r w:rsidRPr="00DC6D6F">
        <w:rPr>
          <w:rFonts w:cs="Tahoma"/>
          <w:spacing w:val="4"/>
          <w:sz w:val="20"/>
          <w:szCs w:val="20"/>
        </w:rPr>
        <w:t>t.j</w:t>
      </w:r>
      <w:proofErr w:type="spellEnd"/>
      <w:r w:rsidRPr="00DC6D6F">
        <w:rPr>
          <w:rFonts w:cs="Tahoma"/>
          <w:spacing w:val="4"/>
          <w:sz w:val="20"/>
          <w:szCs w:val="20"/>
        </w:rPr>
        <w:t>. Dz.U. z 2018 r. poz. 2272 ze zm.),</w:t>
      </w:r>
    </w:p>
    <w:p w14:paraId="43806F1D" w14:textId="2CCA69A6" w:rsidR="00802C86" w:rsidRPr="00DC6D6F" w:rsidRDefault="00802C86" w:rsidP="00DC6D6F">
      <w:pPr>
        <w:pStyle w:val="Teksttreci0"/>
        <w:tabs>
          <w:tab w:val="left" w:pos="567"/>
        </w:tabs>
        <w:spacing w:after="120" w:line="240" w:lineRule="auto"/>
        <w:ind w:left="567" w:right="23" w:firstLine="0"/>
        <w:jc w:val="both"/>
        <w:rPr>
          <w:rFonts w:cs="Tahoma"/>
          <w:spacing w:val="4"/>
          <w:sz w:val="20"/>
          <w:szCs w:val="20"/>
        </w:rPr>
      </w:pPr>
      <w:r w:rsidRPr="00DC6D6F">
        <w:rPr>
          <w:rFonts w:cs="Tahoma"/>
          <w:spacing w:val="4"/>
          <w:sz w:val="20"/>
          <w:szCs w:val="20"/>
        </w:rPr>
        <w:t>lub która ma prawo do świadczenia usługi transgranicznej w adekwatnym zakresie zgodnie z art. 20a ust. 1 ustawy z dnia 15 grudnia 2000 r. o samorządach zawodowych architektów, inżynierów budownictwa (</w:t>
      </w:r>
      <w:proofErr w:type="spellStart"/>
      <w:r w:rsidRPr="00DC6D6F">
        <w:rPr>
          <w:rFonts w:cs="Tahoma"/>
          <w:spacing w:val="4"/>
          <w:sz w:val="20"/>
          <w:szCs w:val="20"/>
        </w:rPr>
        <w:t>t.j</w:t>
      </w:r>
      <w:proofErr w:type="spellEnd"/>
      <w:r w:rsidRPr="00DC6D6F">
        <w:rPr>
          <w:rFonts w:cs="Tahoma"/>
          <w:spacing w:val="4"/>
          <w:sz w:val="20"/>
          <w:szCs w:val="20"/>
        </w:rPr>
        <w:t>. Dz.U. z 2019 r. poz. 1117 ze zm.)</w:t>
      </w:r>
      <w:r w:rsidR="00DC6D6F" w:rsidRPr="00DC6D6F">
        <w:rPr>
          <w:rFonts w:cs="Tahoma"/>
          <w:spacing w:val="4"/>
          <w:sz w:val="20"/>
          <w:szCs w:val="20"/>
        </w:rPr>
        <w:t xml:space="preserve"> oraz</w:t>
      </w:r>
    </w:p>
    <w:p w14:paraId="313377E3" w14:textId="77777777" w:rsidR="00802C86" w:rsidRPr="00DC6D6F" w:rsidRDefault="00802C86" w:rsidP="00DC6D6F">
      <w:pPr>
        <w:pStyle w:val="Teksttreci0"/>
        <w:numPr>
          <w:ilvl w:val="0"/>
          <w:numId w:val="15"/>
        </w:numPr>
        <w:tabs>
          <w:tab w:val="left" w:pos="567"/>
        </w:tabs>
        <w:spacing w:after="120" w:line="240" w:lineRule="auto"/>
        <w:ind w:left="567" w:right="23" w:hanging="425"/>
        <w:jc w:val="both"/>
        <w:rPr>
          <w:rFonts w:cs="Tahoma"/>
          <w:spacing w:val="4"/>
          <w:sz w:val="20"/>
          <w:szCs w:val="20"/>
        </w:rPr>
      </w:pPr>
      <w:r w:rsidRPr="00DC6D6F">
        <w:rPr>
          <w:rFonts w:cs="Tahoma"/>
          <w:spacing w:val="4"/>
          <w:sz w:val="20"/>
          <w:szCs w:val="20"/>
        </w:rPr>
        <w:t>posiadającą uprawnienia zgodne z art. 37c Ustawy z dnia 23 lipca 2003 r. o ochronie zabytków i opiece nad zabytkami (</w:t>
      </w:r>
      <w:proofErr w:type="spellStart"/>
      <w:r w:rsidRPr="00DC6D6F">
        <w:rPr>
          <w:rFonts w:cs="Tahoma"/>
          <w:spacing w:val="4"/>
          <w:sz w:val="20"/>
          <w:szCs w:val="20"/>
        </w:rPr>
        <w:t>t.j</w:t>
      </w:r>
      <w:proofErr w:type="spellEnd"/>
      <w:r w:rsidRPr="00DC6D6F">
        <w:rPr>
          <w:rFonts w:cs="Tahoma"/>
          <w:spacing w:val="4"/>
          <w:sz w:val="20"/>
          <w:szCs w:val="20"/>
        </w:rPr>
        <w:t xml:space="preserve">. Dz.U. z 2021 r. poz. 710) </w:t>
      </w:r>
    </w:p>
    <w:p w14:paraId="1E8B1CD4" w14:textId="77777777" w:rsidR="00802C86" w:rsidRPr="00000BF4" w:rsidRDefault="00802C86" w:rsidP="00802C86">
      <w:pPr>
        <w:pStyle w:val="Teksttreci0"/>
        <w:spacing w:after="120" w:line="240" w:lineRule="auto"/>
        <w:ind w:right="23" w:firstLine="0"/>
        <w:jc w:val="both"/>
        <w:rPr>
          <w:rFonts w:cs="Tahoma"/>
          <w:spacing w:val="4"/>
          <w:szCs w:val="20"/>
        </w:rPr>
      </w:pPr>
      <w:r w:rsidRPr="00DC6D6F">
        <w:rPr>
          <w:rFonts w:cs="Tahoma"/>
          <w:spacing w:val="4"/>
          <w:sz w:val="20"/>
          <w:szCs w:val="20"/>
        </w:rPr>
        <w:t>Na potrzeby oceny zdolności technicznej i zawodowej, Zamawiający wyjaśnia, że pojęcie „remontu”, o którym mowa w powyżej jest rozumiane zgodnie z definicją zawartą w art. 3 pkt. 8 ustawy Prawo budowlane (</w:t>
      </w:r>
      <w:proofErr w:type="spellStart"/>
      <w:r w:rsidRPr="00DC6D6F">
        <w:rPr>
          <w:rFonts w:cs="Tahoma"/>
          <w:spacing w:val="4"/>
          <w:sz w:val="20"/>
          <w:szCs w:val="20"/>
        </w:rPr>
        <w:t>t.j</w:t>
      </w:r>
      <w:proofErr w:type="spellEnd"/>
      <w:r w:rsidRPr="00DC6D6F">
        <w:rPr>
          <w:rFonts w:cs="Tahoma"/>
          <w:spacing w:val="4"/>
          <w:sz w:val="20"/>
          <w:szCs w:val="20"/>
        </w:rPr>
        <w:t>. Dz.U. z 2021 r. poz. 2351 ze zm.).</w:t>
      </w:r>
    </w:p>
    <w:p w14:paraId="1AC3C8C5" w14:textId="61DF924D" w:rsidR="00855CD5" w:rsidRPr="00855CD5" w:rsidRDefault="00855CD5" w:rsidP="00CD4801">
      <w:pPr>
        <w:spacing w:after="0" w:line="276" w:lineRule="auto"/>
        <w:rPr>
          <w:rFonts w:ascii="Verdana" w:hAnsi="Verdana" w:cs="Tahoma"/>
          <w:b/>
          <w:bCs/>
          <w:szCs w:val="20"/>
        </w:rPr>
      </w:pPr>
    </w:p>
    <w:p w14:paraId="747DCA17" w14:textId="18BEB730" w:rsidR="008F3A79" w:rsidRDefault="008F3A79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67867664" w14:textId="2C78BEE2" w:rsidR="008F3A79" w:rsidRDefault="008F3A79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2F3FB4CD" w14:textId="77777777" w:rsidR="008F3A79" w:rsidRPr="00B04C3F" w:rsidRDefault="008F3A79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0FDFA516" w14:textId="77777777"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</w:t>
      </w:r>
    </w:p>
    <w:p w14:paraId="11CD06A6" w14:textId="77777777"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(miejscowość)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14:paraId="0184D6FD" w14:textId="77777777" w:rsidR="00ED7972" w:rsidRPr="00B04C3F" w:rsidRDefault="00312626" w:rsidP="004F28E6">
      <w:pPr>
        <w:spacing w:after="0" w:line="240" w:lineRule="auto"/>
        <w:ind w:left="5664" w:firstLine="708"/>
        <w:rPr>
          <w:szCs w:val="20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B04C3F" w:rsidSect="00073320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1276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Pr="00DC6D6F" w:rsidRDefault="00DA52A1" w:rsidP="00DA52A1">
                          <w:pPr>
                            <w:pStyle w:val="LukStopka-adres"/>
                          </w:pPr>
                          <w:r w:rsidRPr="00DC6D6F">
                            <w:t xml:space="preserve">Sieć </w:t>
                          </w:r>
                          <w:r w:rsidR="005D102F" w:rsidRPr="00DC6D6F">
                            <w:t>Badawcza Łukasiewicz – PORT Polski Ośrodek Rozwoju Technologii</w:t>
                          </w:r>
                        </w:p>
                        <w:p w14:paraId="7DD837C8" w14:textId="77777777" w:rsidR="00DA52A1" w:rsidRPr="00DC6D6F" w:rsidRDefault="005D102F" w:rsidP="00DA52A1">
                          <w:pPr>
                            <w:pStyle w:val="LukStopka-adres"/>
                          </w:pPr>
                          <w:r w:rsidRPr="00DC6D6F">
                            <w:t>54-066 Wrocław</w:t>
                          </w:r>
                          <w:r w:rsidR="00DA52A1" w:rsidRPr="00DC6D6F">
                            <w:t xml:space="preserve">, ul. </w:t>
                          </w:r>
                          <w:r w:rsidRPr="00DC6D6F">
                            <w:t>Stabłowicka 147</w:t>
                          </w:r>
                          <w:r w:rsidR="00DA52A1" w:rsidRPr="00DC6D6F">
                            <w:t xml:space="preserve">, Tel: +48 </w:t>
                          </w:r>
                          <w:r w:rsidRPr="00DC6D6F">
                            <w:t>71 734 77 77</w:t>
                          </w:r>
                          <w:r w:rsidR="00DA52A1" w:rsidRPr="00DC6D6F">
                            <w:t>,</w:t>
                          </w:r>
                          <w:r w:rsidR="00A4666C" w:rsidRPr="00DC6D6F">
                            <w:t xml:space="preserve"> Fax: +48 71 720 16 00</w:t>
                          </w:r>
                        </w:p>
                        <w:p w14:paraId="6AE0F5E1" w14:textId="77777777" w:rsidR="00DA52A1" w:rsidRPr="00DC6D6F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C6D6F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DC6D6F">
                            <w:rPr>
                              <w:lang w:val="en-US"/>
                            </w:rPr>
                            <w:t>biuro</w:t>
                          </w:r>
                          <w:r w:rsidRPr="00DC6D6F">
                            <w:rPr>
                              <w:lang w:val="en-US"/>
                            </w:rPr>
                            <w:t>@</w:t>
                          </w:r>
                          <w:r w:rsidR="005D102F" w:rsidRPr="00DC6D6F">
                            <w:rPr>
                              <w:lang w:val="en-US"/>
                            </w:rPr>
                            <w:t>port.org.pl</w:t>
                          </w:r>
                          <w:r w:rsidRPr="00DC6D6F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DC6D6F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Pr="00DC6D6F" w:rsidRDefault="00ED7972" w:rsidP="00ED7972">
                          <w:pPr>
                            <w:pStyle w:val="LukStopka-adres"/>
                          </w:pPr>
                          <w:r w:rsidRPr="00DC6D6F"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 w:rsidRPr="00DC6D6F"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Pr="00DC6D6F" w:rsidRDefault="00DA52A1" w:rsidP="00DA52A1">
                    <w:pPr>
                      <w:pStyle w:val="LukStopka-adres"/>
                    </w:pPr>
                    <w:r w:rsidRPr="00DC6D6F">
                      <w:t xml:space="preserve">Sieć </w:t>
                    </w:r>
                    <w:r w:rsidR="005D102F" w:rsidRPr="00DC6D6F">
                      <w:t>Badawcza Łukasiewicz – PORT Polski Ośrodek Rozwoju Technologii</w:t>
                    </w:r>
                  </w:p>
                  <w:p w14:paraId="7DD837C8" w14:textId="77777777" w:rsidR="00DA52A1" w:rsidRPr="00DC6D6F" w:rsidRDefault="005D102F" w:rsidP="00DA52A1">
                    <w:pPr>
                      <w:pStyle w:val="LukStopka-adres"/>
                    </w:pPr>
                    <w:r w:rsidRPr="00DC6D6F">
                      <w:t>54-066 Wrocław</w:t>
                    </w:r>
                    <w:r w:rsidR="00DA52A1" w:rsidRPr="00DC6D6F">
                      <w:t xml:space="preserve">, ul. </w:t>
                    </w:r>
                    <w:r w:rsidRPr="00DC6D6F">
                      <w:t>Stabłowicka 147</w:t>
                    </w:r>
                    <w:r w:rsidR="00DA52A1" w:rsidRPr="00DC6D6F">
                      <w:t xml:space="preserve">, Tel: +48 </w:t>
                    </w:r>
                    <w:r w:rsidRPr="00DC6D6F">
                      <w:t>71 734 77 77</w:t>
                    </w:r>
                    <w:r w:rsidR="00DA52A1" w:rsidRPr="00DC6D6F">
                      <w:t>,</w:t>
                    </w:r>
                    <w:r w:rsidR="00A4666C" w:rsidRPr="00DC6D6F">
                      <w:t xml:space="preserve"> Fax: +48 71 720 16 00</w:t>
                    </w:r>
                  </w:p>
                  <w:p w14:paraId="6AE0F5E1" w14:textId="77777777" w:rsidR="00DA52A1" w:rsidRPr="00DC6D6F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DC6D6F">
                      <w:rPr>
                        <w:lang w:val="en-US"/>
                      </w:rPr>
                      <w:t xml:space="preserve">E-mail: </w:t>
                    </w:r>
                    <w:r w:rsidR="005D102F" w:rsidRPr="00DC6D6F">
                      <w:rPr>
                        <w:lang w:val="en-US"/>
                      </w:rPr>
                      <w:t>biuro</w:t>
                    </w:r>
                    <w:r w:rsidRPr="00DC6D6F">
                      <w:rPr>
                        <w:lang w:val="en-US"/>
                      </w:rPr>
                      <w:t>@</w:t>
                    </w:r>
                    <w:r w:rsidR="005D102F" w:rsidRPr="00DC6D6F">
                      <w:rPr>
                        <w:lang w:val="en-US"/>
                      </w:rPr>
                      <w:t>port.org.pl</w:t>
                    </w:r>
                    <w:r w:rsidRPr="00DC6D6F">
                      <w:rPr>
                        <w:lang w:val="en-US"/>
                      </w:rPr>
                      <w:t xml:space="preserve"> | NIP: </w:t>
                    </w:r>
                    <w:r w:rsidR="006F645A" w:rsidRPr="00DC6D6F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Pr="00DC6D6F" w:rsidRDefault="00ED7972" w:rsidP="00ED7972">
                    <w:pPr>
                      <w:pStyle w:val="LukStopka-adres"/>
                    </w:pPr>
                    <w:r w:rsidRPr="00DC6D6F"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 w:rsidRPr="00DC6D6F"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1421C8"/>
    <w:multiLevelType w:val="hybridMultilevel"/>
    <w:tmpl w:val="491C1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79C5"/>
    <w:multiLevelType w:val="hybridMultilevel"/>
    <w:tmpl w:val="9536B88A"/>
    <w:lvl w:ilvl="0" w:tplc="2B527024">
      <w:start w:val="1"/>
      <w:numFmt w:val="decimal"/>
      <w:lvlText w:val="%1)"/>
      <w:lvlJc w:val="left"/>
      <w:pPr>
        <w:ind w:left="1919" w:hanging="360"/>
      </w:pPr>
      <w:rPr>
        <w:rFonts w:ascii="Verdana" w:eastAsiaTheme="minorHAnsi" w:hAnsi="Verdana" w:cs="Tahoma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1740901555">
    <w:abstractNumId w:val="9"/>
  </w:num>
  <w:num w:numId="2" w16cid:durableId="1252351104">
    <w:abstractNumId w:val="8"/>
  </w:num>
  <w:num w:numId="3" w16cid:durableId="508447611">
    <w:abstractNumId w:val="3"/>
  </w:num>
  <w:num w:numId="4" w16cid:durableId="848494717">
    <w:abstractNumId w:val="2"/>
  </w:num>
  <w:num w:numId="5" w16cid:durableId="1881282447">
    <w:abstractNumId w:val="1"/>
  </w:num>
  <w:num w:numId="6" w16cid:durableId="868641202">
    <w:abstractNumId w:val="0"/>
  </w:num>
  <w:num w:numId="7" w16cid:durableId="2131241955">
    <w:abstractNumId w:val="7"/>
  </w:num>
  <w:num w:numId="8" w16cid:durableId="2088308644">
    <w:abstractNumId w:val="6"/>
  </w:num>
  <w:num w:numId="9" w16cid:durableId="906840993">
    <w:abstractNumId w:val="5"/>
  </w:num>
  <w:num w:numId="10" w16cid:durableId="502936446">
    <w:abstractNumId w:val="4"/>
  </w:num>
  <w:num w:numId="11" w16cid:durableId="316227046">
    <w:abstractNumId w:val="10"/>
  </w:num>
  <w:num w:numId="12" w16cid:durableId="440151559">
    <w:abstractNumId w:val="12"/>
  </w:num>
  <w:num w:numId="13" w16cid:durableId="351685535">
    <w:abstractNumId w:val="11"/>
  </w:num>
  <w:num w:numId="14" w16cid:durableId="1227230001">
    <w:abstractNumId w:val="13"/>
  </w:num>
  <w:num w:numId="15" w16cid:durableId="1337539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3320"/>
    <w:rsid w:val="00073EF1"/>
    <w:rsid w:val="00077647"/>
    <w:rsid w:val="000817A0"/>
    <w:rsid w:val="00114AA3"/>
    <w:rsid w:val="00134929"/>
    <w:rsid w:val="00140F1D"/>
    <w:rsid w:val="0017782D"/>
    <w:rsid w:val="00196301"/>
    <w:rsid w:val="001A0BD2"/>
    <w:rsid w:val="00213B97"/>
    <w:rsid w:val="00227DD2"/>
    <w:rsid w:val="00231524"/>
    <w:rsid w:val="002721EE"/>
    <w:rsid w:val="00282D18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34039"/>
    <w:rsid w:val="00565AE8"/>
    <w:rsid w:val="005A3D56"/>
    <w:rsid w:val="005C6338"/>
    <w:rsid w:val="005D102F"/>
    <w:rsid w:val="005D1495"/>
    <w:rsid w:val="00657448"/>
    <w:rsid w:val="006747BD"/>
    <w:rsid w:val="006919BD"/>
    <w:rsid w:val="006D6DE5"/>
    <w:rsid w:val="006E5990"/>
    <w:rsid w:val="006F645A"/>
    <w:rsid w:val="00771586"/>
    <w:rsid w:val="007D5D9D"/>
    <w:rsid w:val="00802C86"/>
    <w:rsid w:val="00805DF6"/>
    <w:rsid w:val="00821F16"/>
    <w:rsid w:val="008368C0"/>
    <w:rsid w:val="0084396A"/>
    <w:rsid w:val="0085320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61F8A"/>
    <w:rsid w:val="00C15995"/>
    <w:rsid w:val="00C736D5"/>
    <w:rsid w:val="00CD4801"/>
    <w:rsid w:val="00D005B3"/>
    <w:rsid w:val="00D06D36"/>
    <w:rsid w:val="00D17059"/>
    <w:rsid w:val="00D32730"/>
    <w:rsid w:val="00D40690"/>
    <w:rsid w:val="00DA52A1"/>
    <w:rsid w:val="00DC6D6F"/>
    <w:rsid w:val="00DE0070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D1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D18"/>
    <w:rPr>
      <w:color w:val="000000" w:themeColor="background1"/>
      <w:spacing w:val="4"/>
      <w:sz w:val="20"/>
      <w:szCs w:val="20"/>
    </w:rPr>
  </w:style>
  <w:style w:type="character" w:customStyle="1" w:styleId="Teksttreci">
    <w:name w:val="Tekst treści_"/>
    <w:link w:val="Teksttreci0"/>
    <w:locked/>
    <w:rsid w:val="00802C8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2C86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color w:val="auto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24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6</cp:revision>
  <cp:lastPrinted>2021-03-23T06:26:00Z</cp:lastPrinted>
  <dcterms:created xsi:type="dcterms:W3CDTF">2022-02-25T12:29:00Z</dcterms:created>
  <dcterms:modified xsi:type="dcterms:W3CDTF">2022-09-28T12:34:00Z</dcterms:modified>
</cp:coreProperties>
</file>