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16530B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6530B">
        <w:rPr>
          <w:rFonts w:ascii="Arial" w:hAnsi="Arial" w:cs="Arial"/>
          <w:color w:val="000000"/>
          <w:sz w:val="22"/>
          <w:szCs w:val="22"/>
        </w:rPr>
        <w:t>Gniezno, dn</w:t>
      </w:r>
      <w:r w:rsidR="004B6664" w:rsidRPr="0016530B">
        <w:rPr>
          <w:rFonts w:ascii="Arial" w:hAnsi="Arial" w:cs="Arial"/>
          <w:color w:val="000000"/>
          <w:sz w:val="22"/>
          <w:szCs w:val="22"/>
        </w:rPr>
        <w:t xml:space="preserve">. </w:t>
      </w:r>
      <w:r w:rsidR="00591DE7">
        <w:rPr>
          <w:rFonts w:ascii="Arial" w:hAnsi="Arial" w:cs="Arial"/>
          <w:color w:val="000000"/>
          <w:sz w:val="22"/>
          <w:szCs w:val="22"/>
        </w:rPr>
        <w:t>18</w:t>
      </w:r>
      <w:r w:rsidRPr="008C7110">
        <w:rPr>
          <w:rFonts w:ascii="Arial" w:hAnsi="Arial" w:cs="Arial"/>
          <w:color w:val="000000"/>
          <w:sz w:val="22"/>
          <w:szCs w:val="22"/>
        </w:rPr>
        <w:t>.</w:t>
      </w:r>
      <w:r w:rsidR="008C7110" w:rsidRPr="008C7110">
        <w:rPr>
          <w:rFonts w:ascii="Arial" w:hAnsi="Arial" w:cs="Arial"/>
          <w:color w:val="000000"/>
          <w:sz w:val="22"/>
          <w:szCs w:val="22"/>
        </w:rPr>
        <w:t>04</w:t>
      </w:r>
      <w:r w:rsidRPr="0016530B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6530B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16530B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 xml:space="preserve">Nr sprawy </w:t>
      </w:r>
      <w:r w:rsidR="008C7110">
        <w:rPr>
          <w:rFonts w:ascii="Arial" w:hAnsi="Arial" w:cs="Arial"/>
          <w:i/>
          <w:iCs/>
          <w:sz w:val="22"/>
          <w:szCs w:val="22"/>
        </w:rPr>
        <w:t>DZP.240.8</w:t>
      </w:r>
      <w:r w:rsidR="004B6664" w:rsidRPr="0016530B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9A7375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9A7375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B40213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6530B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B40213" w:rsidRDefault="00B40213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6530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6530B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16530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6530B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B1A22" w:rsidRDefault="0057053A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530B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8C7110" w:rsidRPr="008C7110">
        <w:rPr>
          <w:rFonts w:ascii="Arial" w:hAnsi="Arial" w:cs="Arial"/>
          <w:i/>
          <w:color w:val="000000"/>
          <w:sz w:val="20"/>
          <w:szCs w:val="20"/>
        </w:rPr>
        <w:t>DZP.240.8.2023 – Dostawy odczynników i części zużywalnych do oznaczeń morfologii krwi z dzierżawą analizatorów hematologicznych</w:t>
      </w:r>
    </w:p>
    <w:p w:rsidR="0016530B" w:rsidRPr="009A7375" w:rsidRDefault="0016530B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16530B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026F4D" w:rsidRDefault="00026F4D" w:rsidP="002866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Dotyczy Załącznik  2b do SWZ / Załącznik nr 3 do umowy dostawy / Załącznik nr 1 do umowy dzierżawy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Parametry wymagane, analizator główny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 xml:space="preserve">Pytanie 1, dotyczy pkt 1 i 6, 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Czy Zamawiający dopuści  analizator z podajnikiem na 50 probówek?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7110">
        <w:rPr>
          <w:rFonts w:ascii="Arial" w:hAnsi="Arial" w:cs="Arial"/>
          <w:b/>
          <w:sz w:val="22"/>
          <w:szCs w:val="22"/>
        </w:rPr>
        <w:t xml:space="preserve">Ad. 1 </w:t>
      </w:r>
      <w:r w:rsidR="00B86F49">
        <w:rPr>
          <w:rFonts w:ascii="Arial" w:hAnsi="Arial" w:cs="Arial"/>
          <w:b/>
          <w:sz w:val="22"/>
          <w:szCs w:val="22"/>
        </w:rPr>
        <w:t>Zgodnie z SWZ, zapisy pozostają bez zmian.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Pytanie 2, dotyczy pkt 7.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 xml:space="preserve">Czy Zamawiający dopuści analizator, który  do wykonania morfologii CBC oraz CBC+5 </w:t>
      </w:r>
      <w:proofErr w:type="spellStart"/>
      <w:r w:rsidRPr="008C7110">
        <w:rPr>
          <w:rFonts w:ascii="Arial" w:hAnsi="Arial" w:cs="Arial"/>
          <w:sz w:val="22"/>
          <w:szCs w:val="22"/>
        </w:rPr>
        <w:t>DiFF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, aspiruje w trybie podajnikowych/zamkniętym tylko 80 µl, a w trybie mikro/otwartym tylko 35 µl? Dodatkowo w trybie </w:t>
      </w:r>
      <w:proofErr w:type="spellStart"/>
      <w:r w:rsidRPr="008C7110">
        <w:rPr>
          <w:rFonts w:ascii="Arial" w:hAnsi="Arial" w:cs="Arial"/>
          <w:sz w:val="22"/>
          <w:szCs w:val="22"/>
        </w:rPr>
        <w:t>predylucji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 tylko 20 µl</w:t>
      </w:r>
    </w:p>
    <w:p w:rsidR="00B86F49" w:rsidRPr="008C7110" w:rsidRDefault="008C7110" w:rsidP="00B86F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7110">
        <w:rPr>
          <w:rFonts w:ascii="Arial" w:hAnsi="Arial" w:cs="Arial"/>
          <w:b/>
          <w:sz w:val="22"/>
          <w:szCs w:val="22"/>
        </w:rPr>
        <w:t xml:space="preserve">Ad. 2 </w:t>
      </w:r>
      <w:r w:rsidR="00B86F49">
        <w:rPr>
          <w:rFonts w:ascii="Arial" w:hAnsi="Arial" w:cs="Arial"/>
          <w:b/>
          <w:sz w:val="22"/>
          <w:szCs w:val="22"/>
        </w:rPr>
        <w:t>Zgodnie z SWZ, zapisy pozostają bez zmian.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Pytanie 3, dotyczy pkt 8.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 xml:space="preserve">Prosimy o możliwość dopuszczenia analizatora bez funkcji automatycznego rozcieńczania, z racji tego, że posiada on liniowości znaczenie wyższe od wymaganych przez Zamawiającego, co minimalizuje praktycznie to zera taką konieczność. Dodatkowo posiada on tryb </w:t>
      </w:r>
      <w:proofErr w:type="spellStart"/>
      <w:r w:rsidRPr="008C7110">
        <w:rPr>
          <w:rFonts w:ascii="Arial" w:hAnsi="Arial" w:cs="Arial"/>
          <w:sz w:val="22"/>
          <w:szCs w:val="22"/>
        </w:rPr>
        <w:t>predylucji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, gdzie wówczas aparat automatycznie dozuje </w:t>
      </w:r>
      <w:proofErr w:type="spellStart"/>
      <w:r w:rsidRPr="008C7110">
        <w:rPr>
          <w:rFonts w:ascii="Arial" w:hAnsi="Arial" w:cs="Arial"/>
          <w:sz w:val="22"/>
          <w:szCs w:val="22"/>
        </w:rPr>
        <w:t>dilunet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. Proponowany model, posiada podajnik, który pozwala na wykonywanie powtórek w oparciu na wcześniej zdefiniowane </w:t>
      </w:r>
      <w:proofErr w:type="spellStart"/>
      <w:r w:rsidRPr="008C7110">
        <w:rPr>
          <w:rFonts w:ascii="Arial" w:hAnsi="Arial" w:cs="Arial"/>
          <w:sz w:val="22"/>
          <w:szCs w:val="22"/>
        </w:rPr>
        <w:t>regułu</w:t>
      </w:r>
      <w:proofErr w:type="spellEnd"/>
      <w:r w:rsidRPr="008C7110">
        <w:rPr>
          <w:rFonts w:ascii="Arial" w:hAnsi="Arial" w:cs="Arial"/>
          <w:sz w:val="22"/>
          <w:szCs w:val="22"/>
        </w:rPr>
        <w:t>.</w:t>
      </w:r>
    </w:p>
    <w:p w:rsidR="00B86F49" w:rsidRPr="008C7110" w:rsidRDefault="008C7110" w:rsidP="00B86F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7110">
        <w:rPr>
          <w:rFonts w:ascii="Arial" w:hAnsi="Arial" w:cs="Arial"/>
          <w:b/>
          <w:sz w:val="22"/>
          <w:szCs w:val="22"/>
        </w:rPr>
        <w:t xml:space="preserve">Ad. 3 </w:t>
      </w:r>
      <w:r w:rsidR="00B86F49">
        <w:rPr>
          <w:rFonts w:ascii="Arial" w:hAnsi="Arial" w:cs="Arial"/>
          <w:b/>
          <w:sz w:val="22"/>
          <w:szCs w:val="22"/>
        </w:rPr>
        <w:t>Zgodnie z SWZ, zapisy pozostają bez zmian.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lastRenderedPageBreak/>
        <w:t>Pytanie 4, dotyczy pkt 15,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Czy Zamawiający dopuści analizator, który do wykonania pełnego badania w trybie DIFF używa 6 odczynników?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7110">
        <w:rPr>
          <w:rFonts w:ascii="Arial" w:hAnsi="Arial" w:cs="Arial"/>
          <w:b/>
          <w:sz w:val="22"/>
          <w:szCs w:val="22"/>
        </w:rPr>
        <w:t xml:space="preserve">Ad. 4 </w:t>
      </w:r>
      <w:r w:rsidR="00B86F49" w:rsidRPr="00B86F49">
        <w:rPr>
          <w:rFonts w:ascii="Arial" w:hAnsi="Arial" w:cs="Arial"/>
          <w:b/>
          <w:sz w:val="22"/>
          <w:szCs w:val="22"/>
        </w:rPr>
        <w:t>Zamawiający dopuszcza</w:t>
      </w:r>
      <w:r w:rsidR="00B86F49">
        <w:rPr>
          <w:rFonts w:ascii="Arial" w:hAnsi="Arial" w:cs="Arial"/>
          <w:b/>
          <w:sz w:val="22"/>
          <w:szCs w:val="22"/>
        </w:rPr>
        <w:t>.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Pytanie 5, dotyczy pkt 3,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 xml:space="preserve">Czy Zamawiający dopuści analizator, który różnicuje WBC w oparciu o fluorescencyjną </w:t>
      </w:r>
      <w:proofErr w:type="spellStart"/>
      <w:r w:rsidRPr="008C7110">
        <w:rPr>
          <w:rFonts w:ascii="Arial" w:hAnsi="Arial" w:cs="Arial"/>
          <w:sz w:val="22"/>
          <w:szCs w:val="22"/>
        </w:rPr>
        <w:t>cytometrię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 przepływową, gdzie w wyniku absorbcji odpowiedniego barwnika, przy użyciu światła lasera otrzymujemy 3 sygnały, które różnicują komórki w zależności o wielkości, ziarnistości i sygnału fluorescencji. Ponadto prezentacja wyniku następuje w postaci </w:t>
      </w:r>
      <w:proofErr w:type="spellStart"/>
      <w:r w:rsidRPr="008C7110">
        <w:rPr>
          <w:rFonts w:ascii="Arial" w:hAnsi="Arial" w:cs="Arial"/>
          <w:sz w:val="22"/>
          <w:szCs w:val="22"/>
        </w:rPr>
        <w:t>skatergramu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 3D, co jest unikatową cechą na rynku, i pozwala na idealne rozdzielnie populacji.</w:t>
      </w:r>
    </w:p>
    <w:p w:rsidR="00B86F49" w:rsidRPr="008C7110" w:rsidRDefault="008C7110" w:rsidP="00B86F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7110">
        <w:rPr>
          <w:rFonts w:ascii="Arial" w:hAnsi="Arial" w:cs="Arial"/>
          <w:b/>
          <w:sz w:val="22"/>
          <w:szCs w:val="22"/>
        </w:rPr>
        <w:t xml:space="preserve">Ad. 5 </w:t>
      </w:r>
      <w:r w:rsidR="00B86F49">
        <w:rPr>
          <w:rFonts w:ascii="Arial" w:hAnsi="Arial" w:cs="Arial"/>
          <w:b/>
          <w:sz w:val="22"/>
          <w:szCs w:val="22"/>
        </w:rPr>
        <w:t>Zgodnie z SWZ, zapisy pozostają bez zmian.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Pytanie 6, dotyczy pkt 24,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 xml:space="preserve">Prosimy o możliwość dopuszczenie analizatora, który jest wyposażony z ciekłokrystaliczny monitor wbudowany w aparat, dodatkowo standardowo dostarczamy komputer, (wyposażony </w:t>
      </w:r>
      <w:r w:rsidR="005F2644">
        <w:rPr>
          <w:rFonts w:ascii="Arial" w:hAnsi="Arial" w:cs="Arial"/>
          <w:sz w:val="22"/>
          <w:szCs w:val="22"/>
        </w:rPr>
        <w:br/>
      </w:r>
      <w:r w:rsidRPr="008C7110">
        <w:rPr>
          <w:rFonts w:ascii="Arial" w:hAnsi="Arial" w:cs="Arial"/>
          <w:sz w:val="22"/>
          <w:szCs w:val="22"/>
        </w:rPr>
        <w:t>w oprogramowanie eksperc</w:t>
      </w:r>
      <w:r>
        <w:rPr>
          <w:rFonts w:ascii="Arial" w:hAnsi="Arial" w:cs="Arial"/>
          <w:sz w:val="22"/>
          <w:szCs w:val="22"/>
        </w:rPr>
        <w:t xml:space="preserve">kie) </w:t>
      </w:r>
      <w:r w:rsidRPr="008C7110">
        <w:rPr>
          <w:rFonts w:ascii="Arial" w:hAnsi="Arial" w:cs="Arial"/>
          <w:sz w:val="22"/>
          <w:szCs w:val="22"/>
        </w:rPr>
        <w:t>z monitorem, wolnostojącym lub zawieszonym na ścianie, co zwiększa komfort pracy.</w:t>
      </w:r>
    </w:p>
    <w:p w:rsidR="0048011D" w:rsidRPr="008C7110" w:rsidRDefault="0048011D" w:rsidP="004801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7110">
        <w:rPr>
          <w:rFonts w:ascii="Arial" w:hAnsi="Arial" w:cs="Arial"/>
          <w:b/>
          <w:sz w:val="22"/>
          <w:szCs w:val="22"/>
        </w:rPr>
        <w:t xml:space="preserve">Ad. 6 </w:t>
      </w:r>
      <w:r>
        <w:rPr>
          <w:rFonts w:ascii="Arial" w:hAnsi="Arial" w:cs="Arial"/>
          <w:b/>
          <w:sz w:val="22"/>
          <w:szCs w:val="22"/>
        </w:rPr>
        <w:t>Zamawiający dopuszcza</w:t>
      </w:r>
    </w:p>
    <w:p w:rsidR="0048011D" w:rsidRDefault="0048011D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7110" w:rsidRPr="0048011D" w:rsidRDefault="008C7110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011D">
        <w:rPr>
          <w:rFonts w:ascii="Arial" w:hAnsi="Arial" w:cs="Arial"/>
          <w:b/>
          <w:sz w:val="22"/>
          <w:szCs w:val="22"/>
        </w:rPr>
        <w:t xml:space="preserve">Parametry wymagane, analizator uzupełniający 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Pytanie 7, dotyczy pkt 2 i 5,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Prosimy o możliwość zaproponowania analizatora, który formy młode oznacza jako parametr IMG (</w:t>
      </w:r>
      <w:proofErr w:type="spellStart"/>
      <w:r w:rsidRPr="008C7110">
        <w:rPr>
          <w:rFonts w:ascii="Arial" w:hAnsi="Arial" w:cs="Arial"/>
          <w:sz w:val="22"/>
          <w:szCs w:val="22"/>
        </w:rPr>
        <w:t>immature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7110">
        <w:rPr>
          <w:rFonts w:ascii="Arial" w:hAnsi="Arial" w:cs="Arial"/>
          <w:sz w:val="22"/>
          <w:szCs w:val="22"/>
        </w:rPr>
        <w:t>granulocyte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) %#, w skład, której wchodzą, </w:t>
      </w:r>
      <w:proofErr w:type="spellStart"/>
      <w:r w:rsidRPr="008C7110">
        <w:rPr>
          <w:rFonts w:ascii="Arial" w:hAnsi="Arial" w:cs="Arial"/>
          <w:sz w:val="22"/>
          <w:szCs w:val="22"/>
        </w:rPr>
        <w:t>mielo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-, meta- i </w:t>
      </w:r>
      <w:proofErr w:type="spellStart"/>
      <w:r w:rsidRPr="008C7110">
        <w:rPr>
          <w:rFonts w:ascii="Arial" w:hAnsi="Arial" w:cs="Arial"/>
          <w:sz w:val="22"/>
          <w:szCs w:val="22"/>
        </w:rPr>
        <w:t>promielocyty</w:t>
      </w:r>
      <w:proofErr w:type="spellEnd"/>
      <w:r w:rsidRPr="008C7110">
        <w:rPr>
          <w:rFonts w:ascii="Arial" w:hAnsi="Arial" w:cs="Arial"/>
          <w:sz w:val="22"/>
          <w:szCs w:val="22"/>
        </w:rPr>
        <w:t>. Dodatkowo populacja komórek w wysokiej fluorescencji oznaczana jest jako HFC, jest to parametr badawczy.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7110">
        <w:rPr>
          <w:rFonts w:ascii="Arial" w:hAnsi="Arial" w:cs="Arial"/>
          <w:b/>
          <w:sz w:val="22"/>
          <w:szCs w:val="22"/>
        </w:rPr>
        <w:t xml:space="preserve">Ad. 7 </w:t>
      </w:r>
      <w:r w:rsidR="0026486B">
        <w:rPr>
          <w:rFonts w:ascii="Arial" w:hAnsi="Arial" w:cs="Arial"/>
          <w:b/>
          <w:sz w:val="22"/>
          <w:szCs w:val="22"/>
        </w:rPr>
        <w:t xml:space="preserve">Zgodnie z </w:t>
      </w:r>
      <w:r w:rsidR="0048011D">
        <w:rPr>
          <w:rFonts w:ascii="Arial" w:hAnsi="Arial" w:cs="Arial"/>
          <w:b/>
          <w:sz w:val="22"/>
          <w:szCs w:val="22"/>
        </w:rPr>
        <w:t>SWZ, zapisy pozostają bez zmian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Pytanie 8, dotyczy pkt 7,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 xml:space="preserve">Czy Zamawiający dopuści analizator, który  do wykonania morfologii CBC oraz CBC+5 </w:t>
      </w:r>
      <w:proofErr w:type="spellStart"/>
      <w:r w:rsidRPr="008C7110">
        <w:rPr>
          <w:rFonts w:ascii="Arial" w:hAnsi="Arial" w:cs="Arial"/>
          <w:sz w:val="22"/>
          <w:szCs w:val="22"/>
        </w:rPr>
        <w:t>DiFF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, aspiruje w trybie podajnikowych/zamkniętym tylko 80 µl, a w trybie mikro/otwartym tylko 35 µl? Dodatkowo w trybie </w:t>
      </w:r>
      <w:proofErr w:type="spellStart"/>
      <w:r w:rsidRPr="008C7110">
        <w:rPr>
          <w:rFonts w:ascii="Arial" w:hAnsi="Arial" w:cs="Arial"/>
          <w:sz w:val="22"/>
          <w:szCs w:val="22"/>
        </w:rPr>
        <w:t>predylucji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 tylko 20 µl</w:t>
      </w:r>
    </w:p>
    <w:p w:rsidR="008C7110" w:rsidRDefault="0026486B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8</w:t>
      </w:r>
      <w:r w:rsidR="008C7110" w:rsidRPr="008C71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 w:rsidR="0048011D">
        <w:rPr>
          <w:rFonts w:ascii="Arial" w:hAnsi="Arial" w:cs="Arial"/>
          <w:b/>
          <w:sz w:val="22"/>
          <w:szCs w:val="22"/>
        </w:rPr>
        <w:t>SWZ, zapisy pozostają bez zmian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 xml:space="preserve">Pytanie 9, dotyczy </w:t>
      </w:r>
      <w:proofErr w:type="spellStart"/>
      <w:r w:rsidRPr="008C7110">
        <w:rPr>
          <w:rFonts w:ascii="Arial" w:hAnsi="Arial" w:cs="Arial"/>
          <w:sz w:val="22"/>
          <w:szCs w:val="22"/>
        </w:rPr>
        <w:t>pkt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 15,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Czy Zamawiający dopuści analizator, który do wykonania pełnego badania w trybie DIFF używa 6 odczynników?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7110">
        <w:rPr>
          <w:rFonts w:ascii="Arial" w:hAnsi="Arial" w:cs="Arial"/>
          <w:b/>
          <w:sz w:val="22"/>
          <w:szCs w:val="22"/>
        </w:rPr>
        <w:lastRenderedPageBreak/>
        <w:t xml:space="preserve">Ad. 9 </w:t>
      </w:r>
      <w:r w:rsidR="0026486B">
        <w:rPr>
          <w:rFonts w:ascii="Arial" w:hAnsi="Arial" w:cs="Arial"/>
          <w:b/>
          <w:sz w:val="22"/>
          <w:szCs w:val="22"/>
        </w:rPr>
        <w:t xml:space="preserve">Zgodnie z </w:t>
      </w:r>
      <w:r w:rsidR="0048011D">
        <w:rPr>
          <w:rFonts w:ascii="Arial" w:hAnsi="Arial" w:cs="Arial"/>
          <w:b/>
          <w:sz w:val="22"/>
          <w:szCs w:val="22"/>
        </w:rPr>
        <w:t>SWZ, zapisy pozostają bez zmian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Pytanie 10, dotyczy pkt 20,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Czy Zamawiający dopuści analizator, który wyposażony  jest w podajnik, dodatkowo posiada też możliwość zrobienia testu w trybie cito?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7110">
        <w:rPr>
          <w:rFonts w:ascii="Arial" w:hAnsi="Arial" w:cs="Arial"/>
          <w:b/>
          <w:sz w:val="22"/>
          <w:szCs w:val="22"/>
        </w:rPr>
        <w:t xml:space="preserve">Ad. 10 </w:t>
      </w:r>
      <w:r w:rsidR="0026486B">
        <w:rPr>
          <w:rFonts w:ascii="Arial" w:hAnsi="Arial" w:cs="Arial"/>
          <w:b/>
          <w:sz w:val="22"/>
          <w:szCs w:val="22"/>
        </w:rPr>
        <w:t>Zamawiający dopuszcza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Pytanie 11, dotyczy pkt 26,</w:t>
      </w:r>
    </w:p>
    <w:p w:rsid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Prosimy o możliwość zaproponowania analizatora, który formy młode oznacza jako nie LIC, ale parametr IMG (</w:t>
      </w:r>
      <w:proofErr w:type="spellStart"/>
      <w:r w:rsidRPr="008C7110">
        <w:rPr>
          <w:rFonts w:ascii="Arial" w:hAnsi="Arial" w:cs="Arial"/>
          <w:sz w:val="22"/>
          <w:szCs w:val="22"/>
        </w:rPr>
        <w:t>immature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7110">
        <w:rPr>
          <w:rFonts w:ascii="Arial" w:hAnsi="Arial" w:cs="Arial"/>
          <w:sz w:val="22"/>
          <w:szCs w:val="22"/>
        </w:rPr>
        <w:t>granulocyte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) %#, w skład, której wchodzą, </w:t>
      </w:r>
      <w:proofErr w:type="spellStart"/>
      <w:r w:rsidRPr="008C7110">
        <w:rPr>
          <w:rFonts w:ascii="Arial" w:hAnsi="Arial" w:cs="Arial"/>
          <w:sz w:val="22"/>
          <w:szCs w:val="22"/>
        </w:rPr>
        <w:t>mielo</w:t>
      </w:r>
      <w:proofErr w:type="spellEnd"/>
      <w:r w:rsidRPr="008C7110">
        <w:rPr>
          <w:rFonts w:ascii="Arial" w:hAnsi="Arial" w:cs="Arial"/>
          <w:sz w:val="22"/>
          <w:szCs w:val="22"/>
        </w:rPr>
        <w:t xml:space="preserve">-, meta- i </w:t>
      </w:r>
      <w:proofErr w:type="spellStart"/>
      <w:r w:rsidRPr="008C7110">
        <w:rPr>
          <w:rFonts w:ascii="Arial" w:hAnsi="Arial" w:cs="Arial"/>
          <w:sz w:val="22"/>
          <w:szCs w:val="22"/>
        </w:rPr>
        <w:t>promielocyty</w:t>
      </w:r>
      <w:proofErr w:type="spellEnd"/>
      <w:r w:rsidRPr="008C7110">
        <w:rPr>
          <w:rFonts w:ascii="Arial" w:hAnsi="Arial" w:cs="Arial"/>
          <w:sz w:val="22"/>
          <w:szCs w:val="22"/>
        </w:rPr>
        <w:t>. Dodatkowo populacja komórek w wysokiej fluorescencji oznaczana jest jako HFC, jest to parametr badawczy.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7110">
        <w:rPr>
          <w:rFonts w:ascii="Arial" w:hAnsi="Arial" w:cs="Arial"/>
          <w:b/>
          <w:sz w:val="22"/>
          <w:szCs w:val="22"/>
        </w:rPr>
        <w:t xml:space="preserve">Ad. 11 </w:t>
      </w:r>
      <w:r w:rsidR="0026486B">
        <w:rPr>
          <w:rFonts w:ascii="Arial" w:hAnsi="Arial" w:cs="Arial"/>
          <w:b/>
          <w:sz w:val="22"/>
          <w:szCs w:val="22"/>
        </w:rPr>
        <w:t xml:space="preserve">Zgodnie z </w:t>
      </w:r>
      <w:r w:rsidR="0048011D">
        <w:rPr>
          <w:rFonts w:ascii="Arial" w:hAnsi="Arial" w:cs="Arial"/>
          <w:b/>
          <w:sz w:val="22"/>
          <w:szCs w:val="22"/>
        </w:rPr>
        <w:t>SWZ, zapisy pozostają bez zmian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>Pytanie 12, dotyczy pkt 27,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110">
        <w:rPr>
          <w:rFonts w:ascii="Arial" w:hAnsi="Arial" w:cs="Arial"/>
          <w:sz w:val="22"/>
          <w:szCs w:val="22"/>
        </w:rPr>
        <w:t xml:space="preserve">Prosimy o możliwość zaproponowania aparatu który zamiast wykresów </w:t>
      </w:r>
      <w:proofErr w:type="spellStart"/>
      <w:r w:rsidRPr="008C7110">
        <w:rPr>
          <w:rFonts w:ascii="Arial" w:hAnsi="Arial" w:cs="Arial"/>
          <w:sz w:val="22"/>
          <w:szCs w:val="22"/>
        </w:rPr>
        <w:t>Youden-a</w:t>
      </w:r>
      <w:proofErr w:type="spellEnd"/>
      <w:r w:rsidRPr="008C7110">
        <w:rPr>
          <w:rFonts w:ascii="Arial" w:hAnsi="Arial" w:cs="Arial"/>
          <w:sz w:val="22"/>
          <w:szCs w:val="22"/>
        </w:rPr>
        <w:t>, prezentuje wyniki w postaci X-Bar.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7110">
        <w:rPr>
          <w:rFonts w:ascii="Arial" w:hAnsi="Arial" w:cs="Arial"/>
          <w:b/>
          <w:sz w:val="22"/>
          <w:szCs w:val="22"/>
        </w:rPr>
        <w:t xml:space="preserve">Ad. 12 </w:t>
      </w:r>
      <w:r w:rsidR="0026486B" w:rsidRPr="0026486B">
        <w:rPr>
          <w:rFonts w:ascii="Arial" w:hAnsi="Arial" w:cs="Arial"/>
          <w:b/>
          <w:sz w:val="22"/>
          <w:szCs w:val="22"/>
        </w:rPr>
        <w:t>Zamawiający dopuszcza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7110" w:rsidRPr="00103373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373">
        <w:rPr>
          <w:rFonts w:ascii="Arial" w:hAnsi="Arial" w:cs="Arial"/>
          <w:sz w:val="22"/>
          <w:szCs w:val="22"/>
        </w:rPr>
        <w:t>Pytania do umowy</w:t>
      </w:r>
    </w:p>
    <w:p w:rsidR="008C7110" w:rsidRPr="00103373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373">
        <w:rPr>
          <w:rFonts w:ascii="Arial" w:hAnsi="Arial" w:cs="Arial"/>
          <w:sz w:val="22"/>
          <w:szCs w:val="22"/>
        </w:rPr>
        <w:t>1. Czy Zamawiający dopuści zmianę określenia "opóźnienie" na "zwłoka"?”</w:t>
      </w:r>
    </w:p>
    <w:p w:rsidR="008C7110" w:rsidRPr="00103373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373">
        <w:rPr>
          <w:rFonts w:ascii="Arial" w:hAnsi="Arial" w:cs="Arial"/>
          <w:sz w:val="22"/>
          <w:szCs w:val="22"/>
        </w:rPr>
        <w:t xml:space="preserve">Uzasadnienie: </w:t>
      </w:r>
    </w:p>
    <w:p w:rsidR="008C7110" w:rsidRPr="00103373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373">
        <w:rPr>
          <w:rFonts w:ascii="Arial" w:hAnsi="Arial" w:cs="Arial"/>
          <w:sz w:val="22"/>
          <w:szCs w:val="22"/>
        </w:rPr>
        <w:t>Terminy „opóźnienie” i „zwłoka” mają walor prawny, przy czym „zwłoka” oznacza opóźnienie zawinione. W sytuacji objętej niniejszą umową dowodzenie winy Wykonawcy przez Zamawiającego byłoby niecelowe a po części niemożliwe. Zwracamy uwagę, iż Wykonawca, realizując przedmiot umowy, ponosi zwykłe ryzyko biznesowe prowadzonej przez siebie działalności.</w:t>
      </w:r>
    </w:p>
    <w:p w:rsidR="008C7110" w:rsidRPr="00031360" w:rsidRDefault="008C7110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green"/>
        </w:rPr>
      </w:pPr>
      <w:r w:rsidRPr="00103373">
        <w:rPr>
          <w:rFonts w:ascii="Arial" w:hAnsi="Arial" w:cs="Arial"/>
          <w:b/>
          <w:sz w:val="22"/>
          <w:szCs w:val="22"/>
        </w:rPr>
        <w:t xml:space="preserve">Ad. 1 </w:t>
      </w:r>
      <w:r w:rsidR="00103373" w:rsidRPr="00103373">
        <w:rPr>
          <w:rFonts w:ascii="Arial" w:hAnsi="Arial" w:cs="Arial"/>
          <w:b/>
          <w:sz w:val="22"/>
          <w:szCs w:val="22"/>
        </w:rPr>
        <w:t xml:space="preserve">Zamawiający nie wyraża zgody na zmianę. Zgodnie z § 7 ust. 2 wzoru umowy kara umowna określona w ust. 1 powyżej nie będzie należna, jeżeli Wykonawca udowodni, że niewykonanie lub nienależyte wykonanie umowy nastąpiło z powodu okoliczności, za które Wykonawca odpowiedzialności nie ponosi. Jest to przepis odpowiadający art. 471 k.c. ustanawiającemu zasadę winy w odpowiedzialności kontraktowej wykonawcy. Ciężar dowodu zgodnie z powołanym przepisem spoczywa w tym wypadku na dłużniku (Wykonawcy). Zamawiający nie wprowadza odpowiedzialności na zasadzie ryzyka i umowa jest w tym zakresie zgodna z art. 433 </w:t>
      </w:r>
      <w:proofErr w:type="spellStart"/>
      <w:r w:rsidR="00103373" w:rsidRPr="00103373">
        <w:rPr>
          <w:rFonts w:ascii="Arial" w:hAnsi="Arial" w:cs="Arial"/>
          <w:b/>
          <w:sz w:val="22"/>
          <w:szCs w:val="22"/>
        </w:rPr>
        <w:t>pkt</w:t>
      </w:r>
      <w:proofErr w:type="spellEnd"/>
      <w:r w:rsidR="00103373" w:rsidRPr="00103373">
        <w:rPr>
          <w:rFonts w:ascii="Arial" w:hAnsi="Arial" w:cs="Arial"/>
          <w:b/>
          <w:sz w:val="22"/>
          <w:szCs w:val="22"/>
        </w:rPr>
        <w:t xml:space="preserve"> 1) ustawy </w:t>
      </w:r>
      <w:proofErr w:type="spellStart"/>
      <w:r w:rsidR="00103373" w:rsidRPr="00103373">
        <w:rPr>
          <w:rFonts w:ascii="Arial" w:hAnsi="Arial" w:cs="Arial"/>
          <w:b/>
          <w:sz w:val="22"/>
          <w:szCs w:val="22"/>
        </w:rPr>
        <w:t>pzp</w:t>
      </w:r>
      <w:proofErr w:type="spellEnd"/>
      <w:r w:rsidR="00103373" w:rsidRPr="00103373">
        <w:rPr>
          <w:rFonts w:ascii="Arial" w:hAnsi="Arial" w:cs="Arial"/>
          <w:b/>
          <w:sz w:val="22"/>
          <w:szCs w:val="22"/>
        </w:rPr>
        <w:t>.</w:t>
      </w:r>
    </w:p>
    <w:p w:rsidR="008C7110" w:rsidRPr="00263B9F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3B9F">
        <w:rPr>
          <w:rFonts w:ascii="Arial" w:hAnsi="Arial" w:cs="Arial"/>
          <w:sz w:val="22"/>
          <w:szCs w:val="22"/>
        </w:rPr>
        <w:t>2. Zwracamy się z prośbą o modyfikację zapisów umowy w taki sposób, aby wysokość kary umownej naliczana była od wartości netto a nie brutto.</w:t>
      </w:r>
    </w:p>
    <w:p w:rsidR="008C7110" w:rsidRPr="00263B9F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3B9F">
        <w:rPr>
          <w:rFonts w:ascii="Arial" w:hAnsi="Arial" w:cs="Arial"/>
          <w:sz w:val="22"/>
          <w:szCs w:val="22"/>
        </w:rPr>
        <w:lastRenderedPageBreak/>
        <w:t>Uzasadnienie:</w:t>
      </w:r>
    </w:p>
    <w:p w:rsidR="008C7110" w:rsidRPr="00263B9F" w:rsidRDefault="008C7110" w:rsidP="008C71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3B9F">
        <w:rPr>
          <w:rFonts w:ascii="Arial" w:hAnsi="Arial" w:cs="Arial"/>
          <w:sz w:val="22"/>
          <w:szCs w:val="22"/>
        </w:rPr>
        <w:t>VAT jest należnością publicznoprawną, którą wykonawca jest zobowiązany odprowadzić do urzędu skarbowego. Ponadto sama kwota podatku VAT wliczona do ceny oferty nie ma wpływu na korzyści ekonomiczne osiągane przez wykonawcę z tytułu wykonania zamówienia.</w:t>
      </w:r>
    </w:p>
    <w:p w:rsidR="008C7110" w:rsidRPr="008C7110" w:rsidRDefault="008C7110" w:rsidP="008C71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3B9F">
        <w:rPr>
          <w:rFonts w:ascii="Arial" w:hAnsi="Arial" w:cs="Arial"/>
          <w:b/>
          <w:sz w:val="22"/>
          <w:szCs w:val="22"/>
        </w:rPr>
        <w:t xml:space="preserve">Ad. 2 </w:t>
      </w:r>
      <w:r w:rsidR="00263B9F" w:rsidRPr="00263B9F">
        <w:rPr>
          <w:rFonts w:ascii="Arial" w:hAnsi="Arial" w:cs="Arial"/>
          <w:b/>
          <w:sz w:val="22"/>
          <w:szCs w:val="22"/>
        </w:rPr>
        <w:t>Zamawiający nie wyraża zgody na zmianę. Zamawiający nie jest czynnym płatnikiem netto i nie odlicza podatku VAT. Szkoda obejmuje wartość brutto.</w:t>
      </w:r>
    </w:p>
    <w:p w:rsidR="00DC7863" w:rsidRPr="0016530B" w:rsidRDefault="00DC78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0213" w:rsidRDefault="00B4021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0213" w:rsidRDefault="00B4021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263" w:rsidRPr="0016530B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661A51" w:rsidRPr="0016530B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6699" w:rsidRDefault="00676699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7110" w:rsidRPr="0016530B" w:rsidRDefault="008C7110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45F1D" w:rsidRPr="00945F1D" w:rsidRDefault="00945F1D" w:rsidP="00945F1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5F1D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945F1D" w:rsidRPr="00945F1D" w:rsidRDefault="00945F1D" w:rsidP="00945F1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5F1D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945F1D" w:rsidRPr="00945F1D" w:rsidRDefault="00945F1D" w:rsidP="00945F1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5F1D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945F1D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C44CFF" w:rsidRDefault="00945F1D" w:rsidP="00945F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5F1D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8C7110" w:rsidRDefault="008C7110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F1D" w:rsidRDefault="00945F1D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7110" w:rsidRDefault="008C7110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53A" w:rsidRPr="0016530B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Do wiadomości:</w:t>
      </w:r>
    </w:p>
    <w:p w:rsidR="00921F1D" w:rsidRPr="0016530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wszyscy uczestnicy</w:t>
      </w:r>
    </w:p>
    <w:p w:rsidR="00A86F47" w:rsidRPr="0016530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a/a</w:t>
      </w:r>
    </w:p>
    <w:sectPr w:rsidR="00A86F47" w:rsidRPr="0016530B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60" w:rsidRDefault="00031360" w:rsidP="00DB56F5">
      <w:r>
        <w:separator/>
      </w:r>
    </w:p>
  </w:endnote>
  <w:endnote w:type="continuationSeparator" w:id="0">
    <w:p w:rsidR="00031360" w:rsidRDefault="00031360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60" w:rsidRDefault="00031360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2E5A4E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2E5A4E">
      <w:rPr>
        <w:rFonts w:asciiTheme="majorHAnsi" w:hAnsiTheme="majorHAnsi" w:cstheme="majorHAnsi"/>
        <w:b/>
        <w:bCs/>
        <w:sz w:val="18"/>
      </w:rPr>
      <w:fldChar w:fldCharType="separate"/>
    </w:r>
    <w:r w:rsidR="00945F1D">
      <w:rPr>
        <w:rFonts w:asciiTheme="majorHAnsi" w:hAnsiTheme="majorHAnsi" w:cstheme="majorHAnsi"/>
        <w:b/>
        <w:bCs/>
        <w:noProof/>
        <w:sz w:val="18"/>
      </w:rPr>
      <w:t>3</w:t>
    </w:r>
    <w:r w:rsidR="002E5A4E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945F1D">
        <w:rPr>
          <w:noProof/>
        </w:rPr>
        <w:t>4</w:t>
      </w:r>
    </w:fldSimple>
  </w:p>
  <w:p w:rsidR="00031360" w:rsidRDefault="00031360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031360" w:rsidRDefault="00031360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031360" w:rsidRDefault="0003136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031360" w:rsidRDefault="0003136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031360" w:rsidRDefault="0003136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031360" w:rsidRPr="00CD03A6" w:rsidRDefault="00031360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60" w:rsidRDefault="00031360" w:rsidP="00DB56F5">
      <w:r>
        <w:separator/>
      </w:r>
    </w:p>
  </w:footnote>
  <w:footnote w:type="continuationSeparator" w:id="0">
    <w:p w:rsidR="00031360" w:rsidRDefault="00031360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60" w:rsidRPr="00703686" w:rsidRDefault="00031360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25"/>
  </w:num>
  <w:num w:numId="5">
    <w:abstractNumId w:val="19"/>
  </w:num>
  <w:num w:numId="6">
    <w:abstractNumId w:val="4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0"/>
  </w:num>
  <w:num w:numId="12">
    <w:abstractNumId w:val="0"/>
  </w:num>
  <w:num w:numId="13">
    <w:abstractNumId w:val="15"/>
  </w:num>
  <w:num w:numId="14">
    <w:abstractNumId w:val="28"/>
  </w:num>
  <w:num w:numId="15">
    <w:abstractNumId w:val="21"/>
  </w:num>
  <w:num w:numId="16">
    <w:abstractNumId w:val="16"/>
  </w:num>
  <w:num w:numId="17">
    <w:abstractNumId w:val="17"/>
  </w:num>
  <w:num w:numId="18">
    <w:abstractNumId w:val="22"/>
  </w:num>
  <w:num w:numId="19">
    <w:abstractNumId w:val="18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2"/>
  </w:num>
  <w:num w:numId="25">
    <w:abstractNumId w:val="23"/>
  </w:num>
  <w:num w:numId="26">
    <w:abstractNumId w:val="12"/>
  </w:num>
  <w:num w:numId="27">
    <w:abstractNumId w:val="6"/>
  </w:num>
  <w:num w:numId="28">
    <w:abstractNumId w:val="13"/>
  </w:num>
  <w:num w:numId="29">
    <w:abstractNumId w:val="24"/>
  </w:num>
  <w:num w:numId="30">
    <w:abstractNumId w:val="5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05E94"/>
    <w:rsid w:val="000074B2"/>
    <w:rsid w:val="00012FDE"/>
    <w:rsid w:val="000155F0"/>
    <w:rsid w:val="0002088B"/>
    <w:rsid w:val="00021B3A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7105D"/>
    <w:rsid w:val="00075803"/>
    <w:rsid w:val="00075D61"/>
    <w:rsid w:val="00080947"/>
    <w:rsid w:val="00081AB8"/>
    <w:rsid w:val="000925C3"/>
    <w:rsid w:val="00096E18"/>
    <w:rsid w:val="000A0BED"/>
    <w:rsid w:val="000A2C82"/>
    <w:rsid w:val="000A6EAD"/>
    <w:rsid w:val="000B095C"/>
    <w:rsid w:val="000B773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2C2E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4B7B"/>
    <w:rsid w:val="001350FC"/>
    <w:rsid w:val="00135DE2"/>
    <w:rsid w:val="001367D2"/>
    <w:rsid w:val="001416BE"/>
    <w:rsid w:val="001417BE"/>
    <w:rsid w:val="001451B4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71C38"/>
    <w:rsid w:val="00171C60"/>
    <w:rsid w:val="00171EDB"/>
    <w:rsid w:val="001728E9"/>
    <w:rsid w:val="001744E0"/>
    <w:rsid w:val="00176054"/>
    <w:rsid w:val="00176C52"/>
    <w:rsid w:val="0018011B"/>
    <w:rsid w:val="001804E7"/>
    <w:rsid w:val="00181193"/>
    <w:rsid w:val="001872CF"/>
    <w:rsid w:val="0019690A"/>
    <w:rsid w:val="001A1AE9"/>
    <w:rsid w:val="001A2263"/>
    <w:rsid w:val="001A2C9D"/>
    <w:rsid w:val="001A3CDF"/>
    <w:rsid w:val="001A545C"/>
    <w:rsid w:val="001B07C3"/>
    <w:rsid w:val="001B1A22"/>
    <w:rsid w:val="001B471D"/>
    <w:rsid w:val="001C3668"/>
    <w:rsid w:val="001C7363"/>
    <w:rsid w:val="001D3C03"/>
    <w:rsid w:val="001D5132"/>
    <w:rsid w:val="001D5FFD"/>
    <w:rsid w:val="001F137E"/>
    <w:rsid w:val="001F4509"/>
    <w:rsid w:val="00200F97"/>
    <w:rsid w:val="002021A1"/>
    <w:rsid w:val="00204A57"/>
    <w:rsid w:val="00205B45"/>
    <w:rsid w:val="00210061"/>
    <w:rsid w:val="00210E20"/>
    <w:rsid w:val="00214F66"/>
    <w:rsid w:val="00224F93"/>
    <w:rsid w:val="0022578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63B9F"/>
    <w:rsid w:val="0026486B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C4CE9"/>
    <w:rsid w:val="002C7AAA"/>
    <w:rsid w:val="002D02E2"/>
    <w:rsid w:val="002D4019"/>
    <w:rsid w:val="002D41B2"/>
    <w:rsid w:val="002E2E89"/>
    <w:rsid w:val="002E5A4E"/>
    <w:rsid w:val="002F2F5D"/>
    <w:rsid w:val="002F76A7"/>
    <w:rsid w:val="003003EF"/>
    <w:rsid w:val="003061F6"/>
    <w:rsid w:val="0031096B"/>
    <w:rsid w:val="00320092"/>
    <w:rsid w:val="00321937"/>
    <w:rsid w:val="00340A9B"/>
    <w:rsid w:val="00340F98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5323"/>
    <w:rsid w:val="003B7411"/>
    <w:rsid w:val="003C0C94"/>
    <w:rsid w:val="003D11F9"/>
    <w:rsid w:val="003D12EA"/>
    <w:rsid w:val="003D214A"/>
    <w:rsid w:val="003D5955"/>
    <w:rsid w:val="003E045D"/>
    <w:rsid w:val="003E0CAE"/>
    <w:rsid w:val="003E20F0"/>
    <w:rsid w:val="003E3C81"/>
    <w:rsid w:val="003E745C"/>
    <w:rsid w:val="003F01F3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11D"/>
    <w:rsid w:val="004802CD"/>
    <w:rsid w:val="00482F7A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F042E"/>
    <w:rsid w:val="004F6056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1DE7"/>
    <w:rsid w:val="005935DD"/>
    <w:rsid w:val="00594609"/>
    <w:rsid w:val="00595052"/>
    <w:rsid w:val="00596F5B"/>
    <w:rsid w:val="005A38E7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F2644"/>
    <w:rsid w:val="005F2CA7"/>
    <w:rsid w:val="005F33B9"/>
    <w:rsid w:val="005F4CBE"/>
    <w:rsid w:val="005F5269"/>
    <w:rsid w:val="005F62BE"/>
    <w:rsid w:val="005F6C02"/>
    <w:rsid w:val="005F7AAA"/>
    <w:rsid w:val="006007F5"/>
    <w:rsid w:val="00603D9B"/>
    <w:rsid w:val="00611DBC"/>
    <w:rsid w:val="00613425"/>
    <w:rsid w:val="0061446D"/>
    <w:rsid w:val="006152FC"/>
    <w:rsid w:val="00615FCA"/>
    <w:rsid w:val="006322B3"/>
    <w:rsid w:val="0063697F"/>
    <w:rsid w:val="00640251"/>
    <w:rsid w:val="006443C7"/>
    <w:rsid w:val="00645A58"/>
    <w:rsid w:val="006478A2"/>
    <w:rsid w:val="00655115"/>
    <w:rsid w:val="00661A51"/>
    <w:rsid w:val="00666616"/>
    <w:rsid w:val="00667086"/>
    <w:rsid w:val="00667DE7"/>
    <w:rsid w:val="00672F43"/>
    <w:rsid w:val="006742F3"/>
    <w:rsid w:val="00674834"/>
    <w:rsid w:val="00676699"/>
    <w:rsid w:val="00681EDC"/>
    <w:rsid w:val="00683E9C"/>
    <w:rsid w:val="006849C8"/>
    <w:rsid w:val="00692204"/>
    <w:rsid w:val="00693A05"/>
    <w:rsid w:val="00697888"/>
    <w:rsid w:val="006A10B1"/>
    <w:rsid w:val="006A4C0C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E6263"/>
    <w:rsid w:val="006F188E"/>
    <w:rsid w:val="006F4BD1"/>
    <w:rsid w:val="00703686"/>
    <w:rsid w:val="00704AFC"/>
    <w:rsid w:val="00712EE8"/>
    <w:rsid w:val="007136E3"/>
    <w:rsid w:val="00713FAC"/>
    <w:rsid w:val="00720642"/>
    <w:rsid w:val="007224AE"/>
    <w:rsid w:val="0072403F"/>
    <w:rsid w:val="00735454"/>
    <w:rsid w:val="00735EDF"/>
    <w:rsid w:val="007361FF"/>
    <w:rsid w:val="00737EDC"/>
    <w:rsid w:val="00740185"/>
    <w:rsid w:val="00743132"/>
    <w:rsid w:val="00747DDD"/>
    <w:rsid w:val="00753AF2"/>
    <w:rsid w:val="00756C2F"/>
    <w:rsid w:val="00766F88"/>
    <w:rsid w:val="007725C1"/>
    <w:rsid w:val="00772CF7"/>
    <w:rsid w:val="007731CD"/>
    <w:rsid w:val="007756FC"/>
    <w:rsid w:val="00781032"/>
    <w:rsid w:val="0078316A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60C2"/>
    <w:rsid w:val="007E76E5"/>
    <w:rsid w:val="007E7D3D"/>
    <w:rsid w:val="007F13A5"/>
    <w:rsid w:val="007F53B9"/>
    <w:rsid w:val="0080517C"/>
    <w:rsid w:val="00807338"/>
    <w:rsid w:val="008077B2"/>
    <w:rsid w:val="00810E68"/>
    <w:rsid w:val="00814EBA"/>
    <w:rsid w:val="00817795"/>
    <w:rsid w:val="0082554D"/>
    <w:rsid w:val="00830AC5"/>
    <w:rsid w:val="00832806"/>
    <w:rsid w:val="008365AA"/>
    <w:rsid w:val="00837266"/>
    <w:rsid w:val="00840089"/>
    <w:rsid w:val="00840184"/>
    <w:rsid w:val="00842324"/>
    <w:rsid w:val="00850F39"/>
    <w:rsid w:val="008515C4"/>
    <w:rsid w:val="00851AA4"/>
    <w:rsid w:val="0085215F"/>
    <w:rsid w:val="00855BA2"/>
    <w:rsid w:val="00863C0A"/>
    <w:rsid w:val="00864C84"/>
    <w:rsid w:val="00865BB9"/>
    <w:rsid w:val="008700DE"/>
    <w:rsid w:val="008746D1"/>
    <w:rsid w:val="00881FC4"/>
    <w:rsid w:val="00882114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431E"/>
    <w:rsid w:val="008F3489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0F8"/>
    <w:rsid w:val="00920D7E"/>
    <w:rsid w:val="00921F1D"/>
    <w:rsid w:val="0092552E"/>
    <w:rsid w:val="00926E1F"/>
    <w:rsid w:val="00932D2D"/>
    <w:rsid w:val="00933A26"/>
    <w:rsid w:val="009344F3"/>
    <w:rsid w:val="0093564C"/>
    <w:rsid w:val="00943432"/>
    <w:rsid w:val="00945F1D"/>
    <w:rsid w:val="00951444"/>
    <w:rsid w:val="009516DE"/>
    <w:rsid w:val="009528AF"/>
    <w:rsid w:val="00952E79"/>
    <w:rsid w:val="00956044"/>
    <w:rsid w:val="00957DEB"/>
    <w:rsid w:val="00964E1E"/>
    <w:rsid w:val="00966CEB"/>
    <w:rsid w:val="0097049E"/>
    <w:rsid w:val="00971140"/>
    <w:rsid w:val="0097283A"/>
    <w:rsid w:val="00972FB1"/>
    <w:rsid w:val="00982B6F"/>
    <w:rsid w:val="009831B7"/>
    <w:rsid w:val="00985EE5"/>
    <w:rsid w:val="009A572C"/>
    <w:rsid w:val="009A7375"/>
    <w:rsid w:val="009C0A22"/>
    <w:rsid w:val="009C41B7"/>
    <w:rsid w:val="009D1E6D"/>
    <w:rsid w:val="009D3E68"/>
    <w:rsid w:val="009E3AEC"/>
    <w:rsid w:val="009E4A88"/>
    <w:rsid w:val="009E565E"/>
    <w:rsid w:val="009E5F0F"/>
    <w:rsid w:val="009F0B16"/>
    <w:rsid w:val="009F0D19"/>
    <w:rsid w:val="009F1B0E"/>
    <w:rsid w:val="009F1CBB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68A2"/>
    <w:rsid w:val="00B40213"/>
    <w:rsid w:val="00B4126F"/>
    <w:rsid w:val="00B51BAE"/>
    <w:rsid w:val="00B56B15"/>
    <w:rsid w:val="00B61A48"/>
    <w:rsid w:val="00B65495"/>
    <w:rsid w:val="00B709E6"/>
    <w:rsid w:val="00B778CD"/>
    <w:rsid w:val="00B84F46"/>
    <w:rsid w:val="00B86F49"/>
    <w:rsid w:val="00B907B0"/>
    <w:rsid w:val="00B90A8E"/>
    <w:rsid w:val="00B91282"/>
    <w:rsid w:val="00B96A56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64D"/>
    <w:rsid w:val="00C241CD"/>
    <w:rsid w:val="00C26CCE"/>
    <w:rsid w:val="00C276BA"/>
    <w:rsid w:val="00C35E86"/>
    <w:rsid w:val="00C44CFF"/>
    <w:rsid w:val="00C515F5"/>
    <w:rsid w:val="00C5187D"/>
    <w:rsid w:val="00C54941"/>
    <w:rsid w:val="00C66B7D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120A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6FA1"/>
    <w:rsid w:val="00D67E3B"/>
    <w:rsid w:val="00D7005E"/>
    <w:rsid w:val="00D84180"/>
    <w:rsid w:val="00D858F1"/>
    <w:rsid w:val="00D8659F"/>
    <w:rsid w:val="00D86B99"/>
    <w:rsid w:val="00D86FF8"/>
    <w:rsid w:val="00D95DE9"/>
    <w:rsid w:val="00D968B2"/>
    <w:rsid w:val="00D97679"/>
    <w:rsid w:val="00DA3479"/>
    <w:rsid w:val="00DA3B32"/>
    <w:rsid w:val="00DA55DA"/>
    <w:rsid w:val="00DB43FF"/>
    <w:rsid w:val="00DB56F5"/>
    <w:rsid w:val="00DB5EFD"/>
    <w:rsid w:val="00DB6929"/>
    <w:rsid w:val="00DC2DF3"/>
    <w:rsid w:val="00DC4C61"/>
    <w:rsid w:val="00DC7863"/>
    <w:rsid w:val="00DD04C6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592F"/>
    <w:rsid w:val="00E27F82"/>
    <w:rsid w:val="00E33B05"/>
    <w:rsid w:val="00E3557D"/>
    <w:rsid w:val="00E51280"/>
    <w:rsid w:val="00E57A43"/>
    <w:rsid w:val="00E600A5"/>
    <w:rsid w:val="00E6018E"/>
    <w:rsid w:val="00E601C6"/>
    <w:rsid w:val="00E67CB6"/>
    <w:rsid w:val="00E70133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970"/>
    <w:rsid w:val="00EA1EB6"/>
    <w:rsid w:val="00EA2889"/>
    <w:rsid w:val="00EB02C0"/>
    <w:rsid w:val="00EB1B68"/>
    <w:rsid w:val="00EB5BEA"/>
    <w:rsid w:val="00EB7D26"/>
    <w:rsid w:val="00EC139B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077E2"/>
    <w:rsid w:val="00F102B2"/>
    <w:rsid w:val="00F10C9D"/>
    <w:rsid w:val="00F1633B"/>
    <w:rsid w:val="00F16BAA"/>
    <w:rsid w:val="00F200FA"/>
    <w:rsid w:val="00F20306"/>
    <w:rsid w:val="00F304AD"/>
    <w:rsid w:val="00F31E95"/>
    <w:rsid w:val="00F35428"/>
    <w:rsid w:val="00F36141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A7AD7"/>
    <w:rsid w:val="00FB597E"/>
    <w:rsid w:val="00FB77FA"/>
    <w:rsid w:val="00FC1248"/>
    <w:rsid w:val="00FC2FDF"/>
    <w:rsid w:val="00FC3069"/>
    <w:rsid w:val="00FC3DBE"/>
    <w:rsid w:val="00FC5AD9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8F5E-6D40-4733-95A3-833DDE88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18</cp:revision>
  <cp:lastPrinted>2023-04-18T11:17:00Z</cp:lastPrinted>
  <dcterms:created xsi:type="dcterms:W3CDTF">2022-12-15T08:17:00Z</dcterms:created>
  <dcterms:modified xsi:type="dcterms:W3CDTF">2023-04-18T11:19:00Z</dcterms:modified>
</cp:coreProperties>
</file>