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E0BF4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5E0BF4" w:rsidRDefault="006E1F1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:rsidR="005E0BF4" w:rsidRDefault="006E1F1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6E1F16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:rsidR="005E0BF4" w:rsidRDefault="006E1F16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:rsidR="005E0BF4" w:rsidRDefault="005E0BF4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„Wykonanie dokumentacji projektowo-kosztorysowej dla zadania p.n.</w:t>
      </w: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„Remont dachu, elewacji, stolarki, wymiana stałopalnego ogrzewania oraz zabezpieczenie ppoż. w Zespole Domów Tkaczy w Chełmsku Śląskim”</w:t>
      </w:r>
      <w:r w:rsidR="00B56EB9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5E0BF4" w:rsidRDefault="006E1F16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5E0BF4" w:rsidRDefault="006E1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dokumentacji projektowo-kosztorysowej dla zadania p.n. </w:t>
      </w:r>
      <w:r w:rsidRPr="0055499D">
        <w:rPr>
          <w:rFonts w:asciiTheme="majorHAnsi" w:hAnsiTheme="majorHAnsi"/>
          <w:i/>
          <w:iCs/>
          <w:snapToGrid w:val="0"/>
          <w:color w:val="000000" w:themeColor="text1"/>
        </w:rPr>
        <w:t>„Remont dachu, elewacji, stolarki, wymiana stałopalnego ogrzewania oraz zabezpieczenie ppoż. w Zespole Domów Tkaczy w Chełmsku Śląskim”.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Zakres prac opisany w dokumentacji projektowo-kosztorysowej powinien obejmować prace wskazane w tzw. fiszce projektowej opracowanej przez Zamawiającego</w:t>
      </w:r>
      <w:r w:rsidR="0055499D">
        <w:rPr>
          <w:rFonts w:asciiTheme="majorHAnsi" w:hAnsiTheme="majorHAnsi"/>
          <w:snapToGrid w:val="0"/>
          <w:color w:val="000000" w:themeColor="text1"/>
        </w:rPr>
        <w:t xml:space="preserve"> – tekst poniżej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071"/>
      </w:tblGrid>
      <w:tr w:rsidR="005E0BF4">
        <w:trPr>
          <w:jc w:val="center"/>
        </w:trPr>
        <w:tc>
          <w:tcPr>
            <w:tcW w:w="9071" w:type="dxa"/>
          </w:tcPr>
          <w:p w:rsidR="005E0BF4" w:rsidRDefault="006E1F16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snapToGrid w:val="0"/>
                <w:color w:val="000000" w:themeColor="text1"/>
              </w:rPr>
              <w:t xml:space="preserve">Nazwa inwestycji: </w:t>
            </w:r>
            <w:r>
              <w:rPr>
                <w:rFonts w:asciiTheme="majorHAnsi" w:hAnsiTheme="majorHAnsi"/>
                <w:snapToGrid w:val="0"/>
                <w:color w:val="000000" w:themeColor="text1"/>
              </w:rPr>
              <w:t>Remont dachu, elewacji, stolarki, wymiana stałopalnego ogrzewania oraz zabezpieczenie ppoż. w Zespole Domów Tkaczy w Chełmsku Śląskim</w:t>
            </w:r>
          </w:p>
        </w:tc>
      </w:tr>
      <w:tr w:rsidR="005E0BF4">
        <w:trPr>
          <w:jc w:val="center"/>
        </w:trPr>
        <w:tc>
          <w:tcPr>
            <w:tcW w:w="9071" w:type="dxa"/>
          </w:tcPr>
          <w:p w:rsidR="005E0BF4" w:rsidRDefault="006E1F16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snapToGrid w:val="0"/>
                <w:color w:val="000000" w:themeColor="text1"/>
              </w:rPr>
              <w:t>Opis inwestycji:</w:t>
            </w: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 Zespół Domów Tkaczy tzw. „Dwunastu Apostołów” to XVIII-wieczny zespół jedenastu (pierwotnie dwunastu) drewnianych domów w układzie szeregowym przy ul. Sądeckiej w Chełmsku Śląskim. W zakres prac domów wchodzi m.in.: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remont pokrycia dachowego z gontu drewnianego wraz z robotami towarzyszącymi,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remont elewacji,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wymiana stolarki okiennej i drzwiowej,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likwidacja stałopalnych źródeł ciepła (piece), a zastąpienie ich ogrzewaniem z </w:t>
            </w:r>
            <w:r>
              <w:rPr>
                <w:rFonts w:asciiTheme="majorHAnsi" w:hAnsiTheme="majorHAnsi"/>
                <w:snapToGrid w:val="0"/>
                <w:color w:val="000000" w:themeColor="text1"/>
              </w:rPr>
              <w:lastRenderedPageBreak/>
              <w:t xml:space="preserve">wykorzystaniem odnawialnych źródeł ciepła, </w:t>
            </w:r>
          </w:p>
          <w:p w:rsidR="005E0BF4" w:rsidRDefault="006E1F16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 xml:space="preserve">wykonanie instalacji i sygnalizacji przeciwpożarowej. </w:t>
            </w:r>
          </w:p>
          <w:p w:rsidR="005E0BF4" w:rsidRDefault="006E1F16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</w:rPr>
            </w:pPr>
            <w:r>
              <w:rPr>
                <w:rFonts w:asciiTheme="majorHAnsi" w:hAnsiTheme="majorHAnsi"/>
                <w:snapToGrid w:val="0"/>
                <w:color w:val="000000" w:themeColor="text1"/>
              </w:rPr>
              <w:t>W ramach remontu pokrycia dachowego planowana jest naprawa oraz częściowa wymiana pokrycia dachowego z gontu drewnianego wraz z naprawą koszy papowych i remontem kominów. Wymianie podlegać będą również rynny i rury spustowe. W ramach remontu elewacji przewiduje się naprawę i uzupełnienie tynków renowacyjnych na elewacji tylnej i bocznych, naprawę schodów zewnętrznych i podokienników oraz czyszczenie i konserwację elementów drewnianej konstrukcji szczytów na elewacji frontowej i okładzin elewacyjnych. Planowane jest wykonanie instalacji sygnalizacji przeciwpożarowej do wykrywania pożaru i automatycznego powiadamiania jednostki PSP.</w:t>
            </w:r>
          </w:p>
        </w:tc>
      </w:tr>
    </w:tbl>
    <w:p w:rsidR="005E0BF4" w:rsidRPr="006E1F16" w:rsidRDefault="00FB66B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>Z</w:t>
      </w:r>
      <w:r w:rsidR="006E1F16" w:rsidRPr="006E1F16">
        <w:rPr>
          <w:rFonts w:asciiTheme="majorHAnsi" w:hAnsiTheme="majorHAnsi"/>
          <w:snapToGrid w:val="0"/>
          <w:color w:val="000000" w:themeColor="text1"/>
        </w:rPr>
        <w:t>amawiający wymaga, aby sporządzona dokumentacja projektowa stanowiła podstawę do zmiany sposobu użytkowania poszczególnych budynków z mieszkalnej na użytkową z funkcją muzeum z galerią sztuki.</w:t>
      </w:r>
    </w:p>
    <w:p w:rsidR="005E0BF4" w:rsidRDefault="006E1F1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Zespół Domów Tkaczy w Chełmsku Śląskim</w:t>
      </w:r>
      <w:r>
        <w:rPr>
          <w:rFonts w:asciiTheme="majorHAnsi" w:hAnsiTheme="majorHAnsi" w:cs="Arial"/>
          <w:color w:val="000000" w:themeColor="text1"/>
        </w:rPr>
        <w:t xml:space="preserve"> wpisany jest do rejestru zabytków pod numerem A/5496/404. </w:t>
      </w:r>
    </w:p>
    <w:p w:rsidR="005E0BF4" w:rsidRDefault="006E1F1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Wykonawca </w:t>
      </w:r>
      <w:r>
        <w:rPr>
          <w:rFonts w:asciiTheme="majorHAnsi" w:hAnsiTheme="majorHAnsi" w:cs="Arial"/>
          <w:color w:val="000000" w:themeColor="text1"/>
          <w:u w:val="single"/>
        </w:rPr>
        <w:t>nie będzie zobowiązany</w:t>
      </w:r>
      <w:r>
        <w:rPr>
          <w:rFonts w:asciiTheme="majorHAnsi" w:hAnsiTheme="majorHAnsi" w:cs="Arial"/>
          <w:color w:val="000000" w:themeColor="text1"/>
        </w:rPr>
        <w:t xml:space="preserve"> do uzyskania decyzji pozwolenia na budowę w imieniu Zamawiającego.</w:t>
      </w:r>
    </w:p>
    <w:p w:rsidR="005E0BF4" w:rsidRDefault="006E1F16">
      <w:pPr>
        <w:widowControl w:val="0"/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Wykonawca </w:t>
      </w:r>
      <w:r>
        <w:rPr>
          <w:rFonts w:asciiTheme="majorHAnsi" w:hAnsiTheme="majorHAnsi" w:cs="Arial"/>
          <w:color w:val="000000" w:themeColor="text1"/>
          <w:u w:val="single"/>
        </w:rPr>
        <w:t>będzie zobowiązany</w:t>
      </w:r>
      <w:r>
        <w:rPr>
          <w:rFonts w:asciiTheme="majorHAnsi" w:hAnsiTheme="majorHAnsi" w:cs="Arial"/>
          <w:color w:val="000000" w:themeColor="text1"/>
        </w:rPr>
        <w:t xml:space="preserve"> do uzupełnienia projektu/dokonania zmian w projekcie w przypadku, gdy zażąda tego organ administracji architektoniczno-budowlanej lub DWKZ.</w:t>
      </w:r>
    </w:p>
    <w:p w:rsidR="005E0BF4" w:rsidRDefault="006E1F16">
      <w:pPr>
        <w:widowControl w:val="0"/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bookmarkStart w:id="0" w:name="_Hlk106104240"/>
      <w:r>
        <w:rPr>
          <w:rFonts w:asciiTheme="majorHAnsi" w:hAnsiTheme="majorHAnsi" w:cs="Arial"/>
          <w:color w:val="000000" w:themeColor="text1"/>
        </w:rPr>
        <w:t xml:space="preserve">Wykonawca </w:t>
      </w:r>
      <w:r>
        <w:rPr>
          <w:rFonts w:asciiTheme="majorHAnsi" w:hAnsiTheme="majorHAnsi" w:cs="Arial"/>
          <w:color w:val="000000" w:themeColor="text1"/>
          <w:u w:val="single"/>
        </w:rPr>
        <w:t>będzie zobowiązany</w:t>
      </w:r>
      <w:r>
        <w:rPr>
          <w:rFonts w:asciiTheme="majorHAnsi" w:hAnsiTheme="majorHAnsi" w:cs="Arial"/>
          <w:color w:val="000000" w:themeColor="text1"/>
        </w:rPr>
        <w:t xml:space="preserve"> do uzyskania ew. uzgodnień p.poż., odstępstw od obowiązujących warunków technicznych itp., w przypadku gdy ich uzyskanie okaże się konieczne,</w:t>
      </w:r>
    </w:p>
    <w:bookmarkEnd w:id="0"/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Theme="majorHAnsi" w:hAnsiTheme="majorHAnsi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Przedmiot zamówienia obejmuje w szczególności: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zagospodarowania działki lub terenu oraz projektu architektoniczno-budowlanego</w:t>
      </w:r>
      <w:r>
        <w:rPr>
          <w:rFonts w:asciiTheme="majorHAnsi" w:hAnsiTheme="majorHAnsi" w:cs="Arial"/>
          <w:color w:val="000000" w:themeColor="text1"/>
        </w:rPr>
        <w:t xml:space="preserve"> – 5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technicznego</w:t>
      </w:r>
      <w:r>
        <w:rPr>
          <w:rFonts w:asciiTheme="majorHAnsi" w:hAnsiTheme="majorHAnsi" w:cs="Arial"/>
          <w:color w:val="000000" w:themeColor="text1"/>
        </w:rPr>
        <w:t xml:space="preserve"> – 5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wykonanie kosztorysu inwestorskiego – 2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wykonanie specyfikacji technicznych wykonania i odbioru robót budowlanych – 2 egz. (wersja papierowa) oraz 1 egz. (wersja na nośniku elektronicznym),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uzgodnienie projektu z Dolnośląskim Wojewódzkim Konserwatorem Zabytków,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 w:cs="Arial"/>
          <w:color w:val="000000" w:themeColor="text1"/>
        </w:rPr>
      </w:pPr>
      <w:bookmarkStart w:id="1" w:name="_Hlk106104065"/>
      <w:r>
        <w:rPr>
          <w:rFonts w:asciiTheme="majorHAnsi" w:hAnsiTheme="majorHAnsi" w:cs="Arial"/>
          <w:color w:val="000000" w:themeColor="text1"/>
        </w:rPr>
        <w:t>uzyskanie ew. uzgodnień p.poż., odstępstw od obowiązujących warunków technicznych itp., w przypadku gdy ich uzyskanie okaże się konieczne,</w:t>
      </w:r>
    </w:p>
    <w:bookmarkEnd w:id="1"/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udzielanie odpowiedzi na pytania i wprowadzenie zmian do dokumentacji projektowej (jeżeli będzie to konieczne) w trakcie postępowania o udzielenie </w:t>
      </w:r>
      <w:r>
        <w:rPr>
          <w:rFonts w:asciiTheme="majorHAnsi" w:hAnsiTheme="majorHAnsi"/>
          <w:snapToGrid w:val="0"/>
          <w:color w:val="000000" w:themeColor="text1"/>
        </w:rPr>
        <w:lastRenderedPageBreak/>
        <w:t>zamówienia publicznego na roboty budowlane objęte projektem,</w:t>
      </w:r>
    </w:p>
    <w:p w:rsidR="005E0BF4" w:rsidRDefault="006E1F16">
      <w:pPr>
        <w:pStyle w:val="Akapitzlist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:rsidR="005E0BF4" w:rsidRDefault="006E1F16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:rsidR="005E0BF4" w:rsidRDefault="006E1F16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</w:p>
    <w:p w:rsidR="005E0BF4" w:rsidRPr="006E1F16" w:rsidRDefault="006E1F16" w:rsidP="006E1F16">
      <w:pPr>
        <w:pStyle w:val="Akapitzlist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 w:rsidRPr="006E1F16">
        <w:rPr>
          <w:rFonts w:asciiTheme="majorHAnsi" w:hAnsiTheme="majorHAnsi"/>
          <w:snapToGrid w:val="0"/>
          <w:color w:val="000000" w:themeColor="text1"/>
        </w:rPr>
        <w:t xml:space="preserve">złożenie w siedzibie Zamawiającego kompletnej dokumentacji </w:t>
      </w:r>
      <w:r w:rsidRPr="006E1F16">
        <w:rPr>
          <w:rFonts w:asciiTheme="majorHAnsi" w:hAnsiTheme="majorHAnsi"/>
          <w:b/>
          <w:snapToGrid w:val="0"/>
          <w:color w:val="000000" w:themeColor="text1"/>
        </w:rPr>
        <w:t xml:space="preserve">do dnia </w:t>
      </w:r>
      <w:r w:rsidR="007B2B86">
        <w:rPr>
          <w:rFonts w:asciiTheme="majorHAnsi" w:hAnsiTheme="majorHAnsi"/>
          <w:b/>
          <w:snapToGrid w:val="0"/>
          <w:color w:val="000000" w:themeColor="text1"/>
        </w:rPr>
        <w:t>18.08</w:t>
      </w:r>
      <w:r w:rsidRPr="006E1F16">
        <w:rPr>
          <w:rFonts w:asciiTheme="majorHAnsi" w:hAnsiTheme="majorHAnsi"/>
          <w:b/>
          <w:snapToGrid w:val="0"/>
          <w:color w:val="000000" w:themeColor="text1"/>
        </w:rPr>
        <w:t>.2023 r</w:t>
      </w:r>
      <w:r w:rsidRPr="006E1F16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:rsidR="005E0BF4" w:rsidRDefault="006E1F16">
      <w:pPr>
        <w:pStyle w:val="Akapitzlist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sprawowanie nadzoru autorskiego: do czasu zakończenia robót budowlanych objętych wykonaną dokumentacją projektową wraz z procedurami odbiorowymi i uzyskaniem pozwolenia na użytkowanie przebudowanego obiektu.</w:t>
      </w:r>
    </w:p>
    <w:p w:rsidR="005E0BF4" w:rsidRDefault="006E1F16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Przy ocenie i wyborze najkorzystniejszej oferty Zamawiający weźmie pod uwagę jedynie cenę brutto. 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:rsidR="005E0BF4" w:rsidRDefault="006E1F16">
      <w:pPr>
        <w:numPr>
          <w:ilvl w:val="0"/>
          <w:numId w:val="7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:rsidR="005E0BF4" w:rsidRDefault="006E1F16">
      <w:pPr>
        <w:pStyle w:val="Style14"/>
        <w:widowControl/>
        <w:numPr>
          <w:ilvl w:val="0"/>
          <w:numId w:val="7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:rsidR="005E0BF4" w:rsidRDefault="005E0BF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5E0BF4" w:rsidRDefault="006E1F16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:rsidR="005E0BF4" w:rsidRDefault="006E1F1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:rsidR="005E0BF4" w:rsidRDefault="006E1F16">
      <w:pPr>
        <w:pStyle w:val="Akapitzlist"/>
        <w:numPr>
          <w:ilvl w:val="0"/>
          <w:numId w:val="9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Znajdują się w sytuacji ekonomicznej i finansowej zapewniającej wykonanie zamówienia,</w:t>
      </w:r>
    </w:p>
    <w:p w:rsidR="005E0BF4" w:rsidRDefault="006E1F16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:rsidR="005E0BF4" w:rsidRDefault="006E1F16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referencje</w:t>
      </w:r>
      <w:r>
        <w:rPr>
          <w:rFonts w:asciiTheme="majorHAnsi" w:hAnsiTheme="majorHAnsi"/>
          <w:color w:val="000000" w:themeColor="text1"/>
        </w:rPr>
        <w:t xml:space="preserve"> potwierdzające, że Wykonawca w okresie ostatnich 5 lat licząc wstecz od dnia, w którym upływa termin składania ofert (a jeżeli okres prowadzenia działalności jest krótszy, to w tym okresie) prawidłowo ukończył co najmniej jedną dokumentację projektowo-kosztorysową remontu/przebudowy obiektu wpisanego do rejestru zabytków.</w:t>
      </w:r>
    </w:p>
    <w:p w:rsidR="005E0BF4" w:rsidRDefault="005E0BF4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7. Miejsce, sposób i termin składania ofert:</w:t>
      </w:r>
    </w:p>
    <w:p w:rsidR="005E0BF4" w:rsidRDefault="006E1F16">
      <w:pPr>
        <w:pStyle w:val="Tekstpodstawowy2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:rsidR="005E0BF4" w:rsidRDefault="001126F7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6E1F16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:rsidR="005E0BF4" w:rsidRDefault="006E1F16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 w:rsidR="00B56EB9">
        <w:rPr>
          <w:rFonts w:asciiTheme="majorHAnsi" w:hAnsiTheme="majorHAnsi"/>
          <w:b/>
          <w:color w:val="000000" w:themeColor="text1"/>
        </w:rPr>
        <w:t>29</w:t>
      </w:r>
      <w:r>
        <w:rPr>
          <w:rFonts w:asciiTheme="majorHAnsi" w:hAnsiTheme="majorHAnsi"/>
          <w:b/>
          <w:color w:val="000000" w:themeColor="text1"/>
        </w:rPr>
        <w:t>.05.2023 r</w:t>
      </w:r>
      <w:r>
        <w:rPr>
          <w:rFonts w:asciiTheme="majorHAnsi" w:hAnsiTheme="majorHAnsi"/>
          <w:color w:val="000000" w:themeColor="text1"/>
        </w:rPr>
        <w:t xml:space="preserve">. </w:t>
      </w:r>
      <w:r>
        <w:rPr>
          <w:rFonts w:asciiTheme="majorHAnsi" w:hAnsiTheme="majorHAnsi"/>
          <w:b/>
          <w:color w:val="000000" w:themeColor="text1"/>
        </w:rPr>
        <w:t>do godziny 12:00</w:t>
      </w:r>
      <w:r>
        <w:rPr>
          <w:rFonts w:asciiTheme="majorHAnsi" w:hAnsiTheme="majorHAnsi"/>
          <w:color w:val="000000" w:themeColor="text1"/>
        </w:rPr>
        <w:t>.</w:t>
      </w:r>
    </w:p>
    <w:p w:rsidR="005E0BF4" w:rsidRDefault="006E1F16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5E0BF4" w:rsidRDefault="006E1F1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517 298 167, tel. 75 74 11 322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:rsidR="005E0BF4" w:rsidRDefault="006E1F1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Guguł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:rsidR="005E0BF4" w:rsidRDefault="005E0BF4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</w:rPr>
      </w:pPr>
    </w:p>
    <w:p w:rsidR="005E0BF4" w:rsidRDefault="006E1F16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8. Postanowienia końcowe</w:t>
      </w:r>
    </w:p>
    <w:p w:rsidR="005E0BF4" w:rsidRDefault="006E1F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:rsidR="005E0BF4" w:rsidRDefault="006E1F16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:rsidR="005E0BF4" w:rsidRDefault="006E1F16">
      <w:pPr>
        <w:pStyle w:val="Tekstpodstawowy"/>
        <w:numPr>
          <w:ilvl w:val="3"/>
          <w:numId w:val="1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5E0BF4" w:rsidRDefault="005E0BF4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:rsidR="005E0BF4" w:rsidRDefault="006E1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5E0BF4" w:rsidRDefault="006E1F16">
      <w:pPr>
        <w:widowControl w:val="0"/>
        <w:numPr>
          <w:ilvl w:val="0"/>
          <w:numId w:val="14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:rsidR="005E0BF4" w:rsidRDefault="005E0BF4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:rsidR="005E0BF4" w:rsidRDefault="006E1F16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1</w:t>
      </w:r>
      <w:r w:rsidR="00B56EB9">
        <w:rPr>
          <w:rFonts w:ascii="Cambria" w:hAnsi="Cambria"/>
          <w:snapToGrid w:val="0"/>
          <w:color w:val="000000" w:themeColor="text1"/>
        </w:rPr>
        <w:t>6</w:t>
      </w:r>
      <w:r>
        <w:rPr>
          <w:rFonts w:ascii="Cambria" w:hAnsi="Cambria"/>
          <w:snapToGrid w:val="0"/>
          <w:color w:val="000000" w:themeColor="text1"/>
        </w:rPr>
        <w:t>.0</w:t>
      </w:r>
      <w:r w:rsidR="00B56EB9">
        <w:rPr>
          <w:rFonts w:ascii="Cambria" w:hAnsi="Cambria"/>
          <w:snapToGrid w:val="0"/>
          <w:color w:val="000000" w:themeColor="text1"/>
        </w:rPr>
        <w:t>5</w:t>
      </w:r>
      <w:r>
        <w:rPr>
          <w:rFonts w:ascii="Cambria" w:hAnsi="Cambria"/>
          <w:snapToGrid w:val="0"/>
          <w:color w:val="000000" w:themeColor="text1"/>
        </w:rPr>
        <w:t>.2023 r</w:t>
      </w:r>
    </w:p>
    <w:p w:rsidR="005E0BF4" w:rsidRDefault="005E0BF4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E0BF4">
        <w:tc>
          <w:tcPr>
            <w:tcW w:w="4889" w:type="dxa"/>
          </w:tcPr>
          <w:p w:rsidR="005E0BF4" w:rsidRDefault="005E0BF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5E0BF4" w:rsidRDefault="006E1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5E0BF4" w:rsidRDefault="006E1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5E0BF4" w:rsidRDefault="005E0BF4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5E0BF4" w:rsidRDefault="006E1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E0BF4" w:rsidRDefault="005E0BF4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5E0BF4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3E3" w:rsidRDefault="006E1F16">
      <w:r>
        <w:separator/>
      </w:r>
    </w:p>
  </w:endnote>
  <w:endnote w:type="continuationSeparator" w:id="0">
    <w:p w:rsidR="009813E3" w:rsidRDefault="006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:rsidR="005E0BF4" w:rsidRDefault="006E1F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0BF4" w:rsidRDefault="005E0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3E3" w:rsidRDefault="006E1F16">
      <w:r>
        <w:separator/>
      </w:r>
    </w:p>
  </w:footnote>
  <w:footnote w:type="continuationSeparator" w:id="0">
    <w:p w:rsidR="009813E3" w:rsidRDefault="006E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8B5EC"/>
    <w:multiLevelType w:val="multilevel"/>
    <w:tmpl w:val="D4B8B5EC"/>
    <w:lvl w:ilvl="0">
      <w:start w:val="1"/>
      <w:numFmt w:val="bullet"/>
      <w:lvlText w:val="−"/>
      <w:lvlJc w:val="left"/>
      <w:pPr>
        <w:tabs>
          <w:tab w:val="left" w:pos="420"/>
        </w:tabs>
        <w:ind w:left="114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6A8B"/>
    <w:multiLevelType w:val="multilevel"/>
    <w:tmpl w:val="30D06A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43DB"/>
    <w:multiLevelType w:val="singleLevel"/>
    <w:tmpl w:val="3A1743DB"/>
    <w:lvl w:ilvl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5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9801DC"/>
    <w:multiLevelType w:val="multilevel"/>
    <w:tmpl w:val="51980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0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1566740">
    <w:abstractNumId w:val="1"/>
  </w:num>
  <w:num w:numId="2" w16cid:durableId="1621646908">
    <w:abstractNumId w:val="0"/>
  </w:num>
  <w:num w:numId="3" w16cid:durableId="657658103">
    <w:abstractNumId w:val="7"/>
  </w:num>
  <w:num w:numId="4" w16cid:durableId="606933276">
    <w:abstractNumId w:val="8"/>
  </w:num>
  <w:num w:numId="5" w16cid:durableId="2144302400">
    <w:abstractNumId w:val="10"/>
  </w:num>
  <w:num w:numId="6" w16cid:durableId="224030120">
    <w:abstractNumId w:val="4"/>
  </w:num>
  <w:num w:numId="7" w16cid:durableId="879436573">
    <w:abstractNumId w:val="5"/>
  </w:num>
  <w:num w:numId="8" w16cid:durableId="18701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181791">
    <w:abstractNumId w:val="11"/>
  </w:num>
  <w:num w:numId="10" w16cid:durableId="21562781">
    <w:abstractNumId w:val="3"/>
  </w:num>
  <w:num w:numId="11" w16cid:durableId="1712876455">
    <w:abstractNumId w:val="2"/>
  </w:num>
  <w:num w:numId="12" w16cid:durableId="621543726">
    <w:abstractNumId w:val="6"/>
  </w:num>
  <w:num w:numId="13" w16cid:durableId="1995989776">
    <w:abstractNumId w:val="12"/>
  </w:num>
  <w:num w:numId="14" w16cid:durableId="456604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26F7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D2C24"/>
    <w:rsid w:val="001D62D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34A6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1D2F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5499D"/>
    <w:rsid w:val="00562126"/>
    <w:rsid w:val="0056221C"/>
    <w:rsid w:val="005644E9"/>
    <w:rsid w:val="00573A77"/>
    <w:rsid w:val="00577DFB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0BF4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86D4C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F1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2539E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2B86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3EDB"/>
    <w:rsid w:val="00814293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0E88"/>
    <w:rsid w:val="008D27C9"/>
    <w:rsid w:val="008D2943"/>
    <w:rsid w:val="008D4C90"/>
    <w:rsid w:val="008D7B65"/>
    <w:rsid w:val="008E3467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5017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3E3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73E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2406"/>
    <w:rsid w:val="00B54345"/>
    <w:rsid w:val="00B546EB"/>
    <w:rsid w:val="00B55C3E"/>
    <w:rsid w:val="00B56129"/>
    <w:rsid w:val="00B56EB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1116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550F5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66B0"/>
    <w:rsid w:val="00FC2811"/>
    <w:rsid w:val="00FC368F"/>
    <w:rsid w:val="00FC480F"/>
    <w:rsid w:val="00FC5561"/>
    <w:rsid w:val="00FC764A"/>
    <w:rsid w:val="00FC7C78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6C252B61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960B"/>
  <w15:docId w15:val="{C6498ACB-6AAD-4E51-996A-5A4F21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1186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288</cp:revision>
  <cp:lastPrinted>2019-02-14T08:39:00Z</cp:lastPrinted>
  <dcterms:created xsi:type="dcterms:W3CDTF">2019-02-11T19:01:00Z</dcterms:created>
  <dcterms:modified xsi:type="dcterms:W3CDTF">2023-05-16T12:34:00Z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1DA32F3642394F81BCC2B938C569AB7C</vt:lpwstr>
  </property>
</Properties>
</file>