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11E24" w14:textId="649DAA9F" w:rsidR="00BD1022" w:rsidRPr="00BD1022" w:rsidRDefault="00BD1022" w:rsidP="00BD1022">
      <w:pPr>
        <w:spacing w:after="360"/>
        <w:rPr>
          <w:rFonts w:cstheme="minorHAnsi"/>
          <w:bCs/>
          <w:i/>
          <w:iCs/>
        </w:rPr>
      </w:pPr>
      <w:bookmarkStart w:id="0" w:name="_GoBack"/>
      <w:bookmarkEnd w:id="0"/>
      <w:r w:rsidRPr="00BD1022">
        <w:rPr>
          <w:rFonts w:cstheme="minorHAnsi"/>
          <w:bCs/>
          <w:i/>
          <w:iCs/>
        </w:rPr>
        <w:t xml:space="preserve">Załącznik nr </w:t>
      </w:r>
      <w:r w:rsidR="006D467D">
        <w:rPr>
          <w:rFonts w:cstheme="minorHAnsi"/>
          <w:bCs/>
          <w:i/>
          <w:iCs/>
        </w:rPr>
        <w:t>1</w:t>
      </w:r>
      <w:r w:rsidRPr="00BD1022">
        <w:rPr>
          <w:rFonts w:cstheme="minorHAnsi"/>
          <w:bCs/>
          <w:i/>
          <w:iCs/>
        </w:rPr>
        <w:t xml:space="preserve"> do Opisu przedmiotu zamówienia „Wykonanie czynności czwartego poziomu utrzymania (P4) i prac dodatkowych dla pięciu elektrycznych zespołów trakcyjnych (</w:t>
      </w:r>
      <w:r w:rsidR="00D14191">
        <w:rPr>
          <w:rFonts w:cstheme="minorHAnsi"/>
          <w:bCs/>
          <w:i/>
          <w:iCs/>
        </w:rPr>
        <w:t>EZT</w:t>
      </w:r>
      <w:r w:rsidRPr="00BD1022">
        <w:rPr>
          <w:rFonts w:cstheme="minorHAnsi"/>
          <w:bCs/>
          <w:i/>
          <w:iCs/>
        </w:rPr>
        <w:t>) typu 32WE, serii EN77”</w:t>
      </w:r>
    </w:p>
    <w:p w14:paraId="72EE10AF" w14:textId="571C1DB0" w:rsidR="00856BDF" w:rsidRPr="00BD1022" w:rsidRDefault="00BD1022" w:rsidP="00061363">
      <w:pPr>
        <w:rPr>
          <w:rFonts w:cstheme="minorHAnsi"/>
          <w:b/>
          <w:sz w:val="28"/>
          <w:szCs w:val="28"/>
        </w:rPr>
      </w:pPr>
      <w:r w:rsidRPr="00BD1022">
        <w:rPr>
          <w:rFonts w:cstheme="minorHAnsi"/>
          <w:b/>
          <w:sz w:val="28"/>
          <w:szCs w:val="28"/>
        </w:rPr>
        <w:t xml:space="preserve">Wykaz prac </w:t>
      </w:r>
      <w:r w:rsidR="005E48D5">
        <w:rPr>
          <w:rFonts w:cstheme="minorHAnsi"/>
          <w:b/>
          <w:sz w:val="28"/>
          <w:szCs w:val="28"/>
        </w:rPr>
        <w:t>do wykonania przez Wykonawcę</w:t>
      </w:r>
      <w:r w:rsidR="00742C1D">
        <w:rPr>
          <w:rFonts w:cstheme="minorHAnsi"/>
          <w:b/>
          <w:sz w:val="28"/>
          <w:szCs w:val="28"/>
        </w:rPr>
        <w:t xml:space="preserve"> w ramach zamówienia podstawowego</w:t>
      </w:r>
      <w:r w:rsidR="002969FA">
        <w:rPr>
          <w:rFonts w:cstheme="minorHAnsi"/>
          <w:b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4368"/>
        <w:gridCol w:w="8690"/>
      </w:tblGrid>
      <w:tr w:rsidR="002969FA" w:rsidRPr="00F44AB2" w14:paraId="62D7D9EC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3202FFF6" w14:textId="77777777" w:rsidR="002969FA" w:rsidRPr="005F64B5" w:rsidRDefault="002969FA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382259E8" w14:textId="77777777" w:rsidR="002969FA" w:rsidRPr="005F64B5" w:rsidRDefault="005E04D8" w:rsidP="00943D77">
            <w:pPr>
              <w:rPr>
                <w:rFonts w:cstheme="minorHAnsi"/>
              </w:rPr>
            </w:pPr>
            <w:r w:rsidRPr="005F64B5">
              <w:rPr>
                <w:rFonts w:cstheme="minorHAnsi"/>
              </w:rPr>
              <w:t>Przegląd poziomu utrzymania P4</w:t>
            </w:r>
          </w:p>
        </w:tc>
        <w:tc>
          <w:tcPr>
            <w:tcW w:w="8690" w:type="dxa"/>
            <w:vAlign w:val="center"/>
          </w:tcPr>
          <w:p w14:paraId="18DFF572" w14:textId="06D043F7" w:rsidR="002969FA" w:rsidRPr="00A908A8" w:rsidRDefault="00E30595" w:rsidP="00D141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Wykonać czynności </w:t>
            </w:r>
            <w:r w:rsidR="005E04D8">
              <w:rPr>
                <w:rFonts w:cstheme="minorHAnsi"/>
              </w:rPr>
              <w:t xml:space="preserve">czwartego poziomu utrzymania (P4) zgodnie z </w:t>
            </w:r>
            <w:r w:rsidR="005E04D8" w:rsidRPr="005E04D8">
              <w:rPr>
                <w:rFonts w:cstheme="minorHAnsi"/>
              </w:rPr>
              <w:t xml:space="preserve">Dokumentacją Systemu Utrzymania elektrycznego zespołu trakcyjnego </w:t>
            </w:r>
            <w:r w:rsidR="00D14191">
              <w:rPr>
                <w:rFonts w:cstheme="minorHAnsi"/>
              </w:rPr>
              <w:t xml:space="preserve">(EZT) </w:t>
            </w:r>
            <w:r w:rsidR="005E04D8" w:rsidRPr="005E04D8">
              <w:rPr>
                <w:rFonts w:cstheme="minorHAnsi"/>
              </w:rPr>
              <w:t>typu 32WE nr DSU 32WE 0130-1</w:t>
            </w:r>
            <w:r w:rsidR="005E04D8">
              <w:rPr>
                <w:rFonts w:cstheme="minorHAnsi"/>
              </w:rPr>
              <w:t>.</w:t>
            </w:r>
          </w:p>
        </w:tc>
      </w:tr>
      <w:tr w:rsidR="00943D77" w:rsidRPr="00F44AB2" w14:paraId="4423D796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0DD025D4" w14:textId="77777777" w:rsidR="00943D77" w:rsidRPr="005F64B5" w:rsidRDefault="00943D77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0547E97F" w14:textId="77777777" w:rsidR="00943D77" w:rsidRPr="005F64B5" w:rsidRDefault="00943D77" w:rsidP="00943D77">
            <w:pPr>
              <w:rPr>
                <w:rFonts w:cstheme="minorHAnsi"/>
              </w:rPr>
            </w:pPr>
            <w:r w:rsidRPr="005F64B5">
              <w:rPr>
                <w:rFonts w:cstheme="minorHAnsi"/>
              </w:rPr>
              <w:t xml:space="preserve">System Informacji pasażerskiej (SIP), </w:t>
            </w:r>
          </w:p>
          <w:p w14:paraId="32D55872" w14:textId="77777777" w:rsidR="00943D77" w:rsidRPr="005F64B5" w:rsidRDefault="00943D77" w:rsidP="00943D77">
            <w:pPr>
              <w:rPr>
                <w:rFonts w:cstheme="minorHAnsi"/>
              </w:rPr>
            </w:pPr>
            <w:r w:rsidRPr="005F64B5">
              <w:rPr>
                <w:rFonts w:cstheme="minorHAnsi"/>
              </w:rPr>
              <w:t xml:space="preserve">System Dynamicznego Rozkładu Jazdy (SDRJ), </w:t>
            </w:r>
          </w:p>
          <w:p w14:paraId="3DAEE6CE" w14:textId="77777777" w:rsidR="00943D77" w:rsidRPr="005F64B5" w:rsidRDefault="00943D77" w:rsidP="00943D77">
            <w:pPr>
              <w:rPr>
                <w:rFonts w:cstheme="minorHAnsi"/>
              </w:rPr>
            </w:pPr>
            <w:r w:rsidRPr="005F64B5">
              <w:rPr>
                <w:rFonts w:cstheme="minorHAnsi"/>
              </w:rPr>
              <w:t>Interkom</w:t>
            </w:r>
          </w:p>
        </w:tc>
        <w:tc>
          <w:tcPr>
            <w:tcW w:w="8690" w:type="dxa"/>
            <w:vAlign w:val="center"/>
          </w:tcPr>
          <w:p w14:paraId="79D93B0F" w14:textId="77777777" w:rsidR="00D00E1B" w:rsidRPr="00C16722" w:rsidRDefault="00D00E1B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C16722">
              <w:rPr>
                <w:rFonts w:cstheme="minorHAnsi"/>
              </w:rPr>
              <w:t xml:space="preserve">Wykonawca winien zainstalować w pulpicie maszynisty panel operatorski do dynamicznej prezentacji służbowego rozkładu jazdy pociągów i dodatku nr 2 WOS (Wykaz Ostrzeżeń Stałych) opartego na danych </w:t>
            </w:r>
            <w:r w:rsidR="006E5424" w:rsidRPr="00C16722">
              <w:rPr>
                <w:rFonts w:cstheme="minorHAnsi"/>
              </w:rPr>
              <w:t xml:space="preserve">z </w:t>
            </w:r>
            <w:r w:rsidRPr="00C16722">
              <w:rPr>
                <w:rFonts w:cstheme="minorHAnsi"/>
              </w:rPr>
              <w:t>systemu SKRJ.</w:t>
            </w:r>
          </w:p>
          <w:p w14:paraId="1DBBA091" w14:textId="77777777" w:rsidR="00D00E1B" w:rsidRPr="001A20CD" w:rsidRDefault="00D00E1B" w:rsidP="005052DD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C16722">
              <w:rPr>
                <w:rFonts w:cstheme="minorHAnsi"/>
              </w:rPr>
              <w:t>Dynamiczny rozkład jazdy pociągów</w:t>
            </w:r>
            <w:r w:rsidRPr="001A20CD">
              <w:rPr>
                <w:rFonts w:cstheme="minorHAnsi"/>
              </w:rPr>
              <w:t xml:space="preserve"> winien być zintegrowany z systemem informacji pasażerskiej oraz cechować się następującymi funkcjami:</w:t>
            </w:r>
          </w:p>
          <w:p w14:paraId="420BA6BA" w14:textId="77777777" w:rsidR="00D00E1B" w:rsidRPr="001A20CD" w:rsidRDefault="00D00E1B" w:rsidP="001A20CD">
            <w:pPr>
              <w:pStyle w:val="Akapitzlist"/>
              <w:numPr>
                <w:ilvl w:val="0"/>
                <w:numId w:val="30"/>
              </w:numPr>
              <w:ind w:left="1384" w:hanging="425"/>
              <w:rPr>
                <w:rFonts w:cstheme="minorHAnsi"/>
              </w:rPr>
            </w:pPr>
            <w:r w:rsidRPr="001A20CD">
              <w:rPr>
                <w:rFonts w:cstheme="minorHAnsi"/>
              </w:rPr>
              <w:t>Oprogramowanie musi być polskojęzyczne.</w:t>
            </w:r>
          </w:p>
          <w:p w14:paraId="5408156C" w14:textId="77777777" w:rsidR="00D00E1B" w:rsidRPr="001A20CD" w:rsidRDefault="00D00E1B" w:rsidP="001A20CD">
            <w:pPr>
              <w:pStyle w:val="Akapitzlist"/>
              <w:numPr>
                <w:ilvl w:val="0"/>
                <w:numId w:val="30"/>
              </w:numPr>
              <w:ind w:left="1384" w:hanging="425"/>
              <w:rPr>
                <w:rFonts w:cstheme="minorHAnsi"/>
              </w:rPr>
            </w:pPr>
            <w:r w:rsidRPr="001A20CD">
              <w:rPr>
                <w:rFonts w:cstheme="minorHAnsi"/>
              </w:rPr>
              <w:t>Dostępność trybów pracy: manualny (przewijanie przez maszynistę), automatyczny (przewijany na podstawie aktualnej pozycji GPS).</w:t>
            </w:r>
          </w:p>
          <w:p w14:paraId="552AA0A2" w14:textId="77777777" w:rsidR="00D00E1B" w:rsidRPr="001A20CD" w:rsidRDefault="00D00E1B" w:rsidP="001A20CD">
            <w:pPr>
              <w:pStyle w:val="Akapitzlist"/>
              <w:numPr>
                <w:ilvl w:val="0"/>
                <w:numId w:val="30"/>
              </w:numPr>
              <w:ind w:left="1384" w:hanging="425"/>
              <w:rPr>
                <w:rFonts w:cstheme="minorHAnsi"/>
              </w:rPr>
            </w:pPr>
            <w:r w:rsidRPr="001A20CD">
              <w:rPr>
                <w:rFonts w:cstheme="minorHAnsi"/>
              </w:rPr>
              <w:t>Pozycjonowanie rozkładu jazdy na podstawie systemu GPS winno następować zaraz po wybraniu przez maszynistę numeru pociągu.</w:t>
            </w:r>
          </w:p>
          <w:p w14:paraId="5F613CDE" w14:textId="77777777" w:rsidR="00D00E1B" w:rsidRPr="001A20CD" w:rsidRDefault="00D00E1B" w:rsidP="001A20CD">
            <w:pPr>
              <w:pStyle w:val="Akapitzlist"/>
              <w:numPr>
                <w:ilvl w:val="0"/>
                <w:numId w:val="30"/>
              </w:numPr>
              <w:ind w:left="1384" w:hanging="425"/>
              <w:rPr>
                <w:rFonts w:cstheme="minorHAnsi"/>
              </w:rPr>
            </w:pPr>
            <w:r w:rsidRPr="001A20CD">
              <w:rPr>
                <w:rFonts w:cstheme="minorHAnsi"/>
              </w:rPr>
              <w:t>Prezentowanie rozkładów jazdy w postaci wyświetlanych plików w formacie PDF.</w:t>
            </w:r>
          </w:p>
          <w:p w14:paraId="3068FE92" w14:textId="77777777" w:rsidR="00D00E1B" w:rsidRPr="001A20CD" w:rsidRDefault="00D00E1B" w:rsidP="001A20CD">
            <w:pPr>
              <w:pStyle w:val="Akapitzlist"/>
              <w:numPr>
                <w:ilvl w:val="0"/>
                <w:numId w:val="30"/>
              </w:numPr>
              <w:ind w:left="1384" w:hanging="425"/>
              <w:rPr>
                <w:rFonts w:cstheme="minorHAnsi"/>
              </w:rPr>
            </w:pPr>
            <w:r w:rsidRPr="001A20CD">
              <w:rPr>
                <w:rFonts w:cstheme="minorHAnsi"/>
              </w:rPr>
              <w:t>Automatyczna synchronizacja (aktualizacja) rozkładów jazdy z centralnym systemem zarządzania rozkładami jazdy (serwer rozkładów) w trybie on-line bez potrzeby ingerencji maszynisty</w:t>
            </w:r>
            <w:r w:rsidR="000B47B7" w:rsidRPr="001A20CD">
              <w:rPr>
                <w:rFonts w:cstheme="minorHAnsi"/>
              </w:rPr>
              <w:t xml:space="preserve"> oraz personelu Zamawiającego.</w:t>
            </w:r>
          </w:p>
          <w:p w14:paraId="46FAEC6C" w14:textId="77777777" w:rsidR="00D00E1B" w:rsidRPr="001A20CD" w:rsidRDefault="00D00E1B" w:rsidP="001A20CD">
            <w:pPr>
              <w:pStyle w:val="Akapitzlist"/>
              <w:numPr>
                <w:ilvl w:val="0"/>
                <w:numId w:val="30"/>
              </w:numPr>
              <w:ind w:left="1384" w:hanging="425"/>
              <w:rPr>
                <w:rFonts w:cstheme="minorHAnsi"/>
              </w:rPr>
            </w:pPr>
            <w:r w:rsidRPr="001A20CD">
              <w:rPr>
                <w:rFonts w:cstheme="minorHAnsi"/>
              </w:rPr>
              <w:t>Wybór wyświetlanej trasy według numeru pociągu.</w:t>
            </w:r>
          </w:p>
          <w:p w14:paraId="234CCCB8" w14:textId="77777777" w:rsidR="00D00E1B" w:rsidRPr="001A20CD" w:rsidRDefault="00D00E1B" w:rsidP="001A20CD">
            <w:pPr>
              <w:pStyle w:val="Akapitzlist"/>
              <w:numPr>
                <w:ilvl w:val="0"/>
                <w:numId w:val="30"/>
              </w:numPr>
              <w:ind w:left="1384" w:hanging="425"/>
              <w:rPr>
                <w:rFonts w:cstheme="minorHAnsi"/>
              </w:rPr>
            </w:pPr>
            <w:r w:rsidRPr="001A20CD">
              <w:rPr>
                <w:rFonts w:cstheme="minorHAnsi"/>
              </w:rPr>
              <w:t>Zawartość informacyjna oraz układ prezentowanych danych w dynamicznym rozkładzie jazdy winna być identyczna ze służbowymi zeszytowymi rozkładami jazdy.</w:t>
            </w:r>
          </w:p>
          <w:p w14:paraId="54566E62" w14:textId="77777777" w:rsidR="00D00E1B" w:rsidRPr="001A20CD" w:rsidRDefault="00D00E1B" w:rsidP="001A20CD">
            <w:pPr>
              <w:pStyle w:val="Akapitzlist"/>
              <w:numPr>
                <w:ilvl w:val="0"/>
                <w:numId w:val="30"/>
              </w:numPr>
              <w:ind w:left="1384" w:hanging="425"/>
              <w:rPr>
                <w:rFonts w:cstheme="minorHAnsi"/>
              </w:rPr>
            </w:pPr>
            <w:r w:rsidRPr="001A20CD">
              <w:rPr>
                <w:rFonts w:cstheme="minorHAnsi"/>
              </w:rPr>
              <w:t>Wymagania dla komputera panelowego do prezentacji dynamicznego rozkładu jazdy:</w:t>
            </w:r>
          </w:p>
          <w:p w14:paraId="12D580A4" w14:textId="77777777" w:rsidR="00D00E1B" w:rsidRPr="001A20CD" w:rsidRDefault="00D00E1B" w:rsidP="001A20CD">
            <w:pPr>
              <w:pStyle w:val="Akapitzlist"/>
              <w:numPr>
                <w:ilvl w:val="1"/>
                <w:numId w:val="31"/>
              </w:numPr>
              <w:ind w:left="1810" w:hanging="284"/>
              <w:rPr>
                <w:rFonts w:cstheme="minorHAnsi"/>
              </w:rPr>
            </w:pPr>
            <w:r w:rsidRPr="001A20CD">
              <w:rPr>
                <w:rFonts w:cstheme="minorHAnsi"/>
              </w:rPr>
              <w:t>Ekran dotykowy wykonany w technologii PCT. Dopuszcza się wykorzystanie paneli operatorskich wykonanych w technologii rezystancyjnej.</w:t>
            </w:r>
          </w:p>
          <w:p w14:paraId="23B4E1A8" w14:textId="77777777" w:rsidR="00D00E1B" w:rsidRPr="001A20CD" w:rsidRDefault="00D00E1B" w:rsidP="001A20CD">
            <w:pPr>
              <w:pStyle w:val="Akapitzlist"/>
              <w:numPr>
                <w:ilvl w:val="1"/>
                <w:numId w:val="31"/>
              </w:numPr>
              <w:ind w:left="1810" w:hanging="284"/>
              <w:rPr>
                <w:rFonts w:cstheme="minorHAnsi"/>
              </w:rPr>
            </w:pPr>
            <w:r w:rsidRPr="001A20CD">
              <w:rPr>
                <w:rFonts w:cstheme="minorHAnsi"/>
              </w:rPr>
              <w:t xml:space="preserve">Przekątna: </w:t>
            </w:r>
            <w:r w:rsidR="0014573D">
              <w:rPr>
                <w:rFonts w:cstheme="minorHAnsi"/>
              </w:rPr>
              <w:t xml:space="preserve">minimum </w:t>
            </w:r>
            <w:r w:rsidRPr="001A20CD">
              <w:rPr>
                <w:rFonts w:cstheme="minorHAnsi"/>
              </w:rPr>
              <w:t>10”.</w:t>
            </w:r>
          </w:p>
          <w:p w14:paraId="6D41A7D8" w14:textId="77777777" w:rsidR="00D00E1B" w:rsidRPr="001A20CD" w:rsidRDefault="00D00E1B" w:rsidP="001A20CD">
            <w:pPr>
              <w:pStyle w:val="Akapitzlist"/>
              <w:numPr>
                <w:ilvl w:val="1"/>
                <w:numId w:val="31"/>
              </w:numPr>
              <w:ind w:left="1810" w:hanging="284"/>
              <w:rPr>
                <w:rFonts w:cstheme="minorHAnsi"/>
              </w:rPr>
            </w:pPr>
            <w:r w:rsidRPr="001A20CD">
              <w:rPr>
                <w:rFonts w:cstheme="minorHAnsi"/>
              </w:rPr>
              <w:t>Rozdzielczość: min. 1024x768 pikseli.</w:t>
            </w:r>
          </w:p>
          <w:p w14:paraId="0AD1040E" w14:textId="77777777" w:rsidR="00D00E1B" w:rsidRPr="001A20CD" w:rsidRDefault="00D00E1B" w:rsidP="001A20CD">
            <w:pPr>
              <w:pStyle w:val="Akapitzlist"/>
              <w:numPr>
                <w:ilvl w:val="1"/>
                <w:numId w:val="31"/>
              </w:numPr>
              <w:ind w:left="1810" w:hanging="284"/>
              <w:rPr>
                <w:rFonts w:cstheme="minorHAnsi"/>
              </w:rPr>
            </w:pPr>
            <w:r w:rsidRPr="001A20CD">
              <w:rPr>
                <w:rFonts w:cstheme="minorHAnsi"/>
              </w:rPr>
              <w:t>Kontrast: min. 1 000:1.</w:t>
            </w:r>
          </w:p>
          <w:p w14:paraId="0F9546DC" w14:textId="77777777" w:rsidR="00D00E1B" w:rsidRPr="001A20CD" w:rsidRDefault="00D00E1B" w:rsidP="001A20CD">
            <w:pPr>
              <w:pStyle w:val="Akapitzlist"/>
              <w:numPr>
                <w:ilvl w:val="1"/>
                <w:numId w:val="31"/>
              </w:numPr>
              <w:ind w:left="1810" w:hanging="284"/>
              <w:rPr>
                <w:rFonts w:cstheme="minorHAnsi"/>
              </w:rPr>
            </w:pPr>
            <w:r w:rsidRPr="001A20CD">
              <w:rPr>
                <w:rFonts w:cstheme="minorHAnsi"/>
              </w:rPr>
              <w:t>Jasność: min. 400 cd/m2.</w:t>
            </w:r>
          </w:p>
          <w:p w14:paraId="6CCC1B1E" w14:textId="77777777" w:rsidR="00D00E1B" w:rsidRPr="001A20CD" w:rsidRDefault="00D00E1B" w:rsidP="001A20CD">
            <w:pPr>
              <w:pStyle w:val="Akapitzlist"/>
              <w:numPr>
                <w:ilvl w:val="1"/>
                <w:numId w:val="31"/>
              </w:numPr>
              <w:ind w:left="1810" w:hanging="284"/>
              <w:rPr>
                <w:rFonts w:cstheme="minorHAnsi"/>
              </w:rPr>
            </w:pPr>
            <w:r w:rsidRPr="001A20CD">
              <w:rPr>
                <w:rFonts w:cstheme="minorHAnsi"/>
              </w:rPr>
              <w:t>Czujnik intensywności oświetlenia dostosowujący jasność ekranu do panujących w kabinie maszynisty warunków.</w:t>
            </w:r>
          </w:p>
          <w:p w14:paraId="6D394CC0" w14:textId="77777777" w:rsidR="00D00E1B" w:rsidRPr="001A20CD" w:rsidRDefault="00D00E1B" w:rsidP="001A20CD">
            <w:pPr>
              <w:pStyle w:val="Akapitzlist"/>
              <w:numPr>
                <w:ilvl w:val="1"/>
                <w:numId w:val="31"/>
              </w:numPr>
              <w:ind w:left="1810" w:hanging="284"/>
              <w:rPr>
                <w:rFonts w:cstheme="minorHAnsi"/>
              </w:rPr>
            </w:pPr>
            <w:r w:rsidRPr="001A20CD">
              <w:rPr>
                <w:rFonts w:cstheme="minorHAnsi"/>
              </w:rPr>
              <w:t>Max. pobór mocy na 30W.</w:t>
            </w:r>
          </w:p>
          <w:p w14:paraId="4A424F85" w14:textId="77777777" w:rsidR="00D00E1B" w:rsidRPr="001A20CD" w:rsidRDefault="00D00E1B" w:rsidP="001A20CD">
            <w:pPr>
              <w:pStyle w:val="Akapitzlist"/>
              <w:numPr>
                <w:ilvl w:val="1"/>
                <w:numId w:val="31"/>
              </w:numPr>
              <w:ind w:left="1810" w:hanging="284"/>
              <w:rPr>
                <w:rFonts w:cstheme="minorHAnsi"/>
              </w:rPr>
            </w:pPr>
            <w:r w:rsidRPr="001A20CD">
              <w:rPr>
                <w:rFonts w:cstheme="minorHAnsi"/>
              </w:rPr>
              <w:t>Interfejsy komunikacyjne: USB, Ethernet (M12), HDMI (wyjście).</w:t>
            </w:r>
          </w:p>
          <w:p w14:paraId="6CF17F33" w14:textId="77777777" w:rsidR="00D00E1B" w:rsidRPr="001A20CD" w:rsidRDefault="00D00E1B" w:rsidP="001A20CD">
            <w:pPr>
              <w:pStyle w:val="Akapitzlist"/>
              <w:numPr>
                <w:ilvl w:val="1"/>
                <w:numId w:val="31"/>
              </w:numPr>
              <w:ind w:left="1810" w:hanging="284"/>
              <w:rPr>
                <w:rFonts w:cstheme="minorHAnsi"/>
              </w:rPr>
            </w:pPr>
            <w:r w:rsidRPr="001A20CD">
              <w:rPr>
                <w:rFonts w:cstheme="minorHAnsi"/>
              </w:rPr>
              <w:t>Temperatura pracy: min. - 25ºC ÷ +70 ºC, gotowość do pracy bez konieczności podgrzewania, brak konieczności dodatkowego chłodzenia.</w:t>
            </w:r>
          </w:p>
          <w:p w14:paraId="07A9B839" w14:textId="77777777" w:rsidR="00D00E1B" w:rsidRPr="001A20CD" w:rsidRDefault="00D00E1B" w:rsidP="001A20CD">
            <w:pPr>
              <w:pStyle w:val="Akapitzlist"/>
              <w:numPr>
                <w:ilvl w:val="1"/>
                <w:numId w:val="31"/>
              </w:numPr>
              <w:ind w:left="1810" w:hanging="284"/>
              <w:rPr>
                <w:rFonts w:cstheme="minorHAnsi"/>
              </w:rPr>
            </w:pPr>
            <w:r w:rsidRPr="001A20CD">
              <w:rPr>
                <w:rFonts w:cstheme="minorHAnsi"/>
              </w:rPr>
              <w:t>Stopień szczelności przód: IP65.</w:t>
            </w:r>
          </w:p>
          <w:p w14:paraId="150D1D61" w14:textId="77777777" w:rsidR="00D00E1B" w:rsidRPr="001A20CD" w:rsidRDefault="00D00E1B" w:rsidP="001A20CD">
            <w:pPr>
              <w:pStyle w:val="Akapitzlist"/>
              <w:numPr>
                <w:ilvl w:val="1"/>
                <w:numId w:val="31"/>
              </w:numPr>
              <w:ind w:left="1810" w:hanging="284"/>
              <w:rPr>
                <w:rFonts w:cstheme="minorHAnsi"/>
              </w:rPr>
            </w:pPr>
            <w:r w:rsidRPr="001A20CD">
              <w:rPr>
                <w:rFonts w:cstheme="minorHAnsi"/>
              </w:rPr>
              <w:t>MTBF: co najmniej 80.000 godzin.</w:t>
            </w:r>
          </w:p>
          <w:p w14:paraId="332CCE55" w14:textId="77777777" w:rsidR="00D00E1B" w:rsidRPr="001A20CD" w:rsidRDefault="00D00E1B" w:rsidP="001A20CD">
            <w:pPr>
              <w:pStyle w:val="Akapitzlist"/>
              <w:numPr>
                <w:ilvl w:val="1"/>
                <w:numId w:val="31"/>
              </w:numPr>
              <w:ind w:left="1810" w:hanging="284"/>
              <w:rPr>
                <w:rFonts w:cstheme="minorHAnsi"/>
              </w:rPr>
            </w:pPr>
            <w:r w:rsidRPr="001A20CD">
              <w:rPr>
                <w:rFonts w:cstheme="minorHAnsi"/>
              </w:rPr>
              <w:t>Urządzenie powinno spełniać wymagania normy PN-EN 50155 lub równoważnej, PN-EN 50121 lub równoważnej.</w:t>
            </w:r>
          </w:p>
          <w:p w14:paraId="58F46047" w14:textId="77777777" w:rsidR="00D00E1B" w:rsidRPr="00BF7F76" w:rsidRDefault="00D00E1B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A20CD">
              <w:rPr>
                <w:rFonts w:cstheme="minorHAnsi"/>
              </w:rPr>
              <w:lastRenderedPageBreak/>
              <w:t>S</w:t>
            </w:r>
            <w:r w:rsidRPr="00E03D5D">
              <w:rPr>
                <w:rFonts w:cstheme="minorHAnsi"/>
              </w:rPr>
              <w:t>ystem dynamicznego rozkładu jazdy po zalogowaniu się maszynisty i wybraniu numeru pociągu winien automatycznie przekazać wymagane informacje o wybranej trasie do systemu informacji pasażerskiej w celu wyświetlenia informacji zgodnej z rozpo</w:t>
            </w:r>
            <w:r w:rsidRPr="00BF7F76">
              <w:rPr>
                <w:rFonts w:cstheme="minorHAnsi"/>
              </w:rPr>
              <w:t>rządzeniem w sprawie oznakowania pojazdów.</w:t>
            </w:r>
          </w:p>
          <w:p w14:paraId="321E75FC" w14:textId="77777777" w:rsidR="00D00E1B" w:rsidRPr="009947E6" w:rsidRDefault="00D00E1B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9947E6">
              <w:rPr>
                <w:rFonts w:cstheme="minorHAnsi"/>
              </w:rPr>
              <w:t>System domyślnie powinien prezentować rozkład jazdy dla daty bieżącej, jak również umożliwiać wybór dowolnej daty z przeszłości/przyszłości oraz prezentacji rozkładu jazdy dla wybranej daty.</w:t>
            </w:r>
          </w:p>
          <w:p w14:paraId="2F8D093F" w14:textId="17A36FC6" w:rsidR="00955452" w:rsidRPr="009947E6" w:rsidRDefault="00955452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9947E6">
              <w:rPr>
                <w:rFonts w:cstheme="minorHAnsi"/>
              </w:rPr>
              <w:t xml:space="preserve">System domyślnie powinien wyświetlać tylko i wyłącznie relacje handlowe pociągów, również w przypadku łączonej relacji handlowej i technicznej w ramach jednego rozkładu jazdy pociągu. </w:t>
            </w:r>
          </w:p>
          <w:p w14:paraId="55A1177E" w14:textId="77777777" w:rsidR="0050343C" w:rsidRPr="00BF7F76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BF7F76">
              <w:rPr>
                <w:rFonts w:cstheme="minorHAnsi"/>
              </w:rPr>
              <w:t>System informacji pasażerskiej winien spełniać Rozporządzenie Ministra Transportu, Budownictwa i Gospodarki Morskiej z dnia 3 stycznia 2013r. w sprawie sposobu prowadzenia rejestru oraz sposobu oznakowania pojazdów kolejowych (Dz. U. z 16 maja 2019 r., poz. 918).</w:t>
            </w:r>
          </w:p>
          <w:p w14:paraId="200F1989" w14:textId="44D207EC" w:rsidR="0050343C" w:rsidRPr="00C16722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BF7F76">
              <w:rPr>
                <w:rFonts w:cstheme="minorHAnsi"/>
              </w:rPr>
              <w:t xml:space="preserve">Rozmieszczenie tablic LED winno spełniać wymagania ww. Rozporządzenia. </w:t>
            </w:r>
            <w:r w:rsidR="005671B0" w:rsidRPr="00BF7F76">
              <w:rPr>
                <w:rFonts w:cstheme="minorHAnsi"/>
              </w:rPr>
              <w:t xml:space="preserve">Zamawiający </w:t>
            </w:r>
            <w:r w:rsidR="005671B0" w:rsidRPr="00061363">
              <w:rPr>
                <w:rFonts w:cstheme="minorHAnsi"/>
              </w:rPr>
              <w:t>przewiduje monta</w:t>
            </w:r>
            <w:r w:rsidR="005671B0" w:rsidRPr="00C16722">
              <w:rPr>
                <w:rFonts w:cstheme="minorHAnsi"/>
              </w:rPr>
              <w:t xml:space="preserve">ż </w:t>
            </w:r>
            <w:r w:rsidR="00E37384" w:rsidRPr="00C16722">
              <w:rPr>
                <w:rFonts w:cstheme="minorHAnsi"/>
              </w:rPr>
              <w:t>12</w:t>
            </w:r>
            <w:r w:rsidR="00061363" w:rsidRPr="00C16722">
              <w:rPr>
                <w:rFonts w:cstheme="minorHAnsi"/>
              </w:rPr>
              <w:t xml:space="preserve"> </w:t>
            </w:r>
            <w:r w:rsidR="005671B0" w:rsidRPr="00C16722">
              <w:rPr>
                <w:rFonts w:cstheme="minorHAnsi"/>
              </w:rPr>
              <w:t xml:space="preserve">szt. tablic wewnętrznych w </w:t>
            </w:r>
            <w:r w:rsidR="002B7D8F" w:rsidRPr="00C16722">
              <w:rPr>
                <w:rFonts w:cstheme="minorHAnsi"/>
              </w:rPr>
              <w:t>każdym</w:t>
            </w:r>
            <w:r w:rsidR="005671B0" w:rsidRPr="00C16722">
              <w:rPr>
                <w:rFonts w:cstheme="minorHAnsi"/>
              </w:rPr>
              <w:t xml:space="preserve"> </w:t>
            </w:r>
            <w:r w:rsidR="00D14191" w:rsidRPr="00C16722">
              <w:rPr>
                <w:rFonts w:cstheme="minorHAnsi"/>
              </w:rPr>
              <w:t>pojeździe</w:t>
            </w:r>
            <w:r w:rsidR="005671B0" w:rsidRPr="00C16722">
              <w:rPr>
                <w:rFonts w:cstheme="minorHAnsi"/>
              </w:rPr>
              <w:t>. Informacje wyświetlane na tablicach wewnętrznych powinny być widoczne z przynajmniej 51% miejsc siedzących w każdym członie pojazdu, w tym z przynajmniej 51% miejsc uprzywilejowanych i z wszystkich miejsc przeznaczonych dla wózków inwalidzkich.</w:t>
            </w:r>
          </w:p>
          <w:p w14:paraId="7E5371A9" w14:textId="455D03CF" w:rsidR="003E6B96" w:rsidRPr="00E03D5D" w:rsidRDefault="003E6B96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C16722">
              <w:rPr>
                <w:rFonts w:cstheme="minorHAnsi"/>
              </w:rPr>
              <w:t xml:space="preserve">Tablice czołowe powinny być zamontowane pod klapą przednią </w:t>
            </w:r>
            <w:r w:rsidR="005052DD" w:rsidRPr="00C16722">
              <w:rPr>
                <w:rFonts w:cstheme="minorHAnsi"/>
              </w:rPr>
              <w:t>w</w:t>
            </w:r>
            <w:r w:rsidRPr="00C16722">
              <w:rPr>
                <w:rFonts w:cstheme="minorHAnsi"/>
              </w:rPr>
              <w:t xml:space="preserve"> zabudow</w:t>
            </w:r>
            <w:r w:rsidR="005052DD" w:rsidRPr="00C16722">
              <w:rPr>
                <w:rFonts w:cstheme="minorHAnsi"/>
              </w:rPr>
              <w:t>ie</w:t>
            </w:r>
            <w:r w:rsidRPr="00C16722">
              <w:rPr>
                <w:rFonts w:cstheme="minorHAnsi"/>
              </w:rPr>
              <w:t xml:space="preserve"> o klasie szczelności </w:t>
            </w:r>
            <w:r w:rsidR="00C55DD4" w:rsidRPr="00C16722">
              <w:rPr>
                <w:rFonts w:cstheme="minorHAnsi"/>
              </w:rPr>
              <w:t xml:space="preserve">co najmniej </w:t>
            </w:r>
            <w:r w:rsidRPr="00C16722">
              <w:rPr>
                <w:rFonts w:cstheme="minorHAnsi"/>
              </w:rPr>
              <w:t>IP65</w:t>
            </w:r>
            <w:r w:rsidR="00985B3C" w:rsidRPr="00C16722">
              <w:rPr>
                <w:rFonts w:cstheme="minorHAnsi"/>
              </w:rPr>
              <w:t>, gwa</w:t>
            </w:r>
            <w:r w:rsidR="00331519" w:rsidRPr="00C16722">
              <w:rPr>
                <w:rFonts w:cstheme="minorHAnsi"/>
              </w:rPr>
              <w:t>rantującej ochronę przed pyłem oraz strumieniem wody</w:t>
            </w:r>
            <w:r w:rsidRPr="00C16722">
              <w:rPr>
                <w:rFonts w:cstheme="minorHAnsi"/>
              </w:rPr>
              <w:t>.</w:t>
            </w:r>
            <w:r w:rsidR="00A058E4" w:rsidRPr="00C16722">
              <w:rPr>
                <w:rFonts w:cstheme="minorHAnsi"/>
              </w:rPr>
              <w:t xml:space="preserve"> </w:t>
            </w:r>
            <w:r w:rsidR="00C55DD4" w:rsidRPr="00C16722">
              <w:rPr>
                <w:rFonts w:cstheme="minorHAnsi"/>
              </w:rPr>
              <w:t>Rozwiąza</w:t>
            </w:r>
            <w:r w:rsidR="00C55DD4">
              <w:rPr>
                <w:rFonts w:cstheme="minorHAnsi"/>
              </w:rPr>
              <w:t xml:space="preserve">nie powinno gwarantować brak efektu parowania. </w:t>
            </w:r>
            <w:r w:rsidR="00A058E4" w:rsidRPr="00E03D5D">
              <w:rPr>
                <w:rFonts w:cstheme="minorHAnsi"/>
              </w:rPr>
              <w:t>Rozwiązanie należy uzgodnić z Zamawiającym.</w:t>
            </w:r>
          </w:p>
          <w:p w14:paraId="623C58E1" w14:textId="77777777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BF7F76">
              <w:rPr>
                <w:rFonts w:cstheme="minorHAnsi"/>
              </w:rPr>
              <w:t>System ma zawierać informację wizualną, sprzężoną</w:t>
            </w:r>
            <w:r w:rsidRPr="001D7128">
              <w:rPr>
                <w:rFonts w:cstheme="minorHAnsi"/>
              </w:rPr>
              <w:t xml:space="preserve"> z systemem informacji akustycznej.</w:t>
            </w:r>
          </w:p>
          <w:p w14:paraId="402A8C93" w14:textId="77777777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System winien wyświetlać na tablicach elektronicznych, co najmniej następujące informacje:</w:t>
            </w:r>
          </w:p>
          <w:p w14:paraId="3B5FBF44" w14:textId="77777777" w:rsidR="0050343C" w:rsidRPr="001D7128" w:rsidRDefault="0050343C" w:rsidP="00266200">
            <w:pPr>
              <w:pStyle w:val="Akapitzlist"/>
              <w:numPr>
                <w:ilvl w:val="1"/>
                <w:numId w:val="32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Numer pociągu.</w:t>
            </w:r>
          </w:p>
          <w:p w14:paraId="633961B4" w14:textId="77777777" w:rsidR="0050343C" w:rsidRPr="001D7128" w:rsidRDefault="0050343C" w:rsidP="00266200">
            <w:pPr>
              <w:pStyle w:val="Akapitzlist"/>
              <w:numPr>
                <w:ilvl w:val="1"/>
                <w:numId w:val="32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Rodzaj pociągu (osobowy, przyspieszony).</w:t>
            </w:r>
          </w:p>
          <w:p w14:paraId="2B66139A" w14:textId="77777777" w:rsidR="0050343C" w:rsidRPr="001D7128" w:rsidRDefault="0050343C" w:rsidP="00266200">
            <w:pPr>
              <w:pStyle w:val="Akapitzlist"/>
              <w:numPr>
                <w:ilvl w:val="1"/>
                <w:numId w:val="32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Nazwę pociągu, nazwę linii.</w:t>
            </w:r>
          </w:p>
          <w:p w14:paraId="060AD34A" w14:textId="71706299" w:rsidR="0050343C" w:rsidRPr="001D7128" w:rsidRDefault="0050343C" w:rsidP="00266200">
            <w:pPr>
              <w:pStyle w:val="Akapitzlist"/>
              <w:numPr>
                <w:ilvl w:val="1"/>
                <w:numId w:val="32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Nazwę stacji początkowej oraz końcowej</w:t>
            </w:r>
            <w:r w:rsidR="00532D28">
              <w:rPr>
                <w:rFonts w:cstheme="minorHAnsi"/>
              </w:rPr>
              <w:t xml:space="preserve"> relacji handlowej</w:t>
            </w:r>
            <w:r w:rsidRPr="001D7128">
              <w:rPr>
                <w:rFonts w:cstheme="minorHAnsi"/>
              </w:rPr>
              <w:t>.</w:t>
            </w:r>
          </w:p>
          <w:p w14:paraId="68587747" w14:textId="77777777" w:rsidR="0050343C" w:rsidRPr="001D7128" w:rsidRDefault="0050343C" w:rsidP="00266200">
            <w:pPr>
              <w:pStyle w:val="Akapitzlist"/>
              <w:numPr>
                <w:ilvl w:val="1"/>
                <w:numId w:val="32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Przebieg trasy (nazwy stacji/przystanków pośrednich).</w:t>
            </w:r>
          </w:p>
          <w:p w14:paraId="24E4BDE1" w14:textId="77777777" w:rsidR="0050343C" w:rsidRPr="001D7128" w:rsidRDefault="0050343C" w:rsidP="00266200">
            <w:pPr>
              <w:pStyle w:val="Akapitzlist"/>
              <w:numPr>
                <w:ilvl w:val="1"/>
                <w:numId w:val="32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Nazwę stacji/przystanku, na której/którym nastąpi najbliższy postój.</w:t>
            </w:r>
          </w:p>
          <w:p w14:paraId="76552778" w14:textId="77777777" w:rsidR="0050343C" w:rsidRPr="001D7128" w:rsidRDefault="0050343C" w:rsidP="00266200">
            <w:pPr>
              <w:pStyle w:val="Akapitzlist"/>
              <w:numPr>
                <w:ilvl w:val="1"/>
                <w:numId w:val="32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Nazwę stacji/przystanku po zatrzymaniu pociągu.</w:t>
            </w:r>
          </w:p>
          <w:p w14:paraId="3BD8126B" w14:textId="77777777" w:rsidR="0050343C" w:rsidRPr="001D7128" w:rsidRDefault="0050343C" w:rsidP="00266200">
            <w:pPr>
              <w:pStyle w:val="Akapitzlist"/>
              <w:numPr>
                <w:ilvl w:val="0"/>
                <w:numId w:val="32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Nazwę stacji/przystanku, na której nastąpi następny postój (po wyjeździe z aktualnej stacji/przystanku).</w:t>
            </w:r>
          </w:p>
          <w:p w14:paraId="6B475508" w14:textId="77777777" w:rsidR="0050343C" w:rsidRPr="001D7128" w:rsidRDefault="0050343C" w:rsidP="00266200">
            <w:pPr>
              <w:pStyle w:val="Akapitzlist"/>
              <w:numPr>
                <w:ilvl w:val="0"/>
                <w:numId w:val="32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Czas planowego przybycia oraz odjazdu z najbliższych stacji/przystanków względem aktualnej pozycji pociągu.</w:t>
            </w:r>
          </w:p>
          <w:p w14:paraId="2A95FCA8" w14:textId="77777777" w:rsidR="0050343C" w:rsidRPr="001D7128" w:rsidRDefault="0050343C" w:rsidP="00266200">
            <w:pPr>
              <w:pStyle w:val="Akapitzlist"/>
              <w:numPr>
                <w:ilvl w:val="0"/>
                <w:numId w:val="32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Opóźnienie względem rozkładu jazdy, gdy opóźnienie to wynosi powyżej 5 minut.</w:t>
            </w:r>
          </w:p>
          <w:p w14:paraId="509FA8FC" w14:textId="77777777" w:rsidR="003D52BC" w:rsidRPr="00C16722" w:rsidRDefault="0050343C" w:rsidP="00266200">
            <w:pPr>
              <w:pStyle w:val="Akapitzlist"/>
              <w:numPr>
                <w:ilvl w:val="0"/>
                <w:numId w:val="32"/>
              </w:numPr>
              <w:ind w:left="1243" w:hanging="284"/>
              <w:rPr>
                <w:rFonts w:cstheme="minorHAnsi"/>
              </w:rPr>
            </w:pPr>
            <w:r w:rsidRPr="00C16722">
              <w:rPr>
                <w:rFonts w:cstheme="minorHAnsi"/>
              </w:rPr>
              <w:t>Komunikaty awaryjne, których treść będzie możliwa do wprowadzenia przez pracownik</w:t>
            </w:r>
            <w:r w:rsidR="000B47B7" w:rsidRPr="00C16722">
              <w:rPr>
                <w:rFonts w:cstheme="minorHAnsi"/>
              </w:rPr>
              <w:t>ów Zamawiającego</w:t>
            </w:r>
          </w:p>
          <w:p w14:paraId="570A9079" w14:textId="6E3F317F" w:rsidR="0050343C" w:rsidRPr="00C16722" w:rsidRDefault="003D52BC" w:rsidP="00266200">
            <w:pPr>
              <w:pStyle w:val="Akapitzlist"/>
              <w:numPr>
                <w:ilvl w:val="0"/>
                <w:numId w:val="32"/>
              </w:numPr>
              <w:ind w:left="1243" w:hanging="284"/>
              <w:rPr>
                <w:rFonts w:cstheme="minorHAnsi"/>
              </w:rPr>
            </w:pPr>
            <w:r w:rsidRPr="00C16722">
              <w:rPr>
                <w:rFonts w:cstheme="minorHAnsi"/>
              </w:rPr>
              <w:t>Zajętość toalet w postaci napisu WC w odpowiednim kolorze (zajęte – kolor czerwony, wolne – kolor zielony)</w:t>
            </w:r>
            <w:r w:rsidR="00AC6CF4" w:rsidRPr="00C16722">
              <w:rPr>
                <w:rFonts w:cstheme="minorHAnsi"/>
              </w:rPr>
              <w:t xml:space="preserve"> – na tablicach wewnętrznych</w:t>
            </w:r>
            <w:r w:rsidR="0050343C" w:rsidRPr="00C16722">
              <w:rPr>
                <w:rFonts w:cstheme="minorHAnsi"/>
              </w:rPr>
              <w:t>.</w:t>
            </w:r>
          </w:p>
          <w:p w14:paraId="4B554AD2" w14:textId="10AD5D26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C16722">
              <w:rPr>
                <w:rFonts w:cstheme="minorHAnsi"/>
              </w:rPr>
              <w:t xml:space="preserve">Sterowanie systemem musi odbywać się z </w:t>
            </w:r>
            <w:r w:rsidR="00C925AD" w:rsidRPr="00C16722">
              <w:rPr>
                <w:rFonts w:cstheme="minorHAnsi"/>
              </w:rPr>
              <w:t xml:space="preserve">aktywnej </w:t>
            </w:r>
            <w:r w:rsidRPr="00C16722">
              <w:rPr>
                <w:rFonts w:cstheme="minorHAnsi"/>
              </w:rPr>
              <w:t>kabiny maszynisty i obejmować wszystkie pojazdy w przypadku sterowania</w:t>
            </w:r>
            <w:r w:rsidRPr="001D7128">
              <w:rPr>
                <w:rFonts w:cstheme="minorHAnsi"/>
              </w:rPr>
              <w:t xml:space="preserve"> wielokrotnego.</w:t>
            </w:r>
          </w:p>
          <w:p w14:paraId="22244477" w14:textId="77777777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 xml:space="preserve">W przypadku pojazdów w sterowaniu wielokrotnym, które są rozłączane na stacji pośredniej, system musi umożliwiać wybór różnych numerów pociągu, relacji (również cząstkowych) prezentację </w:t>
            </w:r>
            <w:r w:rsidR="00A058E4">
              <w:rPr>
                <w:rFonts w:cstheme="minorHAnsi"/>
              </w:rPr>
              <w:t>informacji wymienionych w pkt. 9)</w:t>
            </w:r>
            <w:r w:rsidRPr="001D7128">
              <w:rPr>
                <w:rFonts w:cstheme="minorHAnsi"/>
              </w:rPr>
              <w:t xml:space="preserve"> dla każdego pojazdu z osobna.</w:t>
            </w:r>
          </w:p>
          <w:p w14:paraId="64634B77" w14:textId="77777777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Obsługa systemu informacji pasażerskiej winna być zintegrowana z panelem operatorskim dla systemu dynamicznego rozkładu jazdy (wspólny panel do obsługi</w:t>
            </w:r>
            <w:r w:rsidR="005052DD">
              <w:rPr>
                <w:rFonts w:cstheme="minorHAnsi"/>
              </w:rPr>
              <w:t>, zamontowany w pulpicie maszynisty</w:t>
            </w:r>
            <w:r w:rsidRPr="001D7128">
              <w:rPr>
                <w:rFonts w:cstheme="minorHAnsi"/>
              </w:rPr>
              <w:t>).</w:t>
            </w:r>
          </w:p>
          <w:p w14:paraId="505303F3" w14:textId="77777777" w:rsidR="0050343C" w:rsidRPr="001D7128" w:rsidRDefault="000B47B7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50343C" w:rsidRPr="001D7128">
              <w:rPr>
                <w:rFonts w:cstheme="minorHAnsi"/>
              </w:rPr>
              <w:t>amawiający wymaga by system informacji pasażerskiej był sterowany automatycznie przez system dynamicznego rozkładu jazdy. System informacji pasażerskiej winien wyświetlić wymagane informacje bezpośrednio po wybraniu przez maszynistę numeru pociągu w systemie dynamicznego rozkładu jazdy. Niedopuszczalna jest taka funkcjonalność systemu, która będzie wymagała uprzedniego pr</w:t>
            </w:r>
            <w:r>
              <w:rPr>
                <w:rFonts w:cstheme="minorHAnsi"/>
              </w:rPr>
              <w:t>zekazywania przez Zamawiającego</w:t>
            </w:r>
            <w:r w:rsidR="0050343C" w:rsidRPr="001D7128">
              <w:rPr>
                <w:rFonts w:cstheme="minorHAnsi"/>
              </w:rPr>
              <w:t xml:space="preserve"> informacji dla Wykonawcy o numerach pociągów, nazwach linii, </w:t>
            </w:r>
            <w:r w:rsidR="0050343C" w:rsidRPr="001D7128">
              <w:rPr>
                <w:rFonts w:cstheme="minorHAnsi"/>
              </w:rPr>
              <w:lastRenderedPageBreak/>
              <w:t>trasach, przystankach pośrednich z postojami handlowymi. W celu sprawdzenia poprawności prezentowanej informacji pasażerskiej, system powinien umożliwiać prezentację wymaganych informacji również w przypadku wybrania rozkładu jazdy z daty innej niż bieżąca (z przeszłości lub przyszłości).</w:t>
            </w:r>
          </w:p>
          <w:p w14:paraId="1BCB5473" w14:textId="77777777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Oprogramowanie sterownika winno wyświetlać pełną datę obowiązywania danego wariantu rozkładu jazdy dla numeru pociągu w celu łatwej identyfikacji.</w:t>
            </w:r>
          </w:p>
          <w:p w14:paraId="62738B14" w14:textId="6B5733B5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System informacji pasażerskiej winien zapewniać definiowanie komunikatów do wyświetlenia na tablicach LED poprzez aplikację online</w:t>
            </w:r>
            <w:r w:rsidR="00485852">
              <w:rPr>
                <w:rFonts w:cstheme="minorHAnsi"/>
              </w:rPr>
              <w:t>, którą Wykonawca dostarczy i zainstaluje na serwerze Zamawiającego</w:t>
            </w:r>
            <w:r w:rsidRPr="001D7128">
              <w:rPr>
                <w:rFonts w:cstheme="minorHAnsi"/>
              </w:rPr>
              <w:t>. Aplikacja online winna zapewniać definiowanie i wgrywanie komunikatów stałych do systemu SIP. Komunikaty zdefiniowane w aplikacji online winny być trwale zapisywane i możliwe do wyświetlenia w systemie SIP aż do ich ewentualnego usunięcia poprzez aplikację online.</w:t>
            </w:r>
          </w:p>
          <w:p w14:paraId="05AB6D2A" w14:textId="77777777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Dołączone oprogramowanie winno zapewniać modyfikowanie wyświetlanej treści w zakresie:</w:t>
            </w:r>
          </w:p>
          <w:p w14:paraId="1C879124" w14:textId="77777777" w:rsidR="0050343C" w:rsidRPr="001D7128" w:rsidRDefault="0050343C" w:rsidP="00266200">
            <w:pPr>
              <w:pStyle w:val="Akapitzlist"/>
              <w:numPr>
                <w:ilvl w:val="0"/>
                <w:numId w:val="33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Przewijania tekstu.</w:t>
            </w:r>
          </w:p>
          <w:p w14:paraId="17D7E45A" w14:textId="77777777" w:rsidR="0050343C" w:rsidRPr="001D7128" w:rsidRDefault="0050343C" w:rsidP="00266200">
            <w:pPr>
              <w:pStyle w:val="Akapitzlist"/>
              <w:numPr>
                <w:ilvl w:val="0"/>
                <w:numId w:val="33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Zmiany miejsca wyświetlania.</w:t>
            </w:r>
          </w:p>
          <w:p w14:paraId="5060151B" w14:textId="77777777" w:rsidR="0050343C" w:rsidRPr="001D7128" w:rsidRDefault="0050343C" w:rsidP="00266200">
            <w:pPr>
              <w:pStyle w:val="Akapitzlist"/>
              <w:numPr>
                <w:ilvl w:val="0"/>
                <w:numId w:val="33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Zmiany rozmiaru czcionki.</w:t>
            </w:r>
          </w:p>
          <w:p w14:paraId="1116806F" w14:textId="77777777" w:rsidR="0050343C" w:rsidRPr="001D7128" w:rsidRDefault="0050343C" w:rsidP="00266200">
            <w:pPr>
              <w:pStyle w:val="Akapitzlist"/>
              <w:numPr>
                <w:ilvl w:val="0"/>
                <w:numId w:val="33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Zmiany stylu czcionki (pogrubienie, podkreślenie, kursywa).</w:t>
            </w:r>
          </w:p>
          <w:p w14:paraId="2749CAB6" w14:textId="77777777" w:rsidR="0050343C" w:rsidRPr="001D7128" w:rsidRDefault="0050343C" w:rsidP="00266200">
            <w:pPr>
              <w:pStyle w:val="Akapitzlist"/>
              <w:numPr>
                <w:ilvl w:val="0"/>
                <w:numId w:val="33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Zmiany koloru czcionki na tablicach wewnętrznych.</w:t>
            </w:r>
          </w:p>
          <w:p w14:paraId="54F27E49" w14:textId="77777777" w:rsidR="0050343C" w:rsidRPr="001D7128" w:rsidRDefault="0050343C" w:rsidP="00266200">
            <w:pPr>
              <w:pStyle w:val="Akapitzlist"/>
              <w:numPr>
                <w:ilvl w:val="0"/>
                <w:numId w:val="33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Ustawienie wyświetlania w negatywie.</w:t>
            </w:r>
          </w:p>
          <w:p w14:paraId="75E38C02" w14:textId="77777777" w:rsidR="0050343C" w:rsidRPr="001D7128" w:rsidRDefault="0050343C" w:rsidP="00266200">
            <w:pPr>
              <w:pStyle w:val="Akapitzlist"/>
              <w:numPr>
                <w:ilvl w:val="0"/>
                <w:numId w:val="33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Zmiany wyświetlania informacji dodatkowych.</w:t>
            </w:r>
          </w:p>
          <w:p w14:paraId="357F3298" w14:textId="77777777" w:rsidR="0050343C" w:rsidRPr="001D7128" w:rsidRDefault="0050343C" w:rsidP="00266200">
            <w:pPr>
              <w:pStyle w:val="Akapitzlist"/>
              <w:numPr>
                <w:ilvl w:val="0"/>
                <w:numId w:val="33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Zmiany ustawień wyświetlanych wersji językowych.</w:t>
            </w:r>
          </w:p>
          <w:p w14:paraId="6BC4D373" w14:textId="6CE5F3AA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System informacji pasażerskiej winien zapewniać wyświetlanie</w:t>
            </w:r>
            <w:r w:rsidR="00EF20A6">
              <w:rPr>
                <w:rFonts w:cstheme="minorHAnsi"/>
              </w:rPr>
              <w:t xml:space="preserve"> i edycję</w:t>
            </w:r>
            <w:r w:rsidRPr="001D7128">
              <w:rPr>
                <w:rFonts w:cstheme="minorHAnsi"/>
              </w:rPr>
              <w:t xml:space="preserve"> informacji na tablicach i wygłaszanie komunikatów w minimum 2 językach</w:t>
            </w:r>
            <w:r w:rsidR="00AC4949">
              <w:rPr>
                <w:rFonts w:cstheme="minorHAnsi"/>
              </w:rPr>
              <w:t xml:space="preserve"> (polskim i angielskim)</w:t>
            </w:r>
            <w:r w:rsidR="00EF20A6">
              <w:rPr>
                <w:rFonts w:cstheme="minorHAnsi"/>
              </w:rPr>
              <w:t xml:space="preserve"> z możliwością wyboru</w:t>
            </w:r>
            <w:r w:rsidR="001E1CC2">
              <w:rPr>
                <w:rFonts w:cstheme="minorHAnsi"/>
              </w:rPr>
              <w:t xml:space="preserve"> </w:t>
            </w:r>
            <w:r w:rsidR="002F6398">
              <w:rPr>
                <w:rFonts w:cstheme="minorHAnsi"/>
              </w:rPr>
              <w:t>przez Zamawiającego</w:t>
            </w:r>
            <w:r w:rsidRPr="001D7128">
              <w:rPr>
                <w:rFonts w:cstheme="minorHAnsi"/>
              </w:rPr>
              <w:t xml:space="preserve">. </w:t>
            </w:r>
            <w:r w:rsidR="002F6398">
              <w:rPr>
                <w:rFonts w:cstheme="minorHAnsi"/>
              </w:rPr>
              <w:t>W</w:t>
            </w:r>
            <w:r w:rsidR="00AC4949" w:rsidRPr="001D7128">
              <w:rPr>
                <w:rFonts w:cstheme="minorHAnsi"/>
              </w:rPr>
              <w:t xml:space="preserve"> przypadku nazw</w:t>
            </w:r>
            <w:r w:rsidR="002F6398">
              <w:rPr>
                <w:rFonts w:cstheme="minorHAnsi"/>
              </w:rPr>
              <w:t xml:space="preserve"> stacji</w:t>
            </w:r>
            <w:r w:rsidR="00AC4949" w:rsidRPr="001D7128">
              <w:rPr>
                <w:rFonts w:cstheme="minorHAnsi"/>
              </w:rPr>
              <w:t xml:space="preserve">, które nie mają w całości angielskiego odpowiednika, </w:t>
            </w:r>
            <w:r w:rsidR="002F6398">
              <w:rPr>
                <w:rFonts w:cstheme="minorHAnsi"/>
              </w:rPr>
              <w:t xml:space="preserve">należy </w:t>
            </w:r>
            <w:r w:rsidR="00AC4949" w:rsidRPr="001D7128">
              <w:rPr>
                <w:rFonts w:cstheme="minorHAnsi"/>
              </w:rPr>
              <w:t>umożliwi</w:t>
            </w:r>
            <w:r w:rsidR="002F6398">
              <w:rPr>
                <w:rFonts w:cstheme="minorHAnsi"/>
              </w:rPr>
              <w:t>ć</w:t>
            </w:r>
            <w:r w:rsidR="00AC4949" w:rsidRPr="001D7128">
              <w:rPr>
                <w:rFonts w:cstheme="minorHAnsi"/>
              </w:rPr>
              <w:t xml:space="preserve"> zestawienie dwu- lub więcej członowej nazwy z części wymawianej w języku polskim oraz części wymawianej w języku angielskim w dowolnej konfiguracji</w:t>
            </w:r>
            <w:r w:rsidRPr="001D7128">
              <w:rPr>
                <w:rFonts w:cstheme="minorHAnsi"/>
              </w:rPr>
              <w:t>. Niedopuszczalna jest integracja komunikatów z oprogramowaniem bez możliwości ich edycji</w:t>
            </w:r>
            <w:r w:rsidR="00331519">
              <w:rPr>
                <w:rFonts w:cstheme="minorHAnsi"/>
              </w:rPr>
              <w:t>.</w:t>
            </w:r>
          </w:p>
          <w:p w14:paraId="4741628E" w14:textId="77777777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Aktualizacja danych w systemie winna odbywać się w sposób:</w:t>
            </w:r>
          </w:p>
          <w:p w14:paraId="326EC16C" w14:textId="77777777" w:rsidR="0050343C" w:rsidRPr="001D7128" w:rsidRDefault="0050343C" w:rsidP="00266200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Zdalny – przy wykorzystaniu aplikacji do diagnostyki online (główny).</w:t>
            </w:r>
          </w:p>
          <w:p w14:paraId="5DFF0BEC" w14:textId="77777777" w:rsidR="0050343C" w:rsidRPr="001D7128" w:rsidRDefault="0050343C" w:rsidP="00266200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Lokalny – z poziomu sterownika systemu za pośrednictwem złącza USB i poprzez sieć Ethernet pojazdu (zapasowy).</w:t>
            </w:r>
          </w:p>
          <w:p w14:paraId="1C7945B6" w14:textId="7F837D11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System SIP winien być wyposażony w urządzenia wygłaszające komunikaty dźwiękowe</w:t>
            </w:r>
            <w:r w:rsidR="001E0165">
              <w:rPr>
                <w:rFonts w:cstheme="minorHAnsi"/>
              </w:rPr>
              <w:t>,</w:t>
            </w:r>
            <w:r w:rsidR="001E1CC2">
              <w:rPr>
                <w:rFonts w:cstheme="minorHAnsi"/>
              </w:rPr>
              <w:t xml:space="preserve"> </w:t>
            </w:r>
            <w:r w:rsidR="001E0165">
              <w:rPr>
                <w:rFonts w:cstheme="minorHAnsi"/>
              </w:rPr>
              <w:t>zapewniające</w:t>
            </w:r>
            <w:r w:rsidR="001E0165" w:rsidRPr="001D7128">
              <w:rPr>
                <w:rFonts w:cstheme="minorHAnsi"/>
              </w:rPr>
              <w:t xml:space="preserve"> dobrą słyszalność automatycznych zapowiedzi na całym składzie</w:t>
            </w:r>
            <w:r w:rsidR="00532D28">
              <w:rPr>
                <w:rFonts w:cstheme="minorHAnsi"/>
              </w:rPr>
              <w:t xml:space="preserve"> </w:t>
            </w:r>
            <w:r w:rsidR="00E03D5D">
              <w:rPr>
                <w:rFonts w:cstheme="minorHAnsi"/>
              </w:rPr>
              <w:t xml:space="preserve">(minimum 5 głośników równomiernie rozmieszczonych na człon pojazdu) </w:t>
            </w:r>
            <w:r w:rsidRPr="001D7128">
              <w:rPr>
                <w:rFonts w:cstheme="minorHAnsi"/>
              </w:rPr>
              <w:t>i zapewniać wygłoszenie minimum następujących komunikatów:</w:t>
            </w:r>
          </w:p>
          <w:p w14:paraId="73741CF3" w14:textId="77777777" w:rsidR="0050343C" w:rsidRPr="001D7128" w:rsidRDefault="0050343C" w:rsidP="00266200">
            <w:pPr>
              <w:pStyle w:val="Akapitzlist"/>
              <w:numPr>
                <w:ilvl w:val="0"/>
                <w:numId w:val="35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Automatyczne wygłoszenie zapowiedzi po odjeździe ze stacji początkowej.</w:t>
            </w:r>
          </w:p>
          <w:p w14:paraId="48877B35" w14:textId="77777777" w:rsidR="0050343C" w:rsidRPr="001D7128" w:rsidRDefault="0050343C" w:rsidP="00266200">
            <w:pPr>
              <w:pStyle w:val="Akapitzlist"/>
              <w:numPr>
                <w:ilvl w:val="0"/>
                <w:numId w:val="35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Automatyczne wygłoszenie komunikatu o postoju pociągu na najbliższym przystanku/stacji.</w:t>
            </w:r>
          </w:p>
          <w:p w14:paraId="108E6D82" w14:textId="77777777" w:rsidR="0050343C" w:rsidRPr="001D7128" w:rsidRDefault="0050343C" w:rsidP="00266200">
            <w:pPr>
              <w:pStyle w:val="Akapitzlist"/>
              <w:numPr>
                <w:ilvl w:val="0"/>
                <w:numId w:val="35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Automatyczne wygłoszenie komunikatu po zatrzymaniu się pociągu na przystanku/stacji.</w:t>
            </w:r>
          </w:p>
          <w:p w14:paraId="430BD21E" w14:textId="77777777" w:rsidR="0050343C" w:rsidRPr="001D7128" w:rsidRDefault="0050343C" w:rsidP="00266200">
            <w:pPr>
              <w:pStyle w:val="Akapitzlist"/>
              <w:numPr>
                <w:ilvl w:val="0"/>
                <w:numId w:val="35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Automatyczne wygłoszenie komunikatu o następnym przystanku/stacji po wyjeździe pociągu z aktualnego przystanku/stacji.</w:t>
            </w:r>
          </w:p>
          <w:p w14:paraId="3788A416" w14:textId="77777777" w:rsidR="0050343C" w:rsidRPr="001D7128" w:rsidRDefault="0050343C" w:rsidP="00266200">
            <w:pPr>
              <w:pStyle w:val="Akapitzlist"/>
              <w:numPr>
                <w:ilvl w:val="0"/>
                <w:numId w:val="35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Automatyczne wygłoszenie komunikatu o zbliżaniu się do stacji końcowej.</w:t>
            </w:r>
          </w:p>
          <w:p w14:paraId="2D384E4D" w14:textId="5967F2D3" w:rsidR="0050343C" w:rsidRPr="001D7128" w:rsidRDefault="0050343C" w:rsidP="00266200">
            <w:pPr>
              <w:pStyle w:val="Akapitzlist"/>
              <w:numPr>
                <w:ilvl w:val="0"/>
                <w:numId w:val="35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 xml:space="preserve">komunikatów </w:t>
            </w:r>
            <w:r w:rsidR="00D478B5">
              <w:rPr>
                <w:rFonts w:cstheme="minorHAnsi"/>
              </w:rPr>
              <w:t xml:space="preserve">wygłaszanych </w:t>
            </w:r>
            <w:r w:rsidRPr="001D7128">
              <w:rPr>
                <w:rFonts w:cstheme="minorHAnsi"/>
              </w:rPr>
              <w:t xml:space="preserve">za pomocą mikrofonu przez maszynistę lub kierownika pociągu </w:t>
            </w:r>
            <w:r w:rsidR="00D478B5">
              <w:rPr>
                <w:rFonts w:cstheme="minorHAnsi"/>
              </w:rPr>
              <w:t>(</w:t>
            </w:r>
            <w:r w:rsidRPr="001D7128">
              <w:rPr>
                <w:rFonts w:cstheme="minorHAnsi"/>
              </w:rPr>
              <w:t>obejmując zasięgiem wszystkie pojazdy w trakcji wielokrotnej</w:t>
            </w:r>
            <w:r w:rsidR="00D478B5">
              <w:rPr>
                <w:rFonts w:cstheme="minorHAnsi"/>
              </w:rPr>
              <w:t>)</w:t>
            </w:r>
            <w:r w:rsidRPr="001D7128">
              <w:rPr>
                <w:rFonts w:cstheme="minorHAnsi"/>
              </w:rPr>
              <w:t>.</w:t>
            </w:r>
          </w:p>
          <w:p w14:paraId="55CA5AA4" w14:textId="77777777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Zamawiający wymaga dostarczenia narzędzia do zarządzania wygłaszanymi komunikatami poprzez aplikację online spełniającego następujące założenia:</w:t>
            </w:r>
          </w:p>
          <w:p w14:paraId="4F041E4B" w14:textId="77777777" w:rsidR="0050343C" w:rsidRPr="001D7128" w:rsidRDefault="0050343C" w:rsidP="00266200">
            <w:pPr>
              <w:pStyle w:val="Akapitzlist"/>
              <w:numPr>
                <w:ilvl w:val="0"/>
                <w:numId w:val="36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Definiowanie dowolnej liczby komunikatów wygłaszanych po sobie w momencie rozpoczęcia trasy (ruszenia ze stacji początkowej).</w:t>
            </w:r>
          </w:p>
          <w:p w14:paraId="6C0AFF7B" w14:textId="77777777" w:rsidR="0050343C" w:rsidRPr="001D7128" w:rsidRDefault="0050343C" w:rsidP="00266200">
            <w:pPr>
              <w:pStyle w:val="Akapitzlist"/>
              <w:numPr>
                <w:ilvl w:val="0"/>
                <w:numId w:val="36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Definiowanie dowolnej liczby komunikatów wygłaszanych po sobie w momencie wjazdu w obszar stacji.</w:t>
            </w:r>
          </w:p>
          <w:p w14:paraId="7CF80286" w14:textId="77777777" w:rsidR="0050343C" w:rsidRPr="001D7128" w:rsidRDefault="0050343C" w:rsidP="00266200">
            <w:pPr>
              <w:pStyle w:val="Akapitzlist"/>
              <w:numPr>
                <w:ilvl w:val="0"/>
                <w:numId w:val="36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Definiowanie dowolnej liczby komunikatów wygłaszanych po sobie w momencie zatrzymania na stacji.</w:t>
            </w:r>
          </w:p>
          <w:p w14:paraId="5185BDCC" w14:textId="77777777" w:rsidR="0050343C" w:rsidRPr="001D7128" w:rsidRDefault="0050343C" w:rsidP="00266200">
            <w:pPr>
              <w:pStyle w:val="Akapitzlist"/>
              <w:numPr>
                <w:ilvl w:val="0"/>
                <w:numId w:val="36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Definiowanie dowolnej liczby komunikatów wygłaszanych po sobie w momencie wyjazdu z obszaru stacji.</w:t>
            </w:r>
          </w:p>
          <w:p w14:paraId="12CF2356" w14:textId="77777777" w:rsidR="0050343C" w:rsidRPr="001D7128" w:rsidRDefault="0050343C" w:rsidP="00266200">
            <w:pPr>
              <w:pStyle w:val="Akapitzlist"/>
              <w:numPr>
                <w:ilvl w:val="0"/>
                <w:numId w:val="36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lastRenderedPageBreak/>
              <w:t>Definiowanie dowolnej liczby komunikatów wygłaszanych po sobie w momencie zbliżania się do stacji końcowej.</w:t>
            </w:r>
          </w:p>
          <w:p w14:paraId="2F8B671F" w14:textId="77777777" w:rsidR="0050343C" w:rsidRPr="001D7128" w:rsidRDefault="0050343C" w:rsidP="00266200">
            <w:pPr>
              <w:pStyle w:val="Akapitzlist"/>
              <w:numPr>
                <w:ilvl w:val="0"/>
                <w:numId w:val="36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Definiowanie dowolnej liczby komunikatów wygłaszanych po sobie w momencie zatrzymania na stacji końcowej.</w:t>
            </w:r>
          </w:p>
          <w:p w14:paraId="11FFD1AD" w14:textId="77777777" w:rsidR="0050343C" w:rsidRPr="001D7128" w:rsidRDefault="0050343C" w:rsidP="00266200">
            <w:pPr>
              <w:pStyle w:val="Akapitzlist"/>
              <w:numPr>
                <w:ilvl w:val="0"/>
                <w:numId w:val="36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Tworzenie szablonów definiowanych komunikatów wraz z przypisaniem tych szablonów do wybranych numerów pociągów, wybranych relacji, wybranych pojazdów.</w:t>
            </w:r>
          </w:p>
          <w:p w14:paraId="1E1BA348" w14:textId="77777777" w:rsidR="0050343C" w:rsidRPr="001D7128" w:rsidRDefault="0050343C" w:rsidP="00266200">
            <w:pPr>
              <w:pStyle w:val="Akapitzlist"/>
              <w:numPr>
                <w:ilvl w:val="0"/>
                <w:numId w:val="36"/>
              </w:numPr>
              <w:ind w:left="1243" w:hanging="284"/>
              <w:rPr>
                <w:rFonts w:cstheme="minorHAnsi"/>
              </w:rPr>
            </w:pPr>
            <w:r w:rsidRPr="001D7128">
              <w:rPr>
                <w:rFonts w:cstheme="minorHAnsi"/>
              </w:rPr>
              <w:t>Definiowanie dat obowiązywania dla wybranego szablonu.</w:t>
            </w:r>
          </w:p>
          <w:p w14:paraId="1B3710C6" w14:textId="77777777" w:rsidR="00E27997" w:rsidRDefault="0050343C" w:rsidP="00E27997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System SIP zabudowany w pojeździe winien umożliwiać symulację wygłaszania stworzonych szablonów zapowiedzi.</w:t>
            </w:r>
          </w:p>
          <w:p w14:paraId="18E0A1A2" w14:textId="19D4E988" w:rsidR="0050343C" w:rsidRPr="00E27997" w:rsidRDefault="0050343C" w:rsidP="00E27997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E27997">
              <w:rPr>
                <w:rFonts w:cstheme="minorHAnsi"/>
              </w:rPr>
              <w:t xml:space="preserve">Komunikaty winny być wygłaszane w sposób automatyczny przy użyciu </w:t>
            </w:r>
            <w:r w:rsidR="001E1CC2" w:rsidRPr="00E27997">
              <w:rPr>
                <w:rFonts w:cstheme="minorHAnsi"/>
              </w:rPr>
              <w:t xml:space="preserve">dostarczonego </w:t>
            </w:r>
            <w:r w:rsidRPr="00E27997">
              <w:rPr>
                <w:rFonts w:cstheme="minorHAnsi"/>
              </w:rPr>
              <w:t>syntezatora mowy. Należy również zapewnić obsługę komunikatów w postaci plików MP3. Zamawiający winien mieć możliwość wyboru źródła komunikatów audio (syntezator mowy lub pliki MP3).</w:t>
            </w:r>
            <w:r w:rsidR="00E27997">
              <w:rPr>
                <w:rFonts w:cstheme="minorHAnsi"/>
              </w:rPr>
              <w:t xml:space="preserve"> </w:t>
            </w:r>
            <w:r w:rsidRPr="00E27997">
              <w:rPr>
                <w:rFonts w:cstheme="minorHAnsi"/>
              </w:rPr>
              <w:t>Aktualizacja plików audio w sterowniku systemu informacji pasażerskiej winna odbywać się przy pomocy aplikacji online oraz lokalnie za pośrednictwem złącza USB.</w:t>
            </w:r>
          </w:p>
          <w:p w14:paraId="7CA59392" w14:textId="54638A56" w:rsidR="0050343C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Należy zapewnić możliwość regulacji poziomu głośności automatycznych zapowiedzi audio w zakresie od 0 do 100% z poziomu panelu operatorskiego. Ustawiony poziom głośności automatycznych zapowiedzi winien być widoczny również w aplikacji online w formie cyfrowej wraz z możliwością korekty ustawionego poziomu głośności.</w:t>
            </w:r>
          </w:p>
          <w:p w14:paraId="771B526E" w14:textId="77777777" w:rsidR="00295F83" w:rsidRPr="00C16722" w:rsidRDefault="00295F83" w:rsidP="00295F8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295F83">
              <w:rPr>
                <w:rFonts w:cstheme="minorHAnsi"/>
              </w:rPr>
              <w:t xml:space="preserve">Należy przewidzieć głośnik w każdej kabinie maszynisty umożliwiający maszyniście odsłuch </w:t>
            </w:r>
            <w:r w:rsidRPr="00C16722">
              <w:rPr>
                <w:rFonts w:cstheme="minorHAnsi"/>
              </w:rPr>
              <w:t xml:space="preserve">wygłaszanych komunikatów. Głośniki systemu audio w kabinie maszynisty winny posiadać niezależną regulację poziomu głośności w postaci pokrętła na pulpicie maszynisty lub w postaci przycisków na panelu operatorskim. </w:t>
            </w:r>
          </w:p>
          <w:p w14:paraId="6E3632AE" w14:textId="36D9F52E" w:rsidR="0050343C" w:rsidRPr="00C16722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C16722">
              <w:rPr>
                <w:rFonts w:cstheme="minorHAnsi"/>
              </w:rPr>
              <w:t xml:space="preserve">Mikrofony </w:t>
            </w:r>
            <w:r w:rsidR="00DB155B" w:rsidRPr="00C16722">
              <w:rPr>
                <w:rFonts w:cstheme="minorHAnsi"/>
              </w:rPr>
              <w:t xml:space="preserve">(z sygnalizacją świetlną włączenia) </w:t>
            </w:r>
            <w:r w:rsidRPr="00C16722">
              <w:rPr>
                <w:rFonts w:cstheme="minorHAnsi"/>
              </w:rPr>
              <w:t>do wygłaszania zapowiedzi przez maszynistę lub kierownika pociągu winny znajdować się w każdej kabinie maszynisty</w:t>
            </w:r>
            <w:r w:rsidR="00DB155B" w:rsidRPr="00C16722">
              <w:rPr>
                <w:rFonts w:cstheme="minorHAnsi"/>
              </w:rPr>
              <w:t xml:space="preserve"> (2 szt. na pojazd)</w:t>
            </w:r>
            <w:r w:rsidR="00AC6CF4" w:rsidRPr="00C16722">
              <w:rPr>
                <w:rFonts w:cstheme="minorHAnsi"/>
              </w:rPr>
              <w:t xml:space="preserve"> </w:t>
            </w:r>
            <w:r w:rsidR="00295F83" w:rsidRPr="00C16722">
              <w:rPr>
                <w:rFonts w:cstheme="minorHAnsi"/>
              </w:rPr>
              <w:t>i</w:t>
            </w:r>
            <w:r w:rsidR="00AC6CF4" w:rsidRPr="00C16722">
              <w:rPr>
                <w:rFonts w:cstheme="minorHAnsi"/>
              </w:rPr>
              <w:t xml:space="preserve"> </w:t>
            </w:r>
            <w:r w:rsidRPr="00C16722">
              <w:rPr>
                <w:rFonts w:cstheme="minorHAnsi"/>
              </w:rPr>
              <w:t xml:space="preserve">w miejscach służbowych dla kierownika pociągu </w:t>
            </w:r>
            <w:r w:rsidR="00DB155B" w:rsidRPr="00C16722">
              <w:rPr>
                <w:rFonts w:cstheme="minorHAnsi"/>
              </w:rPr>
              <w:t>(2 szt. na pojazd)</w:t>
            </w:r>
            <w:r w:rsidR="00AC6CF4" w:rsidRPr="00C16722">
              <w:rPr>
                <w:rFonts w:cstheme="minorHAnsi"/>
              </w:rPr>
              <w:t xml:space="preserve"> </w:t>
            </w:r>
            <w:r w:rsidRPr="00C16722">
              <w:rPr>
                <w:rFonts w:cstheme="minorHAnsi"/>
              </w:rPr>
              <w:t>oraz uniemożliwiać ich użycie przez osoby postronne.</w:t>
            </w:r>
            <w:r w:rsidR="001E1CC2" w:rsidRPr="00C16722">
              <w:rPr>
                <w:rFonts w:cstheme="minorHAnsi"/>
              </w:rPr>
              <w:t xml:space="preserve"> </w:t>
            </w:r>
            <w:r w:rsidR="00DB155B" w:rsidRPr="00C16722">
              <w:rPr>
                <w:rFonts w:cstheme="minorHAnsi"/>
              </w:rPr>
              <w:t>Rozwiązanie do uzgodnienia z Zamawiającym.</w:t>
            </w:r>
          </w:p>
          <w:p w14:paraId="30432CA1" w14:textId="77777777" w:rsidR="001E0165" w:rsidRPr="00473C7E" w:rsidRDefault="001E0165" w:rsidP="001A20CD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 xml:space="preserve">Włączenie mikrofonu przez maszynistę lub kierownika pociągu powinno spowodować </w:t>
            </w:r>
            <w:r w:rsidRPr="00473C7E">
              <w:rPr>
                <w:rFonts w:cstheme="minorHAnsi"/>
              </w:rPr>
              <w:t>automatyczne wyciszenie emitowanych komunikatów (zapowiedzi stacji).</w:t>
            </w:r>
          </w:p>
          <w:p w14:paraId="45733F76" w14:textId="434891D9" w:rsidR="0050343C" w:rsidRPr="00473C7E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473C7E">
              <w:rPr>
                <w:rFonts w:cstheme="minorHAnsi"/>
              </w:rPr>
              <w:t>System rozgłoszeniowy winien być wyposażony w wejście audio umożliwiające podłączenie zewnętrznych urządzeń.</w:t>
            </w:r>
          </w:p>
          <w:p w14:paraId="095AB499" w14:textId="59625A38" w:rsidR="00AC6CF4" w:rsidRPr="00473C7E" w:rsidRDefault="00AC6CF4" w:rsidP="00AC6CF4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473C7E">
              <w:rPr>
                <w:rFonts w:cstheme="minorHAnsi"/>
              </w:rPr>
              <w:t>System powinien by</w:t>
            </w:r>
            <w:r w:rsidR="009947E6" w:rsidRPr="00473C7E">
              <w:rPr>
                <w:rFonts w:cstheme="minorHAnsi"/>
              </w:rPr>
              <w:t>ć</w:t>
            </w:r>
            <w:r w:rsidRPr="00473C7E">
              <w:rPr>
                <w:rFonts w:cstheme="minorHAnsi"/>
              </w:rPr>
              <w:t xml:space="preserve"> wyposażony w interkomy do komunikacji głosowej pomiędzy pasażerami a obsługą pociągu (</w:t>
            </w:r>
            <w:r w:rsidR="009947E6" w:rsidRPr="00473C7E">
              <w:rPr>
                <w:rFonts w:cstheme="minorHAnsi"/>
              </w:rPr>
              <w:t xml:space="preserve">co najmniej </w:t>
            </w:r>
            <w:r w:rsidRPr="00473C7E">
              <w:rPr>
                <w:rFonts w:cstheme="minorHAnsi"/>
              </w:rPr>
              <w:t>1  szt. na</w:t>
            </w:r>
            <w:r w:rsidR="009947E6" w:rsidRPr="00473C7E">
              <w:rPr>
                <w:rFonts w:cstheme="minorHAnsi"/>
              </w:rPr>
              <w:t xml:space="preserve"> każdy przedsionek</w:t>
            </w:r>
            <w:r w:rsidRPr="00473C7E">
              <w:rPr>
                <w:rFonts w:cstheme="minorHAnsi"/>
              </w:rPr>
              <w:t>).</w:t>
            </w:r>
          </w:p>
          <w:p w14:paraId="71567B24" w14:textId="77777777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473C7E">
              <w:rPr>
                <w:rFonts w:cstheme="minorHAnsi"/>
              </w:rPr>
              <w:t>Identyfikacja położenia przez system informacji pasażerskiej winna być realizowana na podstawie lokalizacji GPS. W przypadku zaniku sygnału GPS należy zapewnić</w:t>
            </w:r>
            <w:r w:rsidRPr="001D7128">
              <w:rPr>
                <w:rFonts w:cstheme="minorHAnsi"/>
              </w:rPr>
              <w:t xml:space="preserve"> możliwość wprowadzania przez maszynistę manualnej korekty do aktualnego położenia poprzez wybór stacji w danej relacji.</w:t>
            </w:r>
          </w:p>
          <w:p w14:paraId="1DBEF5C9" w14:textId="77777777" w:rsidR="0050343C" w:rsidRPr="00BF2827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W przypadku awarii systemu informacji pasażerskiej należy przewidzieć prosty sposób dokonania resetu systemu. System po wykonanym resecie nie powinien wygłaszać automatycznych komunikatów audio aż do ustalenia aktualnej pozycji GPS (</w:t>
            </w:r>
            <w:r w:rsidRPr="00BF2827">
              <w:rPr>
                <w:rFonts w:cstheme="minorHAnsi"/>
              </w:rPr>
              <w:t>niedopuszczalne wygłaszanie błędnych nazw stacji w trakcie ustalania pozycji GPS).</w:t>
            </w:r>
          </w:p>
          <w:p w14:paraId="41E7F477" w14:textId="65D0B0A2" w:rsidR="0050343C" w:rsidRPr="00BF2827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BF2827">
              <w:rPr>
                <w:rFonts w:cstheme="minorHAnsi"/>
              </w:rPr>
              <w:t xml:space="preserve">Wykonawca zapewni możliwość udostępniania </w:t>
            </w:r>
            <w:r w:rsidR="00136C92" w:rsidRPr="00BF2827">
              <w:rPr>
                <w:rFonts w:cstheme="minorHAnsi"/>
              </w:rPr>
              <w:t xml:space="preserve">do systemów zewnętrznych </w:t>
            </w:r>
            <w:r w:rsidRPr="00BF2827">
              <w:rPr>
                <w:rFonts w:cstheme="minorHAnsi"/>
              </w:rPr>
              <w:t>co najmniej informacji o numerze pojazdu, numerze pociągu wybranym przez maszynistę (niezależnie czy numer pociągu został wybrany na podstawie rozkładu z SKRJ czy z zapasowej bazy pociągów), informacji o położeniu pojazdu na podstawie lokalizacji GPS, oznaczeniu taboru, wybranym numerze pociągu, oznaczeniu linii, stacji początkowej i końcowej, następnej stacji i opóźnieniu</w:t>
            </w:r>
            <w:r w:rsidR="000B47B7" w:rsidRPr="00BF2827">
              <w:rPr>
                <w:rFonts w:cstheme="minorHAnsi"/>
              </w:rPr>
              <w:t>.</w:t>
            </w:r>
          </w:p>
          <w:p w14:paraId="7A9A47E7" w14:textId="77777777" w:rsidR="0050343C" w:rsidRPr="00BF2827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BF2827">
              <w:rPr>
                <w:rFonts w:cstheme="minorHAnsi"/>
              </w:rPr>
              <w:t>System informacji pasażerskiej winien posiadać autodiagnostykę urządzeń wraz z raportowaniem nieprawidłowości poprzez aplikację online.</w:t>
            </w:r>
          </w:p>
          <w:p w14:paraId="0BC55E7C" w14:textId="77777777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BF2827">
              <w:rPr>
                <w:rFonts w:cstheme="minorHAnsi"/>
              </w:rPr>
              <w:t>Na podstawie autodiagnostyki winna być zapewniona prezentacja stanu poszczególnych urządzeń na ekranie serwisowym</w:t>
            </w:r>
            <w:r w:rsidRPr="001D7128">
              <w:rPr>
                <w:rFonts w:cstheme="minorHAnsi"/>
              </w:rPr>
              <w:t xml:space="preserve"> panelu operatorskiego wraz z prezentacją rozmieszczenia poszczególnych urządzeń w pojeździe.</w:t>
            </w:r>
          </w:p>
          <w:p w14:paraId="2DC66E60" w14:textId="77777777" w:rsidR="0050343C" w:rsidRPr="001D7128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>Stan poszczególnych urządzeń wraz z prezentacją rozmieszczenia poszczególnych urządzeń w pojeździe winien być również dostępny poprzez aplikację online.</w:t>
            </w:r>
          </w:p>
          <w:p w14:paraId="30851C9D" w14:textId="77777777" w:rsidR="0050343C" w:rsidRPr="00D83299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1D7128">
              <w:rPr>
                <w:rFonts w:cstheme="minorHAnsi"/>
              </w:rPr>
              <w:t xml:space="preserve">Diagnostyka online systemu SIP winna umożliwiać sprawdzenie, jakie informacje są aktualnie prezentowane na czołowych, bocznych oraz wewnętrznych tablicach LED dla </w:t>
            </w:r>
            <w:r w:rsidRPr="00D83299">
              <w:rPr>
                <w:rFonts w:cstheme="minorHAnsi"/>
              </w:rPr>
              <w:t>każdego z pojazdów.</w:t>
            </w:r>
          </w:p>
          <w:p w14:paraId="7DA76E4D" w14:textId="7759F1D6" w:rsidR="0050343C" w:rsidRPr="00D83299" w:rsidRDefault="0050343C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D83299">
              <w:rPr>
                <w:rFonts w:cstheme="minorHAnsi"/>
              </w:rPr>
              <w:lastRenderedPageBreak/>
              <w:t xml:space="preserve">Wykonawca dostarczy Zamawiającemu </w:t>
            </w:r>
            <w:r w:rsidR="00136C92" w:rsidRPr="00D83299">
              <w:rPr>
                <w:rFonts w:cstheme="minorHAnsi"/>
              </w:rPr>
              <w:t>niezbędne do obsługi i serwisowania systemu informacji pasażerskiej</w:t>
            </w:r>
            <w:r w:rsidR="001E1CC2" w:rsidRPr="00D83299">
              <w:rPr>
                <w:rFonts w:cstheme="minorHAnsi"/>
              </w:rPr>
              <w:t xml:space="preserve"> </w:t>
            </w:r>
            <w:r w:rsidRPr="00D83299">
              <w:rPr>
                <w:rFonts w:cstheme="minorHAnsi"/>
              </w:rPr>
              <w:t>oprogramowanie</w:t>
            </w:r>
            <w:r w:rsidR="00136C92" w:rsidRPr="00D83299">
              <w:rPr>
                <w:rFonts w:cstheme="minorHAnsi"/>
              </w:rPr>
              <w:t>, w tym. m.in. aplikację online, syntezator mowy (język polski i angielski)</w:t>
            </w:r>
            <w:r w:rsidR="003D52BC" w:rsidRPr="00D83299">
              <w:rPr>
                <w:rFonts w:cstheme="minorHAnsi"/>
              </w:rPr>
              <w:t xml:space="preserve"> </w:t>
            </w:r>
            <w:r w:rsidRPr="00D83299">
              <w:rPr>
                <w:rFonts w:cstheme="minorHAnsi"/>
              </w:rPr>
              <w:t>w wersji instalacyjnej z bezterminową licencją na użytkowanie na dowolnej liczbie stanowisk.</w:t>
            </w:r>
          </w:p>
          <w:p w14:paraId="6E380DAD" w14:textId="5D0E35C3" w:rsidR="00940CDB" w:rsidRPr="00D83299" w:rsidRDefault="00940CDB" w:rsidP="0026620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D83299">
              <w:rPr>
                <w:rFonts w:cstheme="minorHAnsi"/>
              </w:rPr>
              <w:t>Dostarczone oprogramowanie ma służyć ponadto do kontroli i nadzoru taboru poprzez prezentację aktualnych oraz archiwizację co najmniej następujących danych:</w:t>
            </w:r>
          </w:p>
          <w:p w14:paraId="3D4E07AE" w14:textId="3622A3E6" w:rsidR="00940CDB" w:rsidRPr="00D83299" w:rsidRDefault="00940CDB" w:rsidP="00E27997">
            <w:pPr>
              <w:pStyle w:val="Akapitzlist"/>
              <w:numPr>
                <w:ilvl w:val="0"/>
                <w:numId w:val="77"/>
              </w:numPr>
              <w:ind w:left="1104"/>
              <w:rPr>
                <w:rFonts w:cstheme="minorHAnsi"/>
              </w:rPr>
            </w:pPr>
            <w:r w:rsidRPr="00D83299">
              <w:rPr>
                <w:rFonts w:cstheme="minorHAnsi"/>
              </w:rPr>
              <w:t>Lokalizacja poszczególnych pojazdów na mapie wraz z widocznym numerem pojazdu.</w:t>
            </w:r>
          </w:p>
          <w:p w14:paraId="75897A4B" w14:textId="53216C54" w:rsidR="00940CDB" w:rsidRPr="00D83299" w:rsidRDefault="00940CDB" w:rsidP="00E27997">
            <w:pPr>
              <w:pStyle w:val="Akapitzlist"/>
              <w:numPr>
                <w:ilvl w:val="0"/>
                <w:numId w:val="77"/>
              </w:numPr>
              <w:ind w:left="1104"/>
              <w:rPr>
                <w:rFonts w:cstheme="minorHAnsi"/>
              </w:rPr>
            </w:pPr>
            <w:r w:rsidRPr="00D83299">
              <w:rPr>
                <w:rFonts w:cstheme="minorHAnsi"/>
              </w:rPr>
              <w:t>Stan pojazdów (uruchomiony, nieuruchomiony, prezentacja kierunku w którym się porusza).</w:t>
            </w:r>
          </w:p>
          <w:p w14:paraId="49B1D67D" w14:textId="467E4709" w:rsidR="00E27997" w:rsidRPr="00D83299" w:rsidRDefault="00E27997" w:rsidP="00E27997">
            <w:pPr>
              <w:pStyle w:val="Akapitzlist"/>
              <w:numPr>
                <w:ilvl w:val="0"/>
                <w:numId w:val="77"/>
              </w:numPr>
              <w:ind w:left="1104"/>
              <w:rPr>
                <w:rFonts w:cstheme="minorHAnsi"/>
              </w:rPr>
            </w:pPr>
            <w:r w:rsidRPr="00D83299">
              <w:rPr>
                <w:rFonts w:cstheme="minorHAnsi"/>
              </w:rPr>
              <w:t>Aktualny przebieg pojazdu w kilometrach.</w:t>
            </w:r>
          </w:p>
          <w:p w14:paraId="46523652" w14:textId="5AFABAF5" w:rsidR="00D83299" w:rsidRPr="00D83299" w:rsidRDefault="00D83299" w:rsidP="00E27997">
            <w:pPr>
              <w:pStyle w:val="Akapitzlist"/>
              <w:numPr>
                <w:ilvl w:val="0"/>
                <w:numId w:val="77"/>
              </w:numPr>
              <w:ind w:left="1104"/>
              <w:rPr>
                <w:rFonts w:cstheme="minorHAnsi"/>
              </w:rPr>
            </w:pPr>
            <w:r w:rsidRPr="00D83299">
              <w:rPr>
                <w:rFonts w:cstheme="minorHAnsi"/>
              </w:rPr>
              <w:t>Energia oddana, pobrana.</w:t>
            </w:r>
          </w:p>
          <w:p w14:paraId="3EAA3F79" w14:textId="110B7EE4" w:rsidR="00940CDB" w:rsidRPr="00D83299" w:rsidRDefault="00940CDB" w:rsidP="00E27997">
            <w:pPr>
              <w:pStyle w:val="Akapitzlist"/>
              <w:numPr>
                <w:ilvl w:val="0"/>
                <w:numId w:val="77"/>
              </w:numPr>
              <w:ind w:left="1104"/>
              <w:rPr>
                <w:rFonts w:cstheme="minorHAnsi"/>
              </w:rPr>
            </w:pPr>
            <w:r w:rsidRPr="00D83299">
              <w:rPr>
                <w:rFonts w:cstheme="minorHAnsi"/>
              </w:rPr>
              <w:t>Aktywna kabina maszynisty.</w:t>
            </w:r>
          </w:p>
          <w:p w14:paraId="2451E7CA" w14:textId="010FB0E5" w:rsidR="00940CDB" w:rsidRPr="00D83299" w:rsidRDefault="00940CDB" w:rsidP="00E27997">
            <w:pPr>
              <w:pStyle w:val="Akapitzlist"/>
              <w:numPr>
                <w:ilvl w:val="0"/>
                <w:numId w:val="77"/>
              </w:numPr>
              <w:ind w:left="1104"/>
              <w:rPr>
                <w:rFonts w:cstheme="minorHAnsi"/>
              </w:rPr>
            </w:pPr>
            <w:r w:rsidRPr="00D83299">
              <w:rPr>
                <w:rFonts w:cstheme="minorHAnsi"/>
              </w:rPr>
              <w:t>Aktualnie zalogowany maszynista.</w:t>
            </w:r>
          </w:p>
          <w:p w14:paraId="32CEB9ED" w14:textId="52020048" w:rsidR="00940CDB" w:rsidRPr="00D83299" w:rsidRDefault="00940CDB" w:rsidP="00E27997">
            <w:pPr>
              <w:pStyle w:val="Akapitzlist"/>
              <w:numPr>
                <w:ilvl w:val="0"/>
                <w:numId w:val="77"/>
              </w:numPr>
              <w:ind w:left="1104"/>
              <w:rPr>
                <w:rFonts w:cstheme="minorHAnsi"/>
              </w:rPr>
            </w:pPr>
            <w:r w:rsidRPr="00D83299">
              <w:rPr>
                <w:rFonts w:cstheme="minorHAnsi"/>
              </w:rPr>
              <w:t>Numer pociągu wybrany na panelu operatorskim.</w:t>
            </w:r>
          </w:p>
          <w:p w14:paraId="0A4C4F3B" w14:textId="070E4676" w:rsidR="00940CDB" w:rsidRPr="00D83299" w:rsidRDefault="00940CDB" w:rsidP="00E27997">
            <w:pPr>
              <w:pStyle w:val="Akapitzlist"/>
              <w:numPr>
                <w:ilvl w:val="0"/>
                <w:numId w:val="77"/>
              </w:numPr>
              <w:ind w:left="1104"/>
              <w:rPr>
                <w:rFonts w:cstheme="minorHAnsi"/>
              </w:rPr>
            </w:pPr>
            <w:r w:rsidRPr="00D83299">
              <w:rPr>
                <w:rFonts w:cstheme="minorHAnsi"/>
              </w:rPr>
              <w:t xml:space="preserve">Stacja początkowa i końcowa wynikająca z </w:t>
            </w:r>
            <w:r w:rsidR="00E27997" w:rsidRPr="00D83299">
              <w:rPr>
                <w:rFonts w:cstheme="minorHAnsi"/>
              </w:rPr>
              <w:t>rozkładu jazdy</w:t>
            </w:r>
            <w:r w:rsidRPr="00D83299">
              <w:rPr>
                <w:rFonts w:cstheme="minorHAnsi"/>
              </w:rPr>
              <w:t xml:space="preserve"> pociągu.</w:t>
            </w:r>
          </w:p>
          <w:p w14:paraId="2C8843E8" w14:textId="59A6AFC2" w:rsidR="00940CDB" w:rsidRPr="00D83299" w:rsidRDefault="00E27997" w:rsidP="00E27997">
            <w:pPr>
              <w:pStyle w:val="Akapitzlist"/>
              <w:numPr>
                <w:ilvl w:val="0"/>
                <w:numId w:val="77"/>
              </w:numPr>
              <w:ind w:left="1104"/>
              <w:rPr>
                <w:rFonts w:cstheme="minorHAnsi"/>
              </w:rPr>
            </w:pPr>
            <w:r w:rsidRPr="00D83299">
              <w:rPr>
                <w:rFonts w:cstheme="minorHAnsi"/>
              </w:rPr>
              <w:t>Stacja następna</w:t>
            </w:r>
            <w:r w:rsidR="00940CDB" w:rsidRPr="00D83299">
              <w:rPr>
                <w:rFonts w:cstheme="minorHAnsi"/>
              </w:rPr>
              <w:t xml:space="preserve"> wynikając</w:t>
            </w:r>
            <w:r w:rsidRPr="00D83299">
              <w:rPr>
                <w:rFonts w:cstheme="minorHAnsi"/>
              </w:rPr>
              <w:t>a</w:t>
            </w:r>
            <w:r w:rsidR="00940CDB" w:rsidRPr="00D83299">
              <w:rPr>
                <w:rFonts w:cstheme="minorHAnsi"/>
              </w:rPr>
              <w:t xml:space="preserve"> z </w:t>
            </w:r>
            <w:r w:rsidRPr="00D83299">
              <w:rPr>
                <w:rFonts w:cstheme="minorHAnsi"/>
              </w:rPr>
              <w:t>rozkładu jazdy</w:t>
            </w:r>
            <w:r w:rsidR="00940CDB" w:rsidRPr="00D83299">
              <w:rPr>
                <w:rFonts w:cstheme="minorHAnsi"/>
              </w:rPr>
              <w:t xml:space="preserve"> pociągu.</w:t>
            </w:r>
          </w:p>
          <w:p w14:paraId="02A1DAF9" w14:textId="77777777" w:rsidR="00940CDB" w:rsidRPr="00D83299" w:rsidRDefault="00940CDB" w:rsidP="00E27997">
            <w:pPr>
              <w:pStyle w:val="Akapitzlist"/>
              <w:numPr>
                <w:ilvl w:val="0"/>
                <w:numId w:val="77"/>
              </w:numPr>
              <w:ind w:left="1104"/>
              <w:rPr>
                <w:rFonts w:cstheme="minorHAnsi"/>
              </w:rPr>
            </w:pPr>
            <w:r w:rsidRPr="00D83299">
              <w:rPr>
                <w:rFonts w:cstheme="minorHAnsi"/>
              </w:rPr>
              <w:t>Opóźnienie pociągu względem rozkładu jazdy dla danego numeru pociągu.</w:t>
            </w:r>
          </w:p>
          <w:p w14:paraId="7AC92132" w14:textId="0AB6A63E" w:rsidR="00940CDB" w:rsidRPr="00D83299" w:rsidRDefault="00940CDB" w:rsidP="00E27997">
            <w:pPr>
              <w:pStyle w:val="Akapitzlist"/>
              <w:numPr>
                <w:ilvl w:val="0"/>
                <w:numId w:val="77"/>
              </w:numPr>
              <w:ind w:left="1104"/>
              <w:rPr>
                <w:rFonts w:cstheme="minorHAnsi"/>
              </w:rPr>
            </w:pPr>
            <w:r w:rsidRPr="00D83299">
              <w:rPr>
                <w:rFonts w:cstheme="minorHAnsi"/>
              </w:rPr>
              <w:t>Dokładny zakres prezentowanych danych do uzgodnienia z Zamawiającym.</w:t>
            </w:r>
          </w:p>
          <w:p w14:paraId="223C99BF" w14:textId="09B8D0F7" w:rsidR="00E27997" w:rsidRPr="00D83299" w:rsidRDefault="0050343C" w:rsidP="00E27997">
            <w:pPr>
              <w:pStyle w:val="Akapitzlist"/>
              <w:numPr>
                <w:ilvl w:val="0"/>
                <w:numId w:val="29"/>
              </w:numPr>
              <w:ind w:left="962" w:hanging="425"/>
              <w:rPr>
                <w:rFonts w:cstheme="minorHAnsi"/>
              </w:rPr>
            </w:pPr>
            <w:r w:rsidRPr="00D83299">
              <w:rPr>
                <w:rFonts w:cstheme="minorHAnsi"/>
              </w:rPr>
              <w:t>Wy</w:t>
            </w:r>
            <w:r w:rsidR="00E27997" w:rsidRPr="00D83299">
              <w:rPr>
                <w:rFonts w:cstheme="minorHAnsi"/>
              </w:rPr>
              <w:t>konawca zapewni dwustronną komunikację dostarczonego oprogramowania z oprogramowaniem zainstalowanym we wszystkich pojazdach eksploatowanych przez Zamawiającego dla których Zamawiający udostępni posiadaną w tym zakresie dokumentację.</w:t>
            </w:r>
          </w:p>
          <w:p w14:paraId="1B3F73D0" w14:textId="255279D2" w:rsidR="0050343C" w:rsidRPr="00D83299" w:rsidRDefault="00E27997" w:rsidP="00E27997">
            <w:pPr>
              <w:pStyle w:val="Akapitzlist"/>
              <w:numPr>
                <w:ilvl w:val="0"/>
                <w:numId w:val="29"/>
              </w:numPr>
              <w:ind w:left="962" w:hanging="425"/>
              <w:rPr>
                <w:rFonts w:cstheme="minorHAnsi"/>
              </w:rPr>
            </w:pPr>
            <w:r w:rsidRPr="00D83299">
              <w:rPr>
                <w:rFonts w:cstheme="minorHAnsi"/>
              </w:rPr>
              <w:t>Wy</w:t>
            </w:r>
            <w:r w:rsidR="0050343C" w:rsidRPr="00D83299">
              <w:rPr>
                <w:rFonts w:cstheme="minorHAnsi"/>
              </w:rPr>
              <w:t>magania dla elektronicznych tablic informacyjnych:</w:t>
            </w:r>
          </w:p>
          <w:p w14:paraId="6C4AC581" w14:textId="77777777" w:rsidR="0050343C" w:rsidRPr="00D83299" w:rsidRDefault="0050343C" w:rsidP="00266200">
            <w:pPr>
              <w:pStyle w:val="Akapitzlist"/>
              <w:numPr>
                <w:ilvl w:val="0"/>
                <w:numId w:val="37"/>
              </w:numPr>
              <w:ind w:left="1243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Tablice czołowe:</w:t>
            </w:r>
          </w:p>
          <w:p w14:paraId="0B87E8FE" w14:textId="77777777" w:rsidR="0050343C" w:rsidRPr="00D83299" w:rsidRDefault="0050343C" w:rsidP="00266200">
            <w:pPr>
              <w:pStyle w:val="Akapitzlist"/>
              <w:numPr>
                <w:ilvl w:val="0"/>
                <w:numId w:val="38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Elektroniczna tablica wykonana w technologii LED.</w:t>
            </w:r>
          </w:p>
          <w:p w14:paraId="780206F3" w14:textId="77777777" w:rsidR="0050343C" w:rsidRPr="00D83299" w:rsidRDefault="0050343C" w:rsidP="00266200">
            <w:pPr>
              <w:pStyle w:val="Akapitzlist"/>
              <w:numPr>
                <w:ilvl w:val="0"/>
                <w:numId w:val="38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Bursztynowy kolor elementów świecących.</w:t>
            </w:r>
          </w:p>
          <w:p w14:paraId="00D19EB4" w14:textId="77777777" w:rsidR="0050343C" w:rsidRPr="00D83299" w:rsidRDefault="0050343C" w:rsidP="00266200">
            <w:pPr>
              <w:pStyle w:val="Akapitzlist"/>
              <w:numPr>
                <w:ilvl w:val="0"/>
                <w:numId w:val="38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Liczba punktów świetlnych ≥192x24.</w:t>
            </w:r>
          </w:p>
          <w:p w14:paraId="04C20DC6" w14:textId="77777777" w:rsidR="0050343C" w:rsidRPr="00D83299" w:rsidRDefault="0050343C" w:rsidP="00266200">
            <w:pPr>
              <w:pStyle w:val="Akapitzlist"/>
              <w:numPr>
                <w:ilvl w:val="0"/>
                <w:numId w:val="38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MTBF: co najmniej 80.000 godzin.</w:t>
            </w:r>
          </w:p>
          <w:p w14:paraId="2397291E" w14:textId="77777777" w:rsidR="0050343C" w:rsidRPr="00D83299" w:rsidRDefault="0050343C" w:rsidP="00266200">
            <w:pPr>
              <w:pStyle w:val="Akapitzlist"/>
              <w:numPr>
                <w:ilvl w:val="0"/>
                <w:numId w:val="38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Tryb wyświetlania jednego wiersza tekstu oraz tryb wyświetlania dwóch wierszy tekstu.</w:t>
            </w:r>
          </w:p>
          <w:p w14:paraId="79112E1B" w14:textId="77777777" w:rsidR="0050343C" w:rsidRPr="00D83299" w:rsidRDefault="0050343C" w:rsidP="00266200">
            <w:pPr>
              <w:pStyle w:val="Akapitzlist"/>
              <w:numPr>
                <w:ilvl w:val="0"/>
                <w:numId w:val="38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Wyświetlenie numeru pociągu, rodzaju pociągu (oznaczenia linii) i nazwy stacji docelowej bez skrótu.</w:t>
            </w:r>
          </w:p>
          <w:p w14:paraId="2322CA4B" w14:textId="77777777" w:rsidR="0050343C" w:rsidRPr="00D83299" w:rsidRDefault="0050343C" w:rsidP="00266200">
            <w:pPr>
              <w:pStyle w:val="Akapitzlist"/>
              <w:numPr>
                <w:ilvl w:val="0"/>
                <w:numId w:val="37"/>
              </w:numPr>
              <w:ind w:left="1243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Tablice wewnętrzne:</w:t>
            </w:r>
          </w:p>
          <w:p w14:paraId="08B76083" w14:textId="77777777" w:rsidR="0050343C" w:rsidRPr="00D83299" w:rsidRDefault="0050343C" w:rsidP="00266200">
            <w:pPr>
              <w:pStyle w:val="Akapitzlist"/>
              <w:numPr>
                <w:ilvl w:val="0"/>
                <w:numId w:val="39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Elektroniczna tablica wykonana w technologii LED lub monitor LCD (pod warunkiem zachowania funkcjonalności opisanej tablicy LED).</w:t>
            </w:r>
          </w:p>
          <w:p w14:paraId="7DFE3D14" w14:textId="77777777" w:rsidR="0050343C" w:rsidRPr="00D83299" w:rsidRDefault="0050343C" w:rsidP="00266200">
            <w:pPr>
              <w:pStyle w:val="Akapitzlist"/>
              <w:numPr>
                <w:ilvl w:val="0"/>
                <w:numId w:val="39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Elementy świecące umożliwiające wyświetlenie informacji w wielu kolorach jednocześnie.</w:t>
            </w:r>
          </w:p>
          <w:p w14:paraId="1D7A3103" w14:textId="77777777" w:rsidR="0050343C" w:rsidRPr="00D83299" w:rsidRDefault="0050343C" w:rsidP="00266200">
            <w:pPr>
              <w:pStyle w:val="Akapitzlist"/>
              <w:numPr>
                <w:ilvl w:val="0"/>
                <w:numId w:val="39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Możliwość wyświetlenia min. 256 kolorów.</w:t>
            </w:r>
          </w:p>
          <w:p w14:paraId="73B70698" w14:textId="77777777" w:rsidR="0050343C" w:rsidRPr="00D83299" w:rsidRDefault="0050343C" w:rsidP="00266200">
            <w:pPr>
              <w:pStyle w:val="Akapitzlist"/>
              <w:numPr>
                <w:ilvl w:val="0"/>
                <w:numId w:val="39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Liczba punktów świetlnych ≥144x32.</w:t>
            </w:r>
          </w:p>
          <w:p w14:paraId="4F84F280" w14:textId="77777777" w:rsidR="0050343C" w:rsidRPr="00D83299" w:rsidRDefault="0050343C" w:rsidP="00266200">
            <w:pPr>
              <w:pStyle w:val="Akapitzlist"/>
              <w:numPr>
                <w:ilvl w:val="0"/>
                <w:numId w:val="39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Czujnik intensywności oświetlenia dostosowujący jasność tablic do panujących w przedziale pasażerskim warunków.</w:t>
            </w:r>
          </w:p>
          <w:p w14:paraId="3A57E6F3" w14:textId="77777777" w:rsidR="0050343C" w:rsidRPr="00D83299" w:rsidRDefault="0050343C" w:rsidP="00266200">
            <w:pPr>
              <w:pStyle w:val="Akapitzlist"/>
              <w:numPr>
                <w:ilvl w:val="0"/>
                <w:numId w:val="39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MTBF: co najmniej 80.000 godzin.</w:t>
            </w:r>
          </w:p>
          <w:p w14:paraId="5943D8EF" w14:textId="77777777" w:rsidR="0050343C" w:rsidRPr="00D83299" w:rsidRDefault="0050343C" w:rsidP="00266200">
            <w:pPr>
              <w:pStyle w:val="Akapitzlist"/>
              <w:numPr>
                <w:ilvl w:val="0"/>
                <w:numId w:val="39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Tryb wyświetlania jednego wiersza tekstu oraz tryb wyświetlania dwóch wierszy tekstu.</w:t>
            </w:r>
          </w:p>
          <w:p w14:paraId="1AE62ECE" w14:textId="77777777" w:rsidR="0050343C" w:rsidRPr="00D83299" w:rsidRDefault="0050343C" w:rsidP="00266200">
            <w:pPr>
              <w:pStyle w:val="Akapitzlist"/>
              <w:numPr>
                <w:ilvl w:val="0"/>
                <w:numId w:val="39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Wyświetlenie danych zgodnych z załącznikiem nr 5 pkt 13 obowiązującego rozporządzenia.</w:t>
            </w:r>
          </w:p>
          <w:p w14:paraId="0B9E507B" w14:textId="77777777" w:rsidR="0050343C" w:rsidRPr="00D83299" w:rsidRDefault="0050343C" w:rsidP="00266200">
            <w:pPr>
              <w:pStyle w:val="Akapitzlist"/>
              <w:numPr>
                <w:ilvl w:val="0"/>
                <w:numId w:val="37"/>
              </w:numPr>
              <w:ind w:left="1243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Tablice zewnętrzne boczne:</w:t>
            </w:r>
          </w:p>
          <w:p w14:paraId="538248A3" w14:textId="77777777" w:rsidR="0050343C" w:rsidRPr="00D83299" w:rsidRDefault="0050343C" w:rsidP="00266200">
            <w:pPr>
              <w:pStyle w:val="Akapitzlist"/>
              <w:numPr>
                <w:ilvl w:val="0"/>
                <w:numId w:val="40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Elektroniczna tablica wykonana w technologii LED.</w:t>
            </w:r>
          </w:p>
          <w:p w14:paraId="482979C5" w14:textId="77777777" w:rsidR="0050343C" w:rsidRPr="00D83299" w:rsidRDefault="0050343C" w:rsidP="00266200">
            <w:pPr>
              <w:pStyle w:val="Akapitzlist"/>
              <w:numPr>
                <w:ilvl w:val="0"/>
                <w:numId w:val="40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Bursztynowy kolor elementów świecących.</w:t>
            </w:r>
          </w:p>
          <w:p w14:paraId="7A314B43" w14:textId="77777777" w:rsidR="0050343C" w:rsidRPr="001E0347" w:rsidRDefault="0050343C" w:rsidP="00266200">
            <w:pPr>
              <w:pStyle w:val="Akapitzlist"/>
              <w:numPr>
                <w:ilvl w:val="0"/>
                <w:numId w:val="40"/>
              </w:numPr>
              <w:ind w:left="1810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Liczba punktów świetlnych</w:t>
            </w:r>
            <w:r w:rsidRPr="001E0347">
              <w:rPr>
                <w:rFonts w:cstheme="minorHAnsi"/>
              </w:rPr>
              <w:t xml:space="preserve"> ≥160x40.</w:t>
            </w:r>
          </w:p>
          <w:p w14:paraId="50213B3B" w14:textId="77777777" w:rsidR="0050343C" w:rsidRPr="001E0347" w:rsidRDefault="0050343C" w:rsidP="00266200">
            <w:pPr>
              <w:pStyle w:val="Akapitzlist"/>
              <w:numPr>
                <w:ilvl w:val="0"/>
                <w:numId w:val="40"/>
              </w:numPr>
              <w:ind w:left="1810" w:hanging="284"/>
              <w:rPr>
                <w:rFonts w:cstheme="minorHAnsi"/>
              </w:rPr>
            </w:pPr>
            <w:r w:rsidRPr="001E0347">
              <w:rPr>
                <w:rFonts w:cstheme="minorHAnsi"/>
              </w:rPr>
              <w:t>MTBF: co najmniej 80.000 godzin.</w:t>
            </w:r>
          </w:p>
          <w:p w14:paraId="25EA23DF" w14:textId="77777777" w:rsidR="0050343C" w:rsidRPr="001E0347" w:rsidRDefault="0050343C" w:rsidP="00266200">
            <w:pPr>
              <w:pStyle w:val="Akapitzlist"/>
              <w:numPr>
                <w:ilvl w:val="0"/>
                <w:numId w:val="40"/>
              </w:numPr>
              <w:ind w:left="1810" w:hanging="284"/>
              <w:rPr>
                <w:rFonts w:cstheme="minorHAnsi"/>
              </w:rPr>
            </w:pPr>
            <w:r w:rsidRPr="001E0347">
              <w:rPr>
                <w:rFonts w:cstheme="minorHAnsi"/>
              </w:rPr>
              <w:t>Domyślne wyświetlanie tekstu w czterech wierszach.</w:t>
            </w:r>
          </w:p>
          <w:p w14:paraId="226EE8E5" w14:textId="77777777" w:rsidR="0050343C" w:rsidRPr="001E0347" w:rsidRDefault="0050343C" w:rsidP="00266200">
            <w:pPr>
              <w:pStyle w:val="Akapitzlist"/>
              <w:numPr>
                <w:ilvl w:val="0"/>
                <w:numId w:val="40"/>
              </w:numPr>
              <w:ind w:left="1810" w:hanging="284"/>
              <w:rPr>
                <w:rFonts w:cstheme="minorHAnsi"/>
              </w:rPr>
            </w:pPr>
            <w:r w:rsidRPr="001E0347">
              <w:rPr>
                <w:rFonts w:cstheme="minorHAnsi"/>
              </w:rPr>
              <w:t>Konfigurowalna ilość wyświetlanych wierszy tekstu – do 4 wierszy.</w:t>
            </w:r>
          </w:p>
          <w:p w14:paraId="13E96C97" w14:textId="77777777" w:rsidR="0050343C" w:rsidRPr="001E0347" w:rsidRDefault="0050343C" w:rsidP="00266200">
            <w:pPr>
              <w:pStyle w:val="Akapitzlist"/>
              <w:numPr>
                <w:ilvl w:val="0"/>
                <w:numId w:val="40"/>
              </w:numPr>
              <w:ind w:left="1810" w:hanging="284"/>
              <w:rPr>
                <w:rFonts w:cstheme="minorHAnsi"/>
              </w:rPr>
            </w:pPr>
            <w:r w:rsidRPr="001E0347">
              <w:rPr>
                <w:rFonts w:cstheme="minorHAnsi"/>
              </w:rPr>
              <w:t>Wyświetlenie numeru, rodzaju i nazwy pociągu.</w:t>
            </w:r>
          </w:p>
          <w:p w14:paraId="7CF796B2" w14:textId="77777777" w:rsidR="0050343C" w:rsidRPr="001E0347" w:rsidRDefault="0050343C" w:rsidP="00266200">
            <w:pPr>
              <w:pStyle w:val="Akapitzlist"/>
              <w:numPr>
                <w:ilvl w:val="0"/>
                <w:numId w:val="40"/>
              </w:numPr>
              <w:ind w:left="1810" w:hanging="284"/>
              <w:rPr>
                <w:rFonts w:cstheme="minorHAnsi"/>
              </w:rPr>
            </w:pPr>
            <w:r w:rsidRPr="001E0347">
              <w:rPr>
                <w:rFonts w:cstheme="minorHAnsi"/>
              </w:rPr>
              <w:t>Wyświetlenie nazwy stacji początkowej i końcowej bez skrótów.</w:t>
            </w:r>
          </w:p>
          <w:p w14:paraId="415D338F" w14:textId="77777777" w:rsidR="00F44AB2" w:rsidRDefault="0050343C" w:rsidP="00266200">
            <w:pPr>
              <w:pStyle w:val="Akapitzlist"/>
              <w:numPr>
                <w:ilvl w:val="0"/>
                <w:numId w:val="40"/>
              </w:numPr>
              <w:ind w:left="1810" w:hanging="284"/>
              <w:rPr>
                <w:rFonts w:cstheme="minorHAnsi"/>
              </w:rPr>
            </w:pPr>
            <w:r w:rsidRPr="001E0347">
              <w:rPr>
                <w:rFonts w:cstheme="minorHAnsi"/>
              </w:rPr>
              <w:t>Wyświetlenie nazw stacji pośrednich w formie przewijanego tekstu.</w:t>
            </w:r>
          </w:p>
          <w:p w14:paraId="2F8FC965" w14:textId="6328B1E3" w:rsidR="00667EAF" w:rsidRPr="00D83299" w:rsidRDefault="00667EAF" w:rsidP="00E17F95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667EAF">
              <w:rPr>
                <w:rFonts w:cstheme="minorHAnsi"/>
              </w:rPr>
              <w:lastRenderedPageBreak/>
              <w:t xml:space="preserve">W przypadku wykorzystania obecnie zabudowanych </w:t>
            </w:r>
            <w:r>
              <w:rPr>
                <w:rFonts w:cstheme="minorHAnsi"/>
              </w:rPr>
              <w:t xml:space="preserve">na dachu </w:t>
            </w:r>
            <w:r w:rsidRPr="00667EAF">
              <w:rPr>
                <w:rFonts w:cstheme="minorHAnsi"/>
              </w:rPr>
              <w:t>anten GPS/GSM</w:t>
            </w:r>
            <w:r w:rsidR="001E1CC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lub </w:t>
            </w:r>
            <w:r w:rsidRPr="00D83299">
              <w:rPr>
                <w:rFonts w:cstheme="minorHAnsi"/>
              </w:rPr>
              <w:t xml:space="preserve">montażu nowych, Wykonawca </w:t>
            </w:r>
            <w:r w:rsidR="00587F6A" w:rsidRPr="00D83299">
              <w:rPr>
                <w:rFonts w:cstheme="minorHAnsi"/>
              </w:rPr>
              <w:t xml:space="preserve">zapewni montaż na </w:t>
            </w:r>
            <w:r w:rsidRPr="00D83299">
              <w:rPr>
                <w:rFonts w:cstheme="minorHAnsi"/>
              </w:rPr>
              <w:t>stelaż</w:t>
            </w:r>
            <w:r w:rsidR="00587F6A" w:rsidRPr="00D83299">
              <w:rPr>
                <w:rFonts w:cstheme="minorHAnsi"/>
              </w:rPr>
              <w:t>u</w:t>
            </w:r>
            <w:r w:rsidR="001E1CC2" w:rsidRPr="00D83299">
              <w:rPr>
                <w:rFonts w:cstheme="minorHAnsi"/>
              </w:rPr>
              <w:t xml:space="preserve"> </w:t>
            </w:r>
            <w:r w:rsidR="00587F6A" w:rsidRPr="00D83299">
              <w:rPr>
                <w:rFonts w:cstheme="minorHAnsi"/>
              </w:rPr>
              <w:t>w sposób eliminujący drgania</w:t>
            </w:r>
            <w:r w:rsidR="00754A09" w:rsidRPr="00D83299">
              <w:rPr>
                <w:rFonts w:cstheme="minorHAnsi"/>
              </w:rPr>
              <w:t xml:space="preserve"> i zapewniający szczelność dachu</w:t>
            </w:r>
            <w:r w:rsidR="005052DD" w:rsidRPr="00D83299">
              <w:rPr>
                <w:rFonts w:cstheme="minorHAnsi"/>
              </w:rPr>
              <w:t>, zapewniający wysoką trwałość rozwiązania.</w:t>
            </w:r>
          </w:p>
          <w:p w14:paraId="3A2DF65E" w14:textId="2851E5D8" w:rsidR="00A908A8" w:rsidRPr="00D83299" w:rsidRDefault="00A908A8" w:rsidP="00A908A8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D83299">
              <w:rPr>
                <w:rFonts w:cstheme="minorHAnsi"/>
              </w:rPr>
              <w:t xml:space="preserve">Wykonawca musi zapewnić komunikację oprogramowania komputera pokładowego </w:t>
            </w:r>
            <w:r w:rsidR="007C0A9C" w:rsidRPr="00D83299">
              <w:rPr>
                <w:rFonts w:cstheme="minorHAnsi"/>
              </w:rPr>
              <w:t xml:space="preserve">pojazdu </w:t>
            </w:r>
            <w:r w:rsidRPr="00D83299">
              <w:rPr>
                <w:rFonts w:cstheme="minorHAnsi"/>
              </w:rPr>
              <w:t>lub centralki Systemu Informacji Pasażerskiej z zamontowanymi automatami biletowymi i udostępniać dla tych automatów co najmniej następujące informacje:</w:t>
            </w:r>
          </w:p>
          <w:p w14:paraId="1051435A" w14:textId="77777777" w:rsidR="00A908A8" w:rsidRPr="00D83299" w:rsidRDefault="00A908A8" w:rsidP="00061363">
            <w:pPr>
              <w:pStyle w:val="Akapitzlist"/>
              <w:numPr>
                <w:ilvl w:val="0"/>
                <w:numId w:val="75"/>
              </w:numPr>
              <w:ind w:left="1813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Lokalizacja GPS,</w:t>
            </w:r>
          </w:p>
          <w:p w14:paraId="189186F3" w14:textId="77777777" w:rsidR="00A908A8" w:rsidRPr="00D83299" w:rsidRDefault="00A908A8" w:rsidP="00061363">
            <w:pPr>
              <w:pStyle w:val="Akapitzlist"/>
              <w:numPr>
                <w:ilvl w:val="0"/>
                <w:numId w:val="75"/>
              </w:numPr>
              <w:ind w:left="1813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Informacje o trasie,</w:t>
            </w:r>
          </w:p>
          <w:p w14:paraId="21F2D50C" w14:textId="77777777" w:rsidR="00A908A8" w:rsidRPr="00D83299" w:rsidRDefault="00A908A8" w:rsidP="00061363">
            <w:pPr>
              <w:pStyle w:val="Akapitzlist"/>
              <w:numPr>
                <w:ilvl w:val="0"/>
                <w:numId w:val="75"/>
              </w:numPr>
              <w:ind w:left="1813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Lista stacji,</w:t>
            </w:r>
          </w:p>
          <w:p w14:paraId="7BE3ECBF" w14:textId="77777777" w:rsidR="00A908A8" w:rsidRPr="00D83299" w:rsidRDefault="00A908A8" w:rsidP="00061363">
            <w:pPr>
              <w:pStyle w:val="Akapitzlist"/>
              <w:numPr>
                <w:ilvl w:val="0"/>
                <w:numId w:val="75"/>
              </w:numPr>
              <w:ind w:left="1813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Pozycja w trasie,</w:t>
            </w:r>
          </w:p>
          <w:p w14:paraId="71FE4ED9" w14:textId="77777777" w:rsidR="00A908A8" w:rsidRPr="000F19F9" w:rsidRDefault="00A908A8" w:rsidP="00061363">
            <w:pPr>
              <w:pStyle w:val="Akapitzlist"/>
              <w:numPr>
                <w:ilvl w:val="0"/>
                <w:numId w:val="75"/>
              </w:numPr>
              <w:ind w:left="1813" w:hanging="284"/>
              <w:rPr>
                <w:rFonts w:cstheme="minorHAnsi"/>
              </w:rPr>
            </w:pPr>
            <w:r w:rsidRPr="00D83299">
              <w:rPr>
                <w:rFonts w:cstheme="minorHAnsi"/>
              </w:rPr>
              <w:t>Numer pociągu.</w:t>
            </w:r>
          </w:p>
        </w:tc>
      </w:tr>
      <w:tr w:rsidR="00943D77" w:rsidRPr="00F44AB2" w14:paraId="17A937AC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2E127FF7" w14:textId="35A2CE87" w:rsidR="00943D77" w:rsidRPr="005F64B5" w:rsidRDefault="00943D77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16C404D8" w14:textId="2B3D2E74" w:rsidR="00E17F95" w:rsidRPr="005F64B5" w:rsidRDefault="00321F4E" w:rsidP="00943D77">
            <w:pPr>
              <w:rPr>
                <w:rFonts w:cstheme="minorHAnsi"/>
              </w:rPr>
            </w:pPr>
            <w:r w:rsidRPr="001E1CC2">
              <w:rPr>
                <w:rFonts w:cstheme="minorHAnsi"/>
              </w:rPr>
              <w:t>Koła monoblokowe</w:t>
            </w:r>
          </w:p>
        </w:tc>
        <w:tc>
          <w:tcPr>
            <w:tcW w:w="8690" w:type="dxa"/>
            <w:vAlign w:val="center"/>
          </w:tcPr>
          <w:p w14:paraId="1688B761" w14:textId="77777777" w:rsidR="00003238" w:rsidRDefault="00003238" w:rsidP="00003238">
            <w:pPr>
              <w:rPr>
                <w:rFonts w:cstheme="minorHAnsi"/>
              </w:rPr>
            </w:pPr>
            <w:r w:rsidRPr="00003238">
              <w:rPr>
                <w:rFonts w:cstheme="minorHAnsi"/>
              </w:rPr>
              <w:t xml:space="preserve">Wymienić wszystkie koła monoblokowe na nowe, zgodne z dokumentacją Pojazdów oraz PN-EN 13262+A2:2011 i PN-EN 13260+A1:2011. </w:t>
            </w:r>
          </w:p>
          <w:p w14:paraId="617BC588" w14:textId="15EFB578" w:rsidR="00003238" w:rsidRPr="00003238" w:rsidRDefault="00003238" w:rsidP="00003238">
            <w:pPr>
              <w:rPr>
                <w:rFonts w:cstheme="minorHAnsi"/>
              </w:rPr>
            </w:pPr>
            <w:r w:rsidRPr="00003238">
              <w:rPr>
                <w:rFonts w:cstheme="minorHAnsi"/>
              </w:rPr>
              <w:t>Średnica nominalna 850 mm, zarys wieńca S1002/h28/e32,5/6,7 wg  PN-EN 13715+A1:2011.</w:t>
            </w:r>
          </w:p>
          <w:p w14:paraId="74C72A28" w14:textId="6455E066" w:rsidR="004E137C" w:rsidRPr="00003238" w:rsidRDefault="00003238" w:rsidP="00003238">
            <w:pPr>
              <w:rPr>
                <w:rFonts w:cstheme="minorHAnsi"/>
              </w:rPr>
            </w:pPr>
            <w:r w:rsidRPr="00003238">
              <w:rPr>
                <w:rFonts w:cstheme="minorHAnsi"/>
              </w:rPr>
              <w:t>Gwarancja przebiegu bez obróbki skrawaniem zarysu koła min. 100 000 km, bez względu na warunki eksploatacyjne.</w:t>
            </w:r>
          </w:p>
        </w:tc>
      </w:tr>
      <w:tr w:rsidR="000B5025" w:rsidRPr="00F44AB2" w14:paraId="04A0A0F1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51C96DC4" w14:textId="77777777" w:rsidR="000B5025" w:rsidRPr="005F64B5" w:rsidRDefault="000B5025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3784DF75" w14:textId="77777777" w:rsidR="000B5025" w:rsidRPr="005F64B5" w:rsidRDefault="000B5025" w:rsidP="00943D77">
            <w:pPr>
              <w:rPr>
                <w:rFonts w:cstheme="minorHAnsi"/>
              </w:rPr>
            </w:pPr>
            <w:r w:rsidRPr="005F64B5">
              <w:rPr>
                <w:rFonts w:cstheme="minorHAnsi"/>
              </w:rPr>
              <w:t>Tarcze hamulcowe</w:t>
            </w:r>
          </w:p>
        </w:tc>
        <w:tc>
          <w:tcPr>
            <w:tcW w:w="8690" w:type="dxa"/>
            <w:vAlign w:val="center"/>
          </w:tcPr>
          <w:p w14:paraId="7F7D4A84" w14:textId="1D6FA606" w:rsidR="000B5025" w:rsidRPr="00061363" w:rsidRDefault="004E137C" w:rsidP="001E1CC2">
            <w:pPr>
              <w:rPr>
                <w:rFonts w:cstheme="minorHAnsi"/>
              </w:rPr>
            </w:pPr>
            <w:r w:rsidRPr="00061363">
              <w:rPr>
                <w:rFonts w:cstheme="minorHAnsi"/>
              </w:rPr>
              <w:t>Wymienić</w:t>
            </w:r>
            <w:r w:rsidR="006E2B57">
              <w:rPr>
                <w:rFonts w:cstheme="minorHAnsi"/>
              </w:rPr>
              <w:t xml:space="preserve"> </w:t>
            </w:r>
            <w:r w:rsidRPr="00061363">
              <w:rPr>
                <w:rFonts w:cstheme="minorHAnsi"/>
              </w:rPr>
              <w:t xml:space="preserve">wszystkie </w:t>
            </w:r>
            <w:r w:rsidR="00E17F95" w:rsidRPr="00061363">
              <w:rPr>
                <w:rFonts w:cstheme="minorHAnsi"/>
              </w:rPr>
              <w:t>tarcz</w:t>
            </w:r>
            <w:r w:rsidRPr="00061363">
              <w:rPr>
                <w:rFonts w:cstheme="minorHAnsi"/>
              </w:rPr>
              <w:t>e</w:t>
            </w:r>
            <w:r w:rsidR="00073D53" w:rsidRPr="00061363">
              <w:rPr>
                <w:rFonts w:cstheme="minorHAnsi"/>
              </w:rPr>
              <w:t xml:space="preserve"> hamulcowe </w:t>
            </w:r>
            <w:r w:rsidRPr="00061363">
              <w:rPr>
                <w:rFonts w:cstheme="minorHAnsi"/>
              </w:rPr>
              <w:t>na nowe</w:t>
            </w:r>
            <w:r w:rsidR="00700568">
              <w:rPr>
                <w:rFonts w:cstheme="minorHAnsi"/>
              </w:rPr>
              <w:t xml:space="preserve">, zgodne z dokumentacją </w:t>
            </w:r>
            <w:r w:rsidR="008A4EC9">
              <w:rPr>
                <w:rFonts w:cstheme="minorHAnsi"/>
              </w:rPr>
              <w:t xml:space="preserve">techniczną </w:t>
            </w:r>
            <w:r w:rsidR="00700568">
              <w:rPr>
                <w:rFonts w:cstheme="minorHAnsi"/>
              </w:rPr>
              <w:t>pojazdu</w:t>
            </w:r>
            <w:r w:rsidR="001E1CC2">
              <w:rPr>
                <w:rFonts w:cstheme="minorHAnsi"/>
              </w:rPr>
              <w:t>.</w:t>
            </w:r>
            <w:r w:rsidRPr="00061363">
              <w:rPr>
                <w:rFonts w:cstheme="minorHAnsi"/>
              </w:rPr>
              <w:t xml:space="preserve"> </w:t>
            </w:r>
          </w:p>
        </w:tc>
      </w:tr>
      <w:tr w:rsidR="00F44AB2" w:rsidRPr="00F44AB2" w14:paraId="4D93D33A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214B021D" w14:textId="77777777" w:rsidR="00F44AB2" w:rsidRPr="005F64B5" w:rsidRDefault="00F44AB2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559CCDBA" w14:textId="77777777" w:rsidR="00F44AB2" w:rsidRPr="005F64B5" w:rsidRDefault="001C4E2C" w:rsidP="00943D77">
            <w:pPr>
              <w:rPr>
                <w:rFonts w:cstheme="minorHAnsi"/>
              </w:rPr>
            </w:pPr>
            <w:r w:rsidRPr="005F64B5">
              <w:rPr>
                <w:rFonts w:cstheme="minorHAnsi"/>
              </w:rPr>
              <w:t>Kabina maszynisty – gniazdka 230V</w:t>
            </w:r>
          </w:p>
        </w:tc>
        <w:tc>
          <w:tcPr>
            <w:tcW w:w="8690" w:type="dxa"/>
            <w:vAlign w:val="center"/>
          </w:tcPr>
          <w:p w14:paraId="7B8D4570" w14:textId="77777777" w:rsidR="00F44AB2" w:rsidRDefault="001C4E2C" w:rsidP="001C4E2C">
            <w:pPr>
              <w:rPr>
                <w:rFonts w:cstheme="minorHAnsi"/>
              </w:rPr>
            </w:pPr>
            <w:r>
              <w:rPr>
                <w:rFonts w:cstheme="minorHAnsi"/>
              </w:rPr>
              <w:t>Zamontować dodatkowe gniazdko 230V wyposażone</w:t>
            </w:r>
            <w:r w:rsidR="00F44AB2" w:rsidRPr="001C4E2C">
              <w:rPr>
                <w:rFonts w:cstheme="minorHAnsi"/>
              </w:rPr>
              <w:t xml:space="preserve"> w złącze USB w każdej z kabin maszynisty.</w:t>
            </w:r>
            <w:r w:rsidR="00C752D2">
              <w:rPr>
                <w:rFonts w:cstheme="minorHAnsi"/>
              </w:rPr>
              <w:t xml:space="preserve"> Zamawiający dopuszcza rozwiązanie polegające na zabudowie złącza USB w osobnej obudowie.</w:t>
            </w:r>
          </w:p>
          <w:p w14:paraId="75ADD6F7" w14:textId="1DED6EC4" w:rsidR="006E2B57" w:rsidRPr="001C4E2C" w:rsidRDefault="006E2B57" w:rsidP="001C4E2C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wymaga uzgodnieni</w:t>
            </w:r>
            <w:r w:rsidR="00532D28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z Zamawiającym.</w:t>
            </w:r>
          </w:p>
          <w:p w14:paraId="291CB68C" w14:textId="77777777" w:rsidR="00F44AB2" w:rsidRPr="00F44AB2" w:rsidRDefault="00F44AB2" w:rsidP="00F44AB2">
            <w:pPr>
              <w:rPr>
                <w:rFonts w:cstheme="minorHAnsi"/>
              </w:rPr>
            </w:pPr>
          </w:p>
        </w:tc>
      </w:tr>
      <w:tr w:rsidR="00C752D2" w:rsidRPr="00F44AB2" w14:paraId="14C220DC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3B1B4504" w14:textId="77777777" w:rsidR="00C752D2" w:rsidRPr="005F64B5" w:rsidRDefault="00C752D2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20338857" w14:textId="5FCF6635" w:rsidR="00C752D2" w:rsidRPr="005F64B5" w:rsidRDefault="00C752D2">
            <w:pPr>
              <w:rPr>
                <w:rFonts w:cstheme="minorHAnsi"/>
              </w:rPr>
            </w:pPr>
            <w:r w:rsidRPr="005F64B5">
              <w:rPr>
                <w:rFonts w:cstheme="minorHAnsi"/>
              </w:rPr>
              <w:t xml:space="preserve">Kabina maszynisty – </w:t>
            </w:r>
            <w:r w:rsidR="005F64B5">
              <w:rPr>
                <w:rFonts w:cstheme="minorHAnsi"/>
              </w:rPr>
              <w:t>uchwyt do przechowywania płozy hamulcowej</w:t>
            </w:r>
          </w:p>
        </w:tc>
        <w:tc>
          <w:tcPr>
            <w:tcW w:w="8690" w:type="dxa"/>
            <w:vAlign w:val="center"/>
          </w:tcPr>
          <w:p w14:paraId="74023BEE" w14:textId="487E02CC" w:rsidR="00C752D2" w:rsidRDefault="00C752D2" w:rsidP="00A136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 każdej z kabin zabudować </w:t>
            </w:r>
            <w:r w:rsidR="00A13641">
              <w:rPr>
                <w:rFonts w:cstheme="minorHAnsi"/>
              </w:rPr>
              <w:t xml:space="preserve">uchwyt </w:t>
            </w:r>
            <w:r>
              <w:rPr>
                <w:rFonts w:cstheme="minorHAnsi"/>
              </w:rPr>
              <w:t>do przechowywania płozy hamulcowej.</w:t>
            </w:r>
            <w:r w:rsidR="00532D28">
              <w:rPr>
                <w:rFonts w:cstheme="minorHAnsi"/>
              </w:rPr>
              <w:t xml:space="preserve"> Dopuszcza się zabudowę uchwytu w szafie w przedziale maszynowym.</w:t>
            </w:r>
          </w:p>
        </w:tc>
      </w:tr>
      <w:tr w:rsidR="001E1CC2" w:rsidRPr="00F44AB2" w14:paraId="39595610" w14:textId="77777777" w:rsidTr="00322FD2">
        <w:trPr>
          <w:trHeight w:val="1134"/>
        </w:trPr>
        <w:tc>
          <w:tcPr>
            <w:tcW w:w="936" w:type="dxa"/>
            <w:vAlign w:val="center"/>
          </w:tcPr>
          <w:p w14:paraId="011830EC" w14:textId="77777777" w:rsidR="001E1CC2" w:rsidRPr="00F44AB2" w:rsidRDefault="001E1CC2" w:rsidP="00532D2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18196C75" w14:textId="77777777" w:rsidR="001E1CC2" w:rsidRPr="00042826" w:rsidRDefault="001E1CC2" w:rsidP="00322FD2">
            <w:pPr>
              <w:rPr>
                <w:rFonts w:cstheme="minorHAnsi"/>
              </w:rPr>
            </w:pPr>
            <w:r w:rsidRPr="00423B20">
              <w:rPr>
                <w:rFonts w:cstheme="minorHAnsi"/>
              </w:rPr>
              <w:t>Transformatory</w:t>
            </w:r>
          </w:p>
        </w:tc>
        <w:tc>
          <w:tcPr>
            <w:tcW w:w="8690" w:type="dxa"/>
            <w:vAlign w:val="center"/>
          </w:tcPr>
          <w:p w14:paraId="22628A1E" w14:textId="5FE33AAB" w:rsidR="001E1CC2" w:rsidRPr="00A908A8" w:rsidRDefault="001E1CC2" w:rsidP="00322FD2">
            <w:r w:rsidRPr="00061363">
              <w:rPr>
                <w:rFonts w:cstheme="minorHAnsi"/>
              </w:rPr>
              <w:t>Zamontować obudowę (osłonę) na transformator w szafie elektrycznej na członie tocznym</w:t>
            </w:r>
            <w:r w:rsidR="00D83299">
              <w:rPr>
                <w:rFonts w:cstheme="minorHAnsi"/>
              </w:rPr>
              <w:t>.</w:t>
            </w:r>
          </w:p>
        </w:tc>
      </w:tr>
    </w:tbl>
    <w:p w14:paraId="4EC8B679" w14:textId="77777777" w:rsidR="00103395" w:rsidRPr="00F44AB2" w:rsidRDefault="00103395">
      <w:pPr>
        <w:rPr>
          <w:rFonts w:cstheme="minorHAnsi"/>
        </w:rPr>
      </w:pPr>
    </w:p>
    <w:sectPr w:rsidR="00103395" w:rsidRPr="00F44AB2" w:rsidSect="00943D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8CFA5" w14:textId="77777777" w:rsidR="00C92888" w:rsidRDefault="00C92888" w:rsidP="00CE4688">
      <w:pPr>
        <w:spacing w:after="0" w:line="240" w:lineRule="auto"/>
      </w:pPr>
      <w:r>
        <w:separator/>
      </w:r>
    </w:p>
  </w:endnote>
  <w:endnote w:type="continuationSeparator" w:id="0">
    <w:p w14:paraId="47F20E42" w14:textId="77777777" w:rsidR="00C92888" w:rsidRDefault="00C92888" w:rsidP="00CE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BF88" w14:textId="77777777" w:rsidR="00C92888" w:rsidRDefault="00C92888" w:rsidP="00CE4688">
      <w:pPr>
        <w:spacing w:after="0" w:line="240" w:lineRule="auto"/>
      </w:pPr>
      <w:r>
        <w:separator/>
      </w:r>
    </w:p>
  </w:footnote>
  <w:footnote w:type="continuationSeparator" w:id="0">
    <w:p w14:paraId="29A0641B" w14:textId="77777777" w:rsidR="00C92888" w:rsidRDefault="00C92888" w:rsidP="00CE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C89"/>
    <w:multiLevelType w:val="hybridMultilevel"/>
    <w:tmpl w:val="AF8AEA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2234"/>
    <w:multiLevelType w:val="hybridMultilevel"/>
    <w:tmpl w:val="9FBC8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13F58"/>
    <w:multiLevelType w:val="hybridMultilevel"/>
    <w:tmpl w:val="89421B4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4305E"/>
    <w:multiLevelType w:val="hybridMultilevel"/>
    <w:tmpl w:val="910CE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30E07"/>
    <w:multiLevelType w:val="hybridMultilevel"/>
    <w:tmpl w:val="98242F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6136D0"/>
    <w:multiLevelType w:val="hybridMultilevel"/>
    <w:tmpl w:val="172682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54F23"/>
    <w:multiLevelType w:val="hybridMultilevel"/>
    <w:tmpl w:val="B7F49F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B7D6B"/>
    <w:multiLevelType w:val="hybridMultilevel"/>
    <w:tmpl w:val="7C4CD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E66F5"/>
    <w:multiLevelType w:val="hybridMultilevel"/>
    <w:tmpl w:val="336870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D1793"/>
    <w:multiLevelType w:val="hybridMultilevel"/>
    <w:tmpl w:val="0B564D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85D69"/>
    <w:multiLevelType w:val="hybridMultilevel"/>
    <w:tmpl w:val="78A01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33027"/>
    <w:multiLevelType w:val="hybridMultilevel"/>
    <w:tmpl w:val="02444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A3156"/>
    <w:multiLevelType w:val="hybridMultilevel"/>
    <w:tmpl w:val="D4C416A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9A52C3"/>
    <w:multiLevelType w:val="hybridMultilevel"/>
    <w:tmpl w:val="B2004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D3589"/>
    <w:multiLevelType w:val="hybridMultilevel"/>
    <w:tmpl w:val="FBEC4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23051"/>
    <w:multiLevelType w:val="hybridMultilevel"/>
    <w:tmpl w:val="8B1049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D63E9"/>
    <w:multiLevelType w:val="hybridMultilevel"/>
    <w:tmpl w:val="4A14424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36105"/>
    <w:multiLevelType w:val="hybridMultilevel"/>
    <w:tmpl w:val="A1C216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44B25"/>
    <w:multiLevelType w:val="hybridMultilevel"/>
    <w:tmpl w:val="23E68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E91641"/>
    <w:multiLevelType w:val="hybridMultilevel"/>
    <w:tmpl w:val="CCA43A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B22631"/>
    <w:multiLevelType w:val="hybridMultilevel"/>
    <w:tmpl w:val="58C8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1211B0"/>
    <w:multiLevelType w:val="hybridMultilevel"/>
    <w:tmpl w:val="9D1A5A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E94246"/>
    <w:multiLevelType w:val="hybridMultilevel"/>
    <w:tmpl w:val="8A8EE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6B3106"/>
    <w:multiLevelType w:val="hybridMultilevel"/>
    <w:tmpl w:val="BEFC6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414BB9"/>
    <w:multiLevelType w:val="hybridMultilevel"/>
    <w:tmpl w:val="704EE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03810"/>
    <w:multiLevelType w:val="hybridMultilevel"/>
    <w:tmpl w:val="F008ED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BA342C9"/>
    <w:multiLevelType w:val="hybridMultilevel"/>
    <w:tmpl w:val="AB0EE8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C83985"/>
    <w:multiLevelType w:val="hybridMultilevel"/>
    <w:tmpl w:val="E6480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64786F"/>
    <w:multiLevelType w:val="hybridMultilevel"/>
    <w:tmpl w:val="157EF84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F95854"/>
    <w:multiLevelType w:val="hybridMultilevel"/>
    <w:tmpl w:val="A6E42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5742A7"/>
    <w:multiLevelType w:val="hybridMultilevel"/>
    <w:tmpl w:val="704CB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257B5B"/>
    <w:multiLevelType w:val="hybridMultilevel"/>
    <w:tmpl w:val="48C4FB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D274CD"/>
    <w:multiLevelType w:val="hybridMultilevel"/>
    <w:tmpl w:val="630E6D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370E59"/>
    <w:multiLevelType w:val="hybridMultilevel"/>
    <w:tmpl w:val="2F8EA6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556651"/>
    <w:multiLevelType w:val="hybridMultilevel"/>
    <w:tmpl w:val="F4421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C50CCC"/>
    <w:multiLevelType w:val="hybridMultilevel"/>
    <w:tmpl w:val="1A7AFE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D85CB4"/>
    <w:multiLevelType w:val="hybridMultilevel"/>
    <w:tmpl w:val="6B5C36B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A02DA9"/>
    <w:multiLevelType w:val="hybridMultilevel"/>
    <w:tmpl w:val="D37608A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DB7F6B"/>
    <w:multiLevelType w:val="hybridMultilevel"/>
    <w:tmpl w:val="E68E8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5B2DBA"/>
    <w:multiLevelType w:val="hybridMultilevel"/>
    <w:tmpl w:val="D8C6B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266A82"/>
    <w:multiLevelType w:val="hybridMultilevel"/>
    <w:tmpl w:val="7D5217A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F20870"/>
    <w:multiLevelType w:val="hybridMultilevel"/>
    <w:tmpl w:val="D1007D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4A4CAB"/>
    <w:multiLevelType w:val="hybridMultilevel"/>
    <w:tmpl w:val="01ECF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1F10A4"/>
    <w:multiLevelType w:val="hybridMultilevel"/>
    <w:tmpl w:val="3C56FA8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7A0302"/>
    <w:multiLevelType w:val="hybridMultilevel"/>
    <w:tmpl w:val="3DB0F4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F274F6"/>
    <w:multiLevelType w:val="hybridMultilevel"/>
    <w:tmpl w:val="A07AEF8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C3A23A1"/>
    <w:multiLevelType w:val="hybridMultilevel"/>
    <w:tmpl w:val="0860B1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D447A95"/>
    <w:multiLevelType w:val="hybridMultilevel"/>
    <w:tmpl w:val="01707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04672F"/>
    <w:multiLevelType w:val="hybridMultilevel"/>
    <w:tmpl w:val="64BCEE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0F5DA9"/>
    <w:multiLevelType w:val="hybridMultilevel"/>
    <w:tmpl w:val="E9C84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CE6A0A"/>
    <w:multiLevelType w:val="hybridMultilevel"/>
    <w:tmpl w:val="AC3AC1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2C6B7A"/>
    <w:multiLevelType w:val="hybridMultilevel"/>
    <w:tmpl w:val="C730F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1424DA"/>
    <w:multiLevelType w:val="hybridMultilevel"/>
    <w:tmpl w:val="DD5C9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1F4FDD"/>
    <w:multiLevelType w:val="hybridMultilevel"/>
    <w:tmpl w:val="467C95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B618EB"/>
    <w:multiLevelType w:val="hybridMultilevel"/>
    <w:tmpl w:val="48E6F1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2F5019"/>
    <w:multiLevelType w:val="hybridMultilevel"/>
    <w:tmpl w:val="CEE22EB2"/>
    <w:lvl w:ilvl="0" w:tplc="66507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C80FEC"/>
    <w:multiLevelType w:val="hybridMultilevel"/>
    <w:tmpl w:val="0F800E4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823766"/>
    <w:multiLevelType w:val="hybridMultilevel"/>
    <w:tmpl w:val="97F2B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763BCE"/>
    <w:multiLevelType w:val="hybridMultilevel"/>
    <w:tmpl w:val="A6E42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EA011B"/>
    <w:multiLevelType w:val="hybridMultilevel"/>
    <w:tmpl w:val="0A78F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FF08C8"/>
    <w:multiLevelType w:val="hybridMultilevel"/>
    <w:tmpl w:val="465239F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373887"/>
    <w:multiLevelType w:val="hybridMultilevel"/>
    <w:tmpl w:val="B7FC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8F6AEF"/>
    <w:multiLevelType w:val="hybridMultilevel"/>
    <w:tmpl w:val="2D6AC5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D71391"/>
    <w:multiLevelType w:val="hybridMultilevel"/>
    <w:tmpl w:val="B7A00A26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6BF90BE8"/>
    <w:multiLevelType w:val="hybridMultilevel"/>
    <w:tmpl w:val="D9B6D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A6AF5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4057D3"/>
    <w:multiLevelType w:val="hybridMultilevel"/>
    <w:tmpl w:val="FA649472"/>
    <w:lvl w:ilvl="0" w:tplc="5A6AF596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716C1C7B"/>
    <w:multiLevelType w:val="hybridMultilevel"/>
    <w:tmpl w:val="7F3A4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A2240C"/>
    <w:multiLevelType w:val="hybridMultilevel"/>
    <w:tmpl w:val="3F82B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1F6C72"/>
    <w:multiLevelType w:val="hybridMultilevel"/>
    <w:tmpl w:val="45BE1B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D33F4F"/>
    <w:multiLevelType w:val="hybridMultilevel"/>
    <w:tmpl w:val="FA10D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7F6063"/>
    <w:multiLevelType w:val="hybridMultilevel"/>
    <w:tmpl w:val="ED5C6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6479C0"/>
    <w:multiLevelType w:val="hybridMultilevel"/>
    <w:tmpl w:val="06DC6F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412D03"/>
    <w:multiLevelType w:val="hybridMultilevel"/>
    <w:tmpl w:val="297E4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DF33CC"/>
    <w:multiLevelType w:val="hybridMultilevel"/>
    <w:tmpl w:val="AFD2C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9C0CDE"/>
    <w:multiLevelType w:val="hybridMultilevel"/>
    <w:tmpl w:val="ADF64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82088"/>
    <w:multiLevelType w:val="hybridMultilevel"/>
    <w:tmpl w:val="F1E46E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4954D1"/>
    <w:multiLevelType w:val="hybridMultilevel"/>
    <w:tmpl w:val="D53CF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D21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0"/>
  </w:num>
  <w:num w:numId="4">
    <w:abstractNumId w:val="70"/>
  </w:num>
  <w:num w:numId="5">
    <w:abstractNumId w:val="74"/>
  </w:num>
  <w:num w:numId="6">
    <w:abstractNumId w:val="73"/>
  </w:num>
  <w:num w:numId="7">
    <w:abstractNumId w:val="46"/>
  </w:num>
  <w:num w:numId="8">
    <w:abstractNumId w:val="1"/>
  </w:num>
  <w:num w:numId="9">
    <w:abstractNumId w:val="64"/>
  </w:num>
  <w:num w:numId="10">
    <w:abstractNumId w:val="33"/>
  </w:num>
  <w:num w:numId="11">
    <w:abstractNumId w:val="31"/>
  </w:num>
  <w:num w:numId="12">
    <w:abstractNumId w:val="41"/>
  </w:num>
  <w:num w:numId="13">
    <w:abstractNumId w:val="9"/>
  </w:num>
  <w:num w:numId="14">
    <w:abstractNumId w:val="71"/>
  </w:num>
  <w:num w:numId="15">
    <w:abstractNumId w:val="0"/>
  </w:num>
  <w:num w:numId="16">
    <w:abstractNumId w:val="5"/>
  </w:num>
  <w:num w:numId="17">
    <w:abstractNumId w:val="67"/>
  </w:num>
  <w:num w:numId="18">
    <w:abstractNumId w:val="50"/>
  </w:num>
  <w:num w:numId="19">
    <w:abstractNumId w:val="32"/>
  </w:num>
  <w:num w:numId="20">
    <w:abstractNumId w:val="45"/>
  </w:num>
  <w:num w:numId="21">
    <w:abstractNumId w:val="65"/>
  </w:num>
  <w:num w:numId="22">
    <w:abstractNumId w:val="12"/>
  </w:num>
  <w:num w:numId="23">
    <w:abstractNumId w:val="16"/>
  </w:num>
  <w:num w:numId="24">
    <w:abstractNumId w:val="68"/>
  </w:num>
  <w:num w:numId="25">
    <w:abstractNumId w:val="40"/>
  </w:num>
  <w:num w:numId="26">
    <w:abstractNumId w:val="17"/>
  </w:num>
  <w:num w:numId="27">
    <w:abstractNumId w:val="66"/>
  </w:num>
  <w:num w:numId="28">
    <w:abstractNumId w:val="59"/>
  </w:num>
  <w:num w:numId="29">
    <w:abstractNumId w:val="76"/>
  </w:num>
  <w:num w:numId="30">
    <w:abstractNumId w:val="27"/>
  </w:num>
  <w:num w:numId="31">
    <w:abstractNumId w:val="15"/>
  </w:num>
  <w:num w:numId="32">
    <w:abstractNumId w:val="14"/>
  </w:num>
  <w:num w:numId="33">
    <w:abstractNumId w:val="8"/>
  </w:num>
  <w:num w:numId="34">
    <w:abstractNumId w:val="25"/>
  </w:num>
  <w:num w:numId="35">
    <w:abstractNumId w:val="18"/>
  </w:num>
  <w:num w:numId="36">
    <w:abstractNumId w:val="44"/>
  </w:num>
  <w:num w:numId="37">
    <w:abstractNumId w:val="38"/>
  </w:num>
  <w:num w:numId="38">
    <w:abstractNumId w:val="37"/>
  </w:num>
  <w:num w:numId="39">
    <w:abstractNumId w:val="56"/>
  </w:num>
  <w:num w:numId="40">
    <w:abstractNumId w:val="43"/>
  </w:num>
  <w:num w:numId="41">
    <w:abstractNumId w:val="57"/>
  </w:num>
  <w:num w:numId="42">
    <w:abstractNumId w:val="53"/>
  </w:num>
  <w:num w:numId="43">
    <w:abstractNumId w:val="19"/>
  </w:num>
  <w:num w:numId="44">
    <w:abstractNumId w:val="63"/>
  </w:num>
  <w:num w:numId="45">
    <w:abstractNumId w:val="75"/>
  </w:num>
  <w:num w:numId="46">
    <w:abstractNumId w:val="54"/>
  </w:num>
  <w:num w:numId="47">
    <w:abstractNumId w:val="2"/>
  </w:num>
  <w:num w:numId="48">
    <w:abstractNumId w:val="35"/>
  </w:num>
  <w:num w:numId="49">
    <w:abstractNumId w:val="13"/>
  </w:num>
  <w:num w:numId="50">
    <w:abstractNumId w:val="48"/>
  </w:num>
  <w:num w:numId="51">
    <w:abstractNumId w:val="26"/>
  </w:num>
  <w:num w:numId="52">
    <w:abstractNumId w:val="21"/>
  </w:num>
  <w:num w:numId="53">
    <w:abstractNumId w:val="34"/>
  </w:num>
  <w:num w:numId="54">
    <w:abstractNumId w:val="39"/>
  </w:num>
  <w:num w:numId="55">
    <w:abstractNumId w:val="6"/>
  </w:num>
  <w:num w:numId="56">
    <w:abstractNumId w:val="60"/>
  </w:num>
  <w:num w:numId="57">
    <w:abstractNumId w:val="36"/>
  </w:num>
  <w:num w:numId="58">
    <w:abstractNumId w:val="55"/>
  </w:num>
  <w:num w:numId="59">
    <w:abstractNumId w:val="52"/>
  </w:num>
  <w:num w:numId="60">
    <w:abstractNumId w:val="29"/>
  </w:num>
  <w:num w:numId="61">
    <w:abstractNumId w:val="3"/>
  </w:num>
  <w:num w:numId="62">
    <w:abstractNumId w:val="23"/>
  </w:num>
  <w:num w:numId="63">
    <w:abstractNumId w:val="22"/>
  </w:num>
  <w:num w:numId="64">
    <w:abstractNumId w:val="7"/>
  </w:num>
  <w:num w:numId="65">
    <w:abstractNumId w:val="47"/>
  </w:num>
  <w:num w:numId="66">
    <w:abstractNumId w:val="58"/>
  </w:num>
  <w:num w:numId="67">
    <w:abstractNumId w:val="72"/>
  </w:num>
  <w:num w:numId="68">
    <w:abstractNumId w:val="49"/>
  </w:num>
  <w:num w:numId="69">
    <w:abstractNumId w:val="61"/>
  </w:num>
  <w:num w:numId="70">
    <w:abstractNumId w:val="4"/>
  </w:num>
  <w:num w:numId="71">
    <w:abstractNumId w:val="24"/>
  </w:num>
  <w:num w:numId="72">
    <w:abstractNumId w:val="69"/>
  </w:num>
  <w:num w:numId="73">
    <w:abstractNumId w:val="42"/>
  </w:num>
  <w:num w:numId="74">
    <w:abstractNumId w:val="11"/>
  </w:num>
  <w:num w:numId="75">
    <w:abstractNumId w:val="28"/>
  </w:num>
  <w:num w:numId="76">
    <w:abstractNumId w:val="51"/>
  </w:num>
  <w:num w:numId="77">
    <w:abstractNumId w:val="6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77"/>
    <w:rsid w:val="00003238"/>
    <w:rsid w:val="00012EAA"/>
    <w:rsid w:val="000133DD"/>
    <w:rsid w:val="00020797"/>
    <w:rsid w:val="00042826"/>
    <w:rsid w:val="000522B2"/>
    <w:rsid w:val="000561EE"/>
    <w:rsid w:val="00061363"/>
    <w:rsid w:val="00073D53"/>
    <w:rsid w:val="000771D0"/>
    <w:rsid w:val="000B47B7"/>
    <w:rsid w:val="000B5025"/>
    <w:rsid w:val="000E020A"/>
    <w:rsid w:val="000F19F9"/>
    <w:rsid w:val="000F36E8"/>
    <w:rsid w:val="000F4C31"/>
    <w:rsid w:val="000F538B"/>
    <w:rsid w:val="00102363"/>
    <w:rsid w:val="00103395"/>
    <w:rsid w:val="00106477"/>
    <w:rsid w:val="0012226C"/>
    <w:rsid w:val="00130A61"/>
    <w:rsid w:val="00130B57"/>
    <w:rsid w:val="00136C92"/>
    <w:rsid w:val="0014032E"/>
    <w:rsid w:val="0014573D"/>
    <w:rsid w:val="001468BD"/>
    <w:rsid w:val="00160648"/>
    <w:rsid w:val="00171B10"/>
    <w:rsid w:val="0017762D"/>
    <w:rsid w:val="00180B57"/>
    <w:rsid w:val="00196C5B"/>
    <w:rsid w:val="001A20CD"/>
    <w:rsid w:val="001B17DA"/>
    <w:rsid w:val="001C2345"/>
    <w:rsid w:val="001C4E2C"/>
    <w:rsid w:val="001C5AAD"/>
    <w:rsid w:val="001D27D6"/>
    <w:rsid w:val="001D5F2A"/>
    <w:rsid w:val="001D6808"/>
    <w:rsid w:val="001D7128"/>
    <w:rsid w:val="001E0165"/>
    <w:rsid w:val="001E0347"/>
    <w:rsid w:val="001E1CC2"/>
    <w:rsid w:val="00210766"/>
    <w:rsid w:val="00223C75"/>
    <w:rsid w:val="00227CF2"/>
    <w:rsid w:val="0026506E"/>
    <w:rsid w:val="00266200"/>
    <w:rsid w:val="00275FF1"/>
    <w:rsid w:val="00287247"/>
    <w:rsid w:val="00292D0F"/>
    <w:rsid w:val="00295F83"/>
    <w:rsid w:val="002969FA"/>
    <w:rsid w:val="002B23BC"/>
    <w:rsid w:val="002B7D8F"/>
    <w:rsid w:val="002C33D8"/>
    <w:rsid w:val="002D60DD"/>
    <w:rsid w:val="002D793A"/>
    <w:rsid w:val="002E4DAC"/>
    <w:rsid w:val="002F36EE"/>
    <w:rsid w:val="002F6398"/>
    <w:rsid w:val="00306463"/>
    <w:rsid w:val="0031505D"/>
    <w:rsid w:val="0031778F"/>
    <w:rsid w:val="00321F4E"/>
    <w:rsid w:val="003244B8"/>
    <w:rsid w:val="00331519"/>
    <w:rsid w:val="0034671A"/>
    <w:rsid w:val="003759B2"/>
    <w:rsid w:val="003B2680"/>
    <w:rsid w:val="003C1A39"/>
    <w:rsid w:val="003D1978"/>
    <w:rsid w:val="003D1E89"/>
    <w:rsid w:val="003D52BC"/>
    <w:rsid w:val="003D588A"/>
    <w:rsid w:val="003E61DF"/>
    <w:rsid w:val="003E6822"/>
    <w:rsid w:val="003E6B96"/>
    <w:rsid w:val="003F0952"/>
    <w:rsid w:val="00403A2E"/>
    <w:rsid w:val="00404232"/>
    <w:rsid w:val="00423B20"/>
    <w:rsid w:val="00436EF0"/>
    <w:rsid w:val="00437894"/>
    <w:rsid w:val="00450983"/>
    <w:rsid w:val="00460C15"/>
    <w:rsid w:val="00473C7E"/>
    <w:rsid w:val="00485852"/>
    <w:rsid w:val="004A0059"/>
    <w:rsid w:val="004A6E0F"/>
    <w:rsid w:val="004A77FA"/>
    <w:rsid w:val="004E137C"/>
    <w:rsid w:val="004E300F"/>
    <w:rsid w:val="0050343C"/>
    <w:rsid w:val="005052DD"/>
    <w:rsid w:val="00532D13"/>
    <w:rsid w:val="00532D28"/>
    <w:rsid w:val="005444EC"/>
    <w:rsid w:val="0056578B"/>
    <w:rsid w:val="005671B0"/>
    <w:rsid w:val="00582677"/>
    <w:rsid w:val="00587F6A"/>
    <w:rsid w:val="00596D8B"/>
    <w:rsid w:val="005A114B"/>
    <w:rsid w:val="005A41C0"/>
    <w:rsid w:val="005A4B11"/>
    <w:rsid w:val="005B4F81"/>
    <w:rsid w:val="005D5F47"/>
    <w:rsid w:val="005E04D8"/>
    <w:rsid w:val="005E48D5"/>
    <w:rsid w:val="005E61ED"/>
    <w:rsid w:val="005F0AD3"/>
    <w:rsid w:val="005F173F"/>
    <w:rsid w:val="005F41B2"/>
    <w:rsid w:val="005F64B5"/>
    <w:rsid w:val="0061105A"/>
    <w:rsid w:val="00616C6A"/>
    <w:rsid w:val="00630E67"/>
    <w:rsid w:val="0063105F"/>
    <w:rsid w:val="00632B89"/>
    <w:rsid w:val="00655F69"/>
    <w:rsid w:val="00667EAF"/>
    <w:rsid w:val="00696A19"/>
    <w:rsid w:val="00696F04"/>
    <w:rsid w:val="006A09FD"/>
    <w:rsid w:val="006B6654"/>
    <w:rsid w:val="006C6CDE"/>
    <w:rsid w:val="006D467D"/>
    <w:rsid w:val="006E2B57"/>
    <w:rsid w:val="006E5424"/>
    <w:rsid w:val="006F0876"/>
    <w:rsid w:val="00700568"/>
    <w:rsid w:val="007161AA"/>
    <w:rsid w:val="00724C72"/>
    <w:rsid w:val="00740909"/>
    <w:rsid w:val="00742C1D"/>
    <w:rsid w:val="007454C3"/>
    <w:rsid w:val="00745BDC"/>
    <w:rsid w:val="007472C2"/>
    <w:rsid w:val="00747FD0"/>
    <w:rsid w:val="00754A09"/>
    <w:rsid w:val="007867DA"/>
    <w:rsid w:val="007B149E"/>
    <w:rsid w:val="007B255C"/>
    <w:rsid w:val="007B2689"/>
    <w:rsid w:val="007C0A9C"/>
    <w:rsid w:val="007C7F4F"/>
    <w:rsid w:val="007E1A2C"/>
    <w:rsid w:val="007F3756"/>
    <w:rsid w:val="00816AB8"/>
    <w:rsid w:val="00822561"/>
    <w:rsid w:val="00832019"/>
    <w:rsid w:val="008451BB"/>
    <w:rsid w:val="00856172"/>
    <w:rsid w:val="00856BDF"/>
    <w:rsid w:val="00870C3C"/>
    <w:rsid w:val="0087762B"/>
    <w:rsid w:val="0089220F"/>
    <w:rsid w:val="008A4EC9"/>
    <w:rsid w:val="008C7E7E"/>
    <w:rsid w:val="008D50D0"/>
    <w:rsid w:val="008D6934"/>
    <w:rsid w:val="008D7FE7"/>
    <w:rsid w:val="008F5A00"/>
    <w:rsid w:val="00912777"/>
    <w:rsid w:val="00930E38"/>
    <w:rsid w:val="00933032"/>
    <w:rsid w:val="00940CDB"/>
    <w:rsid w:val="00943D77"/>
    <w:rsid w:val="00944FB8"/>
    <w:rsid w:val="00955452"/>
    <w:rsid w:val="009573C2"/>
    <w:rsid w:val="00957CC8"/>
    <w:rsid w:val="00985B3C"/>
    <w:rsid w:val="009947E6"/>
    <w:rsid w:val="00996F24"/>
    <w:rsid w:val="009B2CF7"/>
    <w:rsid w:val="009B7AA0"/>
    <w:rsid w:val="009C0BE0"/>
    <w:rsid w:val="009D15A1"/>
    <w:rsid w:val="00A04B2E"/>
    <w:rsid w:val="00A058E4"/>
    <w:rsid w:val="00A13641"/>
    <w:rsid w:val="00A209C9"/>
    <w:rsid w:val="00A23D62"/>
    <w:rsid w:val="00A356A2"/>
    <w:rsid w:val="00A40CE8"/>
    <w:rsid w:val="00A50250"/>
    <w:rsid w:val="00A60FB2"/>
    <w:rsid w:val="00A63D09"/>
    <w:rsid w:val="00A64B01"/>
    <w:rsid w:val="00A73620"/>
    <w:rsid w:val="00A75B5F"/>
    <w:rsid w:val="00A75D47"/>
    <w:rsid w:val="00A86EC9"/>
    <w:rsid w:val="00A908A8"/>
    <w:rsid w:val="00AA08EB"/>
    <w:rsid w:val="00AC4949"/>
    <w:rsid w:val="00AC6CF4"/>
    <w:rsid w:val="00AD0327"/>
    <w:rsid w:val="00AD133B"/>
    <w:rsid w:val="00AF57DD"/>
    <w:rsid w:val="00B05068"/>
    <w:rsid w:val="00B05D8E"/>
    <w:rsid w:val="00B12C6F"/>
    <w:rsid w:val="00B27FB9"/>
    <w:rsid w:val="00B42547"/>
    <w:rsid w:val="00B527AB"/>
    <w:rsid w:val="00B60F07"/>
    <w:rsid w:val="00B64914"/>
    <w:rsid w:val="00B70F50"/>
    <w:rsid w:val="00B807C6"/>
    <w:rsid w:val="00B8365A"/>
    <w:rsid w:val="00B8535C"/>
    <w:rsid w:val="00B92BF8"/>
    <w:rsid w:val="00BD1022"/>
    <w:rsid w:val="00BD5439"/>
    <w:rsid w:val="00BE56F6"/>
    <w:rsid w:val="00BF2827"/>
    <w:rsid w:val="00BF7F76"/>
    <w:rsid w:val="00C0293E"/>
    <w:rsid w:val="00C04350"/>
    <w:rsid w:val="00C16722"/>
    <w:rsid w:val="00C33629"/>
    <w:rsid w:val="00C4695A"/>
    <w:rsid w:val="00C55DD4"/>
    <w:rsid w:val="00C5740D"/>
    <w:rsid w:val="00C62492"/>
    <w:rsid w:val="00C654CD"/>
    <w:rsid w:val="00C752D2"/>
    <w:rsid w:val="00C925AD"/>
    <w:rsid w:val="00C92888"/>
    <w:rsid w:val="00CA094A"/>
    <w:rsid w:val="00CC6F06"/>
    <w:rsid w:val="00CE11D1"/>
    <w:rsid w:val="00CE4688"/>
    <w:rsid w:val="00D00E1B"/>
    <w:rsid w:val="00D14191"/>
    <w:rsid w:val="00D255A5"/>
    <w:rsid w:val="00D3411F"/>
    <w:rsid w:val="00D40BF9"/>
    <w:rsid w:val="00D4106E"/>
    <w:rsid w:val="00D41092"/>
    <w:rsid w:val="00D446B8"/>
    <w:rsid w:val="00D4720A"/>
    <w:rsid w:val="00D478B5"/>
    <w:rsid w:val="00D55E39"/>
    <w:rsid w:val="00D74431"/>
    <w:rsid w:val="00D75F62"/>
    <w:rsid w:val="00D83299"/>
    <w:rsid w:val="00D9101A"/>
    <w:rsid w:val="00DA2085"/>
    <w:rsid w:val="00DA47DA"/>
    <w:rsid w:val="00DB155B"/>
    <w:rsid w:val="00DC3E8B"/>
    <w:rsid w:val="00DD574D"/>
    <w:rsid w:val="00DD674D"/>
    <w:rsid w:val="00DE3EC2"/>
    <w:rsid w:val="00E03D5D"/>
    <w:rsid w:val="00E17F95"/>
    <w:rsid w:val="00E27997"/>
    <w:rsid w:val="00E30595"/>
    <w:rsid w:val="00E37384"/>
    <w:rsid w:val="00E57950"/>
    <w:rsid w:val="00E84399"/>
    <w:rsid w:val="00EE3C4A"/>
    <w:rsid w:val="00EE6323"/>
    <w:rsid w:val="00EF20A6"/>
    <w:rsid w:val="00EF45A3"/>
    <w:rsid w:val="00F0470B"/>
    <w:rsid w:val="00F20085"/>
    <w:rsid w:val="00F36A4B"/>
    <w:rsid w:val="00F40787"/>
    <w:rsid w:val="00F446AD"/>
    <w:rsid w:val="00F44AB2"/>
    <w:rsid w:val="00F460C9"/>
    <w:rsid w:val="00F46914"/>
    <w:rsid w:val="00F74AE9"/>
    <w:rsid w:val="00F901BA"/>
    <w:rsid w:val="00F90CB9"/>
    <w:rsid w:val="00F94513"/>
    <w:rsid w:val="00FB3561"/>
    <w:rsid w:val="00FB4DF0"/>
    <w:rsid w:val="00FB7DAD"/>
    <w:rsid w:val="00FD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6A53"/>
  <w15:docId w15:val="{BA5190D5-D739-4501-AD25-87C63320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3D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6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6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6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AD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C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C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BDFDC-799D-45C1-A047-D631F427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2579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Tyszko, Bartosz</dc:creator>
  <cp:lastModifiedBy>Nogaj, Edyta</cp:lastModifiedBy>
  <cp:revision>2</cp:revision>
  <dcterms:created xsi:type="dcterms:W3CDTF">2020-10-22T09:04:00Z</dcterms:created>
  <dcterms:modified xsi:type="dcterms:W3CDTF">2020-10-22T09:04:00Z</dcterms:modified>
</cp:coreProperties>
</file>