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193F4548" w14:textId="77777777" w:rsidR="00132573" w:rsidRPr="00A07E30" w:rsidRDefault="00132573" w:rsidP="00132573">
      <w:pPr>
        <w:spacing w:line="300" w:lineRule="auto"/>
        <w:jc w:val="both"/>
        <w:rPr>
          <w:rFonts w:cstheme="minorHAnsi"/>
        </w:rPr>
      </w:pPr>
    </w:p>
    <w:p w14:paraId="3F0983BC" w14:textId="77777777" w:rsidR="00D704FD" w:rsidRDefault="00D704FD" w:rsidP="0081751F">
      <w:pPr>
        <w:tabs>
          <w:tab w:val="left" w:pos="3402"/>
        </w:tabs>
        <w:spacing w:line="300" w:lineRule="auto"/>
        <w:jc w:val="right"/>
        <w:rPr>
          <w:rFonts w:asciiTheme="majorHAnsi" w:hAnsiTheme="majorHAnsi" w:cstheme="majorHAnsi"/>
          <w:b/>
          <w:i/>
          <w:sz w:val="18"/>
          <w:szCs w:val="18"/>
        </w:rPr>
      </w:pPr>
    </w:p>
    <w:p w14:paraId="72FE3005" w14:textId="4FAA12D6" w:rsidR="0081751F" w:rsidRPr="0081751F" w:rsidRDefault="00B0160D" w:rsidP="00856CC3">
      <w:pPr>
        <w:tabs>
          <w:tab w:val="left" w:pos="3402"/>
        </w:tabs>
        <w:spacing w:line="300" w:lineRule="auto"/>
        <w:jc w:val="right"/>
        <w:rPr>
          <w:rFonts w:asciiTheme="majorHAnsi" w:hAnsiTheme="majorHAnsi" w:cstheme="majorHAnsi"/>
          <w:b/>
          <w:i/>
          <w:sz w:val="18"/>
          <w:szCs w:val="18"/>
        </w:rPr>
      </w:pPr>
      <w:r w:rsidRPr="00B0160D">
        <w:rPr>
          <w:rFonts w:asciiTheme="majorHAnsi" w:hAnsiTheme="majorHAnsi" w:cstheme="majorHAnsi"/>
          <w:b/>
          <w:i/>
          <w:sz w:val="18"/>
          <w:szCs w:val="18"/>
        </w:rPr>
        <w:t>Zmodyfikowany</w:t>
      </w:r>
      <w:r>
        <w:rPr>
          <w:rFonts w:asciiTheme="majorHAnsi" w:hAnsiTheme="majorHAnsi" w:cstheme="majorHAnsi"/>
          <w:b/>
          <w:i/>
          <w:sz w:val="18"/>
          <w:szCs w:val="18"/>
        </w:rPr>
        <w:t xml:space="preserve"> z</w:t>
      </w:r>
      <w:r w:rsidR="0081751F" w:rsidRPr="0081751F">
        <w:rPr>
          <w:rFonts w:asciiTheme="majorHAnsi" w:hAnsiTheme="majorHAnsi" w:cstheme="majorHAnsi"/>
          <w:b/>
          <w:i/>
          <w:sz w:val="18"/>
          <w:szCs w:val="18"/>
        </w:rPr>
        <w:t>ałącznik nr 3 do SWZ</w:t>
      </w:r>
    </w:p>
    <w:p w14:paraId="1C851F89" w14:textId="77777777" w:rsidR="0081751F" w:rsidRPr="0081751F" w:rsidRDefault="0081751F" w:rsidP="0081751F">
      <w:pPr>
        <w:spacing w:line="300" w:lineRule="auto"/>
        <w:ind w:left="4956"/>
        <w:jc w:val="center"/>
        <w:rPr>
          <w:rFonts w:asciiTheme="majorHAnsi" w:hAnsiTheme="majorHAnsi" w:cstheme="majorHAnsi"/>
          <w:sz w:val="22"/>
          <w:szCs w:val="18"/>
        </w:rPr>
      </w:pPr>
    </w:p>
    <w:p w14:paraId="3A179E04" w14:textId="77777777" w:rsidR="0081751F" w:rsidRPr="0081751F" w:rsidRDefault="0081751F" w:rsidP="0081751F">
      <w:pPr>
        <w:autoSpaceDE w:val="0"/>
        <w:spacing w:line="300" w:lineRule="auto"/>
        <w:jc w:val="center"/>
        <w:rPr>
          <w:rFonts w:asciiTheme="majorHAnsi" w:hAnsiTheme="majorHAnsi" w:cstheme="majorHAnsi"/>
          <w:b/>
          <w:sz w:val="22"/>
          <w:szCs w:val="18"/>
          <w:u w:val="single"/>
        </w:rPr>
      </w:pPr>
      <w:r w:rsidRPr="0081751F">
        <w:rPr>
          <w:rFonts w:asciiTheme="majorHAnsi" w:hAnsiTheme="majorHAnsi" w:cstheme="majorHAnsi"/>
          <w:b/>
          <w:sz w:val="22"/>
          <w:szCs w:val="18"/>
          <w:u w:val="single"/>
        </w:rPr>
        <w:t>SZCZEGÓŁOWY OPIS PRZEDMIOTU ZAMÓWIENIA</w:t>
      </w:r>
    </w:p>
    <w:p w14:paraId="5AFDC87A" w14:textId="3715D1BA" w:rsidR="00543C33" w:rsidRDefault="00543C33" w:rsidP="00C90492">
      <w:pPr>
        <w:tabs>
          <w:tab w:val="left" w:pos="3402"/>
        </w:tabs>
        <w:spacing w:line="300" w:lineRule="auto"/>
        <w:jc w:val="both"/>
        <w:rPr>
          <w:rFonts w:asciiTheme="majorHAnsi" w:hAnsiTheme="majorHAnsi" w:cstheme="majorHAnsi"/>
          <w:sz w:val="18"/>
          <w:szCs w:val="18"/>
        </w:rPr>
      </w:pPr>
    </w:p>
    <w:p w14:paraId="2A570484" w14:textId="77777777" w:rsidR="00C90492" w:rsidRPr="00C90492" w:rsidRDefault="00C90492" w:rsidP="0081423C">
      <w:pPr>
        <w:pStyle w:val="Akapitzlist"/>
        <w:numPr>
          <w:ilvl w:val="3"/>
          <w:numId w:val="9"/>
        </w:numPr>
        <w:spacing w:line="288" w:lineRule="auto"/>
        <w:ind w:left="284" w:hanging="284"/>
        <w:jc w:val="both"/>
        <w:rPr>
          <w:rFonts w:asciiTheme="majorHAnsi" w:hAnsiTheme="majorHAnsi" w:cstheme="majorHAnsi"/>
        </w:rPr>
      </w:pPr>
      <w:r w:rsidRPr="00C90492">
        <w:rPr>
          <w:rFonts w:asciiTheme="majorHAnsi" w:hAnsiTheme="majorHAnsi" w:cstheme="majorHAnsi"/>
        </w:rPr>
        <w:t xml:space="preserve">Przedmiotem zamówienia jest </w:t>
      </w:r>
      <w:r w:rsidRPr="00C90492">
        <w:rPr>
          <w:rFonts w:asciiTheme="majorHAnsi" w:hAnsiTheme="majorHAnsi" w:cstheme="majorHAnsi"/>
          <w:b/>
        </w:rPr>
        <w:t>wykonanie usługi polegającej na opiece serwisowej dla systemu informatycznego XPRIMER wraz z pakietem 50 godzin programistycznych, eksploatowanego przez Politechnikę Bydgoską.</w:t>
      </w:r>
    </w:p>
    <w:p w14:paraId="67550947" w14:textId="77777777" w:rsidR="00C90492" w:rsidRPr="00C90492" w:rsidRDefault="00C90492" w:rsidP="00C90492">
      <w:pPr>
        <w:pStyle w:val="Akapitzlist"/>
        <w:spacing w:line="288" w:lineRule="auto"/>
        <w:ind w:left="284"/>
        <w:jc w:val="both"/>
        <w:rPr>
          <w:rFonts w:asciiTheme="majorHAnsi" w:hAnsiTheme="majorHAnsi" w:cstheme="majorHAnsi"/>
        </w:rPr>
      </w:pPr>
    </w:p>
    <w:p w14:paraId="4451D404" w14:textId="77777777" w:rsidR="00C90492" w:rsidRPr="00C90492" w:rsidRDefault="00C90492" w:rsidP="0081423C">
      <w:pPr>
        <w:numPr>
          <w:ilvl w:val="3"/>
          <w:numId w:val="9"/>
        </w:numPr>
        <w:spacing w:line="288" w:lineRule="auto"/>
        <w:ind w:left="284" w:hanging="284"/>
        <w:jc w:val="both"/>
        <w:rPr>
          <w:rFonts w:asciiTheme="majorHAnsi" w:eastAsia="Calibri" w:hAnsiTheme="majorHAnsi" w:cstheme="majorHAnsi"/>
          <w:sz w:val="22"/>
          <w:szCs w:val="22"/>
          <w:lang w:eastAsia="en-US"/>
        </w:rPr>
      </w:pPr>
      <w:r w:rsidRPr="00C90492">
        <w:rPr>
          <w:rFonts w:asciiTheme="majorHAnsi" w:hAnsiTheme="majorHAnsi" w:cstheme="majorHAnsi"/>
          <w:sz w:val="22"/>
          <w:szCs w:val="22"/>
        </w:rPr>
        <w:t>Zamawiający posiada licencję na oprogramowanie XPRIMER HRM/HCM (dalej nazywane jako „Systemem”) dla 1 administratora, 20 użytkowników jednoczesnych oraz 1300 licencji portalowych.</w:t>
      </w:r>
    </w:p>
    <w:p w14:paraId="123F7486" w14:textId="77777777" w:rsidR="00C90492" w:rsidRPr="00C90492" w:rsidRDefault="00C90492" w:rsidP="00C90492">
      <w:pPr>
        <w:pStyle w:val="Akapitzlist"/>
        <w:spacing w:line="288" w:lineRule="auto"/>
        <w:ind w:left="0"/>
        <w:jc w:val="both"/>
        <w:rPr>
          <w:rFonts w:asciiTheme="majorHAnsi" w:hAnsiTheme="majorHAnsi" w:cstheme="majorHAnsi"/>
        </w:rPr>
      </w:pPr>
    </w:p>
    <w:p w14:paraId="2765EEB4" w14:textId="0AAED5AE" w:rsidR="00C90492" w:rsidRPr="00C90492" w:rsidRDefault="00C90492" w:rsidP="0081423C">
      <w:pPr>
        <w:pStyle w:val="Akapitzlist"/>
        <w:numPr>
          <w:ilvl w:val="3"/>
          <w:numId w:val="9"/>
        </w:numPr>
        <w:spacing w:line="288" w:lineRule="auto"/>
        <w:ind w:left="284" w:hanging="284"/>
        <w:jc w:val="both"/>
        <w:rPr>
          <w:rFonts w:asciiTheme="majorHAnsi" w:hAnsiTheme="majorHAnsi" w:cstheme="majorHAnsi"/>
          <w:b/>
          <w:u w:val="single"/>
        </w:rPr>
      </w:pPr>
      <w:r w:rsidRPr="00C90492">
        <w:rPr>
          <w:rFonts w:asciiTheme="majorHAnsi" w:hAnsiTheme="majorHAnsi" w:cstheme="majorHAnsi"/>
        </w:rPr>
        <w:t xml:space="preserve">Termin wykonania przedmiotu zamówienia: </w:t>
      </w:r>
      <w:r w:rsidRPr="00C90492">
        <w:rPr>
          <w:rFonts w:asciiTheme="majorHAnsi" w:hAnsiTheme="majorHAnsi" w:cstheme="majorHAnsi"/>
          <w:b/>
          <w:u w:val="single"/>
        </w:rPr>
        <w:t xml:space="preserve">od dnia </w:t>
      </w:r>
      <w:r w:rsidR="00D85DCA">
        <w:rPr>
          <w:rFonts w:asciiTheme="majorHAnsi" w:hAnsiTheme="majorHAnsi" w:cstheme="majorHAnsi"/>
          <w:b/>
          <w:u w:val="single"/>
        </w:rPr>
        <w:t>zawarcia</w:t>
      </w:r>
      <w:r w:rsidR="00D85DCA" w:rsidRPr="00C90492">
        <w:rPr>
          <w:rFonts w:asciiTheme="majorHAnsi" w:hAnsiTheme="majorHAnsi" w:cstheme="majorHAnsi"/>
          <w:b/>
          <w:u w:val="single"/>
        </w:rPr>
        <w:t xml:space="preserve"> </w:t>
      </w:r>
      <w:r w:rsidRPr="00C90492">
        <w:rPr>
          <w:rFonts w:asciiTheme="majorHAnsi" w:hAnsiTheme="majorHAnsi" w:cstheme="majorHAnsi"/>
          <w:b/>
          <w:u w:val="single"/>
        </w:rPr>
        <w:t xml:space="preserve">umowy przez okres 12 miesięcy, podzielonych na 12 okresów rozliczeniowych, przy czym za okres rozliczeniowy uważa się czas od dnia odpowiadającemu dniu </w:t>
      </w:r>
      <w:r w:rsidR="00D85DCA">
        <w:rPr>
          <w:rFonts w:asciiTheme="majorHAnsi" w:hAnsiTheme="majorHAnsi" w:cstheme="majorHAnsi"/>
          <w:b/>
          <w:u w:val="single"/>
        </w:rPr>
        <w:t>zawarcia</w:t>
      </w:r>
      <w:r w:rsidR="00D85DCA" w:rsidRPr="00C90492">
        <w:rPr>
          <w:rFonts w:asciiTheme="majorHAnsi" w:hAnsiTheme="majorHAnsi" w:cstheme="majorHAnsi"/>
          <w:b/>
          <w:u w:val="single"/>
        </w:rPr>
        <w:t xml:space="preserve"> </w:t>
      </w:r>
      <w:r w:rsidRPr="00C90492">
        <w:rPr>
          <w:rFonts w:asciiTheme="majorHAnsi" w:hAnsiTheme="majorHAnsi" w:cstheme="majorHAnsi"/>
          <w:b/>
          <w:u w:val="single"/>
        </w:rPr>
        <w:t>umowy do dnia poprzedzającego ten dzień w kolejnym miesiącu (i każdy kolejny ustalony w taki sposób).</w:t>
      </w:r>
    </w:p>
    <w:p w14:paraId="0C8347CF" w14:textId="77777777" w:rsidR="00C90492" w:rsidRPr="00C90492" w:rsidRDefault="00C90492" w:rsidP="00C90492">
      <w:pPr>
        <w:pStyle w:val="Akapitzlist"/>
        <w:spacing w:line="288" w:lineRule="auto"/>
        <w:ind w:left="284"/>
        <w:jc w:val="both"/>
        <w:rPr>
          <w:rFonts w:asciiTheme="majorHAnsi" w:hAnsiTheme="majorHAnsi" w:cstheme="majorHAnsi"/>
        </w:rPr>
      </w:pPr>
    </w:p>
    <w:p w14:paraId="23669091" w14:textId="77777777" w:rsidR="00C90492" w:rsidRPr="00C90492" w:rsidRDefault="00C90492" w:rsidP="0081423C">
      <w:pPr>
        <w:pStyle w:val="Akapitzlist"/>
        <w:numPr>
          <w:ilvl w:val="3"/>
          <w:numId w:val="9"/>
        </w:numPr>
        <w:spacing w:line="288" w:lineRule="auto"/>
        <w:ind w:left="284" w:hanging="284"/>
        <w:jc w:val="both"/>
        <w:rPr>
          <w:rFonts w:asciiTheme="majorHAnsi" w:hAnsiTheme="majorHAnsi" w:cstheme="majorHAnsi"/>
        </w:rPr>
      </w:pPr>
      <w:r w:rsidRPr="00C90492">
        <w:rPr>
          <w:rFonts w:asciiTheme="majorHAnsi" w:hAnsiTheme="majorHAnsi" w:cstheme="majorHAnsi"/>
        </w:rPr>
        <w:t>Usługa opieki serwisowej Systemu będzie polegać na:</w:t>
      </w:r>
    </w:p>
    <w:p w14:paraId="30C4BF47" w14:textId="77777777" w:rsidR="00C90492" w:rsidRPr="00C90492" w:rsidRDefault="00C90492" w:rsidP="0081423C">
      <w:pPr>
        <w:pStyle w:val="Akapitzlist"/>
        <w:numPr>
          <w:ilvl w:val="0"/>
          <w:numId w:val="10"/>
        </w:numPr>
        <w:spacing w:line="288" w:lineRule="auto"/>
        <w:ind w:left="709" w:hanging="425"/>
        <w:jc w:val="both"/>
        <w:rPr>
          <w:rFonts w:asciiTheme="majorHAnsi" w:hAnsiTheme="majorHAnsi" w:cstheme="majorHAnsi"/>
        </w:rPr>
      </w:pPr>
      <w:r w:rsidRPr="00C90492">
        <w:rPr>
          <w:rFonts w:asciiTheme="majorHAnsi" w:hAnsiTheme="majorHAnsi" w:cstheme="majorHAnsi"/>
        </w:rPr>
        <w:t>Jednorazowej aktualizacji całości Systemu do najnowszej jego wersji, dostępnej w dniu rozpoczęcia prac aktualizacyjnych. Wdrożenie nowej wersji Systemu nie może zakłócać bieżącej pracy użytkowników Systemu i musi być poprzedzone wdrożeniem jej na instancji testowej Systemu, w środowisku informatycznym Zamawiającego oraz wykonaniem testów potwierdzających możliwość implementacji zmian w Systemie produkcyjnym. Aktualizacja musi się zakończyć w trakcie trwania umowy.</w:t>
      </w:r>
    </w:p>
    <w:p w14:paraId="06EACDE7" w14:textId="77777777" w:rsidR="00C90492" w:rsidRPr="00C90492" w:rsidRDefault="00C90492" w:rsidP="0081423C">
      <w:pPr>
        <w:pStyle w:val="Akapitzlist"/>
        <w:numPr>
          <w:ilvl w:val="0"/>
          <w:numId w:val="10"/>
        </w:numPr>
        <w:spacing w:line="288" w:lineRule="auto"/>
        <w:ind w:left="709" w:hanging="425"/>
        <w:jc w:val="both"/>
        <w:rPr>
          <w:rFonts w:asciiTheme="majorHAnsi" w:hAnsiTheme="majorHAnsi" w:cstheme="majorHAnsi"/>
        </w:rPr>
      </w:pPr>
      <w:r w:rsidRPr="00C90492">
        <w:rPr>
          <w:rFonts w:asciiTheme="majorHAnsi" w:hAnsiTheme="majorHAnsi" w:cstheme="majorHAnsi"/>
        </w:rPr>
        <w:t xml:space="preserve">naprawie Wad Systemu, na zasadach określonych w ust. 5 niniejszego SOPZ </w:t>
      </w:r>
    </w:p>
    <w:p w14:paraId="78E9D8DA" w14:textId="77777777" w:rsidR="00C90492" w:rsidRPr="00C90492" w:rsidRDefault="00C90492" w:rsidP="0081423C">
      <w:pPr>
        <w:pStyle w:val="Akapitzlist"/>
        <w:numPr>
          <w:ilvl w:val="0"/>
          <w:numId w:val="10"/>
        </w:numPr>
        <w:spacing w:line="288" w:lineRule="auto"/>
        <w:ind w:left="709" w:hanging="425"/>
        <w:jc w:val="both"/>
        <w:rPr>
          <w:rFonts w:asciiTheme="majorHAnsi" w:hAnsiTheme="majorHAnsi" w:cstheme="majorHAnsi"/>
        </w:rPr>
      </w:pPr>
      <w:r w:rsidRPr="00C90492">
        <w:rPr>
          <w:rFonts w:asciiTheme="majorHAnsi" w:hAnsiTheme="majorHAnsi" w:cstheme="majorHAnsi"/>
        </w:rPr>
        <w:t>świadczeniu na rzecz Zamawiającego konsultacji telefonicznych lub pisemnych i pomocy technicznej w zakresie bieżącego wykorzystania Systemu przez Zamawiającego, udzielanych w Dni Robocze w godzinach od 9.00 do 17.00 - łączność poprzez wyznaczone linie telefoniczne lub poprzez dedykowany system obsługi zgłoszeń udostępniony przez Wykonawcę.</w:t>
      </w:r>
    </w:p>
    <w:p w14:paraId="3E311D67" w14:textId="77777777" w:rsidR="00C90492" w:rsidRPr="00C90492" w:rsidRDefault="00C90492" w:rsidP="0081423C">
      <w:pPr>
        <w:pStyle w:val="Akapitzlist"/>
        <w:numPr>
          <w:ilvl w:val="0"/>
          <w:numId w:val="10"/>
        </w:numPr>
        <w:spacing w:line="288" w:lineRule="auto"/>
        <w:ind w:left="709" w:hanging="425"/>
        <w:jc w:val="both"/>
        <w:rPr>
          <w:rFonts w:asciiTheme="majorHAnsi" w:hAnsiTheme="majorHAnsi" w:cstheme="majorHAnsi"/>
        </w:rPr>
      </w:pPr>
      <w:r w:rsidRPr="00C90492">
        <w:rPr>
          <w:rFonts w:asciiTheme="majorHAnsi" w:hAnsiTheme="majorHAnsi" w:cstheme="majorHAnsi"/>
        </w:rPr>
        <w:t>Udostępnianiu i instalowaniu Zamawiającemu aktualizacji Systemu (na zasadach określonych w ust. 6 niniejszego SOPZ i udzielaniu licencji na korzystanie z nich;</w:t>
      </w:r>
    </w:p>
    <w:p w14:paraId="7D41DC25" w14:textId="0972FECF" w:rsidR="00C90492" w:rsidRDefault="00C90492" w:rsidP="0081423C">
      <w:pPr>
        <w:pStyle w:val="Akapitzlist"/>
        <w:numPr>
          <w:ilvl w:val="0"/>
          <w:numId w:val="10"/>
        </w:numPr>
        <w:spacing w:line="288" w:lineRule="auto"/>
        <w:ind w:left="709" w:hanging="425"/>
        <w:jc w:val="both"/>
        <w:rPr>
          <w:rFonts w:asciiTheme="majorHAnsi" w:hAnsiTheme="majorHAnsi" w:cstheme="majorHAnsi"/>
        </w:rPr>
      </w:pPr>
      <w:r w:rsidRPr="00C90492">
        <w:rPr>
          <w:rFonts w:asciiTheme="majorHAnsi" w:hAnsiTheme="majorHAnsi" w:cstheme="majorHAnsi"/>
        </w:rPr>
        <w:t>Zapewnianiu poprawnej integracji pomiędzy oprogramowaniem XPRIMER a SIMPLE.ERP</w:t>
      </w:r>
      <w:r w:rsidR="00181831">
        <w:rPr>
          <w:rFonts w:asciiTheme="majorHAnsi" w:hAnsiTheme="majorHAnsi" w:cstheme="majorHAnsi"/>
        </w:rPr>
        <w:t>.</w:t>
      </w:r>
    </w:p>
    <w:p w14:paraId="4AFCBAF3" w14:textId="77777777" w:rsidR="00181831" w:rsidRPr="00C90492" w:rsidRDefault="00181831" w:rsidP="00181831">
      <w:pPr>
        <w:pStyle w:val="Akapitzlist"/>
        <w:spacing w:line="288" w:lineRule="auto"/>
        <w:ind w:left="709"/>
        <w:jc w:val="both"/>
        <w:rPr>
          <w:rFonts w:asciiTheme="majorHAnsi" w:hAnsiTheme="majorHAnsi" w:cstheme="majorHAnsi"/>
        </w:rPr>
      </w:pPr>
    </w:p>
    <w:p w14:paraId="4C7F0165" w14:textId="67470C53" w:rsidR="00C90492" w:rsidRPr="008821C5" w:rsidRDefault="00CC4CA4" w:rsidP="0081423C">
      <w:pPr>
        <w:pStyle w:val="Akapitzlist"/>
        <w:numPr>
          <w:ilvl w:val="3"/>
          <w:numId w:val="9"/>
        </w:numPr>
        <w:spacing w:line="288" w:lineRule="auto"/>
        <w:ind w:left="284" w:hanging="284"/>
        <w:jc w:val="both"/>
        <w:rPr>
          <w:rFonts w:asciiTheme="majorHAnsi" w:hAnsiTheme="majorHAnsi" w:cstheme="majorHAnsi"/>
        </w:rPr>
      </w:pPr>
      <w:bookmarkStart w:id="0" w:name="_Hlk173401812"/>
      <w:r w:rsidRPr="008821C5">
        <w:rPr>
          <w:rFonts w:asciiTheme="majorHAnsi" w:hAnsiTheme="majorHAnsi" w:cstheme="majorHAnsi"/>
        </w:rPr>
        <w:t xml:space="preserve">Usługa </w:t>
      </w:r>
      <w:r w:rsidR="00EA51AE" w:rsidRPr="008821C5">
        <w:rPr>
          <w:rFonts w:asciiTheme="majorHAnsi" w:hAnsiTheme="majorHAnsi" w:cstheme="majorHAnsi"/>
        </w:rPr>
        <w:t>udostępnienia pakietu 50 godzin będzie realizowana na następujących zasadach:</w:t>
      </w:r>
    </w:p>
    <w:p w14:paraId="46C224B4" w14:textId="6ECD3E6A" w:rsidR="00CC4CA4" w:rsidRPr="008821C5" w:rsidRDefault="00CC4CA4" w:rsidP="0081423C">
      <w:pPr>
        <w:pStyle w:val="Akapitzlist"/>
        <w:numPr>
          <w:ilvl w:val="0"/>
          <w:numId w:val="56"/>
        </w:numPr>
        <w:spacing w:line="288" w:lineRule="auto"/>
        <w:jc w:val="both"/>
        <w:rPr>
          <w:rFonts w:asciiTheme="majorHAnsi" w:hAnsiTheme="majorHAnsi" w:cstheme="majorHAnsi"/>
        </w:rPr>
      </w:pPr>
      <w:r w:rsidRPr="008821C5">
        <w:rPr>
          <w:rFonts w:asciiTheme="majorHAnsi" w:hAnsiTheme="majorHAnsi" w:cstheme="majorHAnsi"/>
        </w:rPr>
        <w:t xml:space="preserve">Zamawiający </w:t>
      </w:r>
      <w:r w:rsidR="00EA51AE" w:rsidRPr="008821C5">
        <w:rPr>
          <w:rFonts w:asciiTheme="majorHAnsi" w:hAnsiTheme="majorHAnsi" w:cstheme="majorHAnsi"/>
        </w:rPr>
        <w:t>w ramach niniejszej umowy zobowiązany jest do wykonania na rzecz Zamawiającego usług programistycznych w wymiarze 50 godzin, przeznaczonych na potrzeby rozwoju systemu XPRIMER</w:t>
      </w:r>
      <w:r w:rsidRPr="008821C5">
        <w:rPr>
          <w:rFonts w:asciiTheme="majorHAnsi" w:hAnsiTheme="majorHAnsi" w:cstheme="majorHAnsi"/>
        </w:rPr>
        <w:t>;</w:t>
      </w:r>
    </w:p>
    <w:p w14:paraId="1830F95F" w14:textId="60458F90" w:rsidR="00CC4CA4" w:rsidRPr="008821C5" w:rsidRDefault="00CC4CA4" w:rsidP="0081423C">
      <w:pPr>
        <w:pStyle w:val="SFTPodstawowy"/>
        <w:numPr>
          <w:ilvl w:val="0"/>
          <w:numId w:val="56"/>
        </w:numPr>
        <w:spacing w:after="0" w:line="288" w:lineRule="auto"/>
        <w:rPr>
          <w:rFonts w:asciiTheme="majorHAnsi" w:hAnsiTheme="majorHAnsi" w:cstheme="majorHAnsi"/>
          <w:sz w:val="22"/>
          <w:szCs w:val="22"/>
        </w:rPr>
      </w:pPr>
      <w:r w:rsidRPr="008821C5">
        <w:rPr>
          <w:rFonts w:asciiTheme="majorHAnsi" w:hAnsiTheme="majorHAnsi" w:cstheme="majorHAnsi"/>
          <w:sz w:val="22"/>
          <w:szCs w:val="22"/>
        </w:rPr>
        <w:t xml:space="preserve">Zamawiający </w:t>
      </w:r>
      <w:r w:rsidR="00EA51AE" w:rsidRPr="008821C5">
        <w:rPr>
          <w:rFonts w:asciiTheme="majorHAnsi" w:hAnsiTheme="majorHAnsi" w:cstheme="majorHAnsi"/>
          <w:sz w:val="22"/>
          <w:szCs w:val="22"/>
        </w:rPr>
        <w:t xml:space="preserve">zapotrzebowanie na rozwój zgłaszać będzie za pomocą dedykowanego systemu obsługi zgłoszeń udostępnionego przez Wykonawcę. Wykonawca jest zobowiązany zapewnić stały dostęp do dedykowanego systemu obsługi zgłoszeń. W przypadku braku możliwości wykorzystania </w:t>
      </w:r>
      <w:r w:rsidR="00EA51AE" w:rsidRPr="008821C5">
        <w:rPr>
          <w:rFonts w:asciiTheme="majorHAnsi" w:hAnsiTheme="majorHAnsi" w:cstheme="majorHAnsi"/>
          <w:sz w:val="22"/>
          <w:szCs w:val="22"/>
        </w:rPr>
        <w:lastRenderedPageBreak/>
        <w:t>dedykowanego systemu obsługi zgłoszeń, z przyczyn leżących po stronie Wykonawcy, strony dopuszczają możliwość zgłoszenia chęci rozwoju na adres e-mail: [.............................................]. W zgłoszeniu zapotrzebowania Zamawiający każdorazowo określi rezultat jaki ma zostać osiągnięty w wyniku realizacji prac programistycznych;</w:t>
      </w:r>
    </w:p>
    <w:p w14:paraId="48BFD079" w14:textId="77777777" w:rsidR="00EA51AE" w:rsidRPr="008821C5" w:rsidRDefault="00CC4CA4" w:rsidP="0081423C">
      <w:pPr>
        <w:pStyle w:val="SFTPodstawowy"/>
        <w:numPr>
          <w:ilvl w:val="0"/>
          <w:numId w:val="56"/>
        </w:numPr>
        <w:spacing w:line="288" w:lineRule="auto"/>
        <w:rPr>
          <w:rFonts w:asciiTheme="majorHAnsi" w:hAnsiTheme="majorHAnsi" w:cstheme="majorHAnsi"/>
        </w:rPr>
      </w:pPr>
      <w:r w:rsidRPr="008821C5">
        <w:rPr>
          <w:rFonts w:asciiTheme="majorHAnsi" w:hAnsiTheme="majorHAnsi" w:cstheme="majorHAnsi"/>
          <w:sz w:val="22"/>
          <w:szCs w:val="22"/>
        </w:rPr>
        <w:t xml:space="preserve">Wykonawca </w:t>
      </w:r>
      <w:r w:rsidR="00EA51AE" w:rsidRPr="008821C5">
        <w:rPr>
          <w:rFonts w:asciiTheme="majorHAnsi" w:hAnsiTheme="majorHAnsi" w:cstheme="majorHAnsi"/>
          <w:sz w:val="22"/>
          <w:szCs w:val="22"/>
        </w:rPr>
        <w:t>przedstawi Zamawiającemu do akceptacji warunki wykonania usługi wraz z budżetem godzin niezbędny do wykonania danego zamówienia;</w:t>
      </w:r>
    </w:p>
    <w:p w14:paraId="49B769C4" w14:textId="3FCFE46C" w:rsidR="00CC4CA4" w:rsidRPr="008821C5" w:rsidRDefault="00CC4CA4" w:rsidP="0081423C">
      <w:pPr>
        <w:pStyle w:val="SFTPodstawowy"/>
        <w:numPr>
          <w:ilvl w:val="0"/>
          <w:numId w:val="56"/>
        </w:numPr>
        <w:spacing w:after="0" w:line="288" w:lineRule="auto"/>
        <w:rPr>
          <w:rFonts w:asciiTheme="majorHAnsi" w:hAnsiTheme="majorHAnsi" w:cstheme="majorHAnsi"/>
          <w:sz w:val="22"/>
          <w:szCs w:val="22"/>
        </w:rPr>
      </w:pPr>
      <w:r w:rsidRPr="008821C5">
        <w:rPr>
          <w:rFonts w:asciiTheme="majorHAnsi" w:hAnsiTheme="majorHAnsi" w:cstheme="majorHAnsi"/>
          <w:sz w:val="22"/>
          <w:szCs w:val="22"/>
        </w:rPr>
        <w:t xml:space="preserve">W przypadku </w:t>
      </w:r>
      <w:r w:rsidR="00EA51AE" w:rsidRPr="008821C5">
        <w:rPr>
          <w:rFonts w:asciiTheme="majorHAnsi" w:hAnsiTheme="majorHAnsi" w:cstheme="majorHAnsi"/>
          <w:sz w:val="22"/>
          <w:szCs w:val="22"/>
        </w:rPr>
        <w:t>akceptacji przez Zamawiającego warunków, o których mowa w lit. c, Wykonawca przystąpi do realizowania usługi, a po zrealizowaniu przedstawi Zamawiającemu do akceptacji protokół odbioru;</w:t>
      </w:r>
    </w:p>
    <w:p w14:paraId="6AB0064D" w14:textId="5F7483BA" w:rsidR="00EA51AE" w:rsidRPr="008821C5" w:rsidRDefault="00EA51AE" w:rsidP="0081423C">
      <w:pPr>
        <w:pStyle w:val="Akapitzlist"/>
        <w:numPr>
          <w:ilvl w:val="0"/>
          <w:numId w:val="56"/>
        </w:numPr>
        <w:spacing w:line="300" w:lineRule="auto"/>
        <w:jc w:val="both"/>
        <w:rPr>
          <w:rFonts w:asciiTheme="majorHAnsi" w:hAnsiTheme="majorHAnsi" w:cstheme="majorHAnsi"/>
        </w:rPr>
      </w:pPr>
      <w:r w:rsidRPr="008821C5">
        <w:rPr>
          <w:rFonts w:asciiTheme="majorHAnsi" w:hAnsiTheme="majorHAnsi" w:cstheme="majorHAnsi"/>
        </w:rPr>
        <w:t>Wynagrodzenie za realizację usług programistycznych będzie płatne na zasadach przewidzianych w</w:t>
      </w:r>
      <w:r w:rsidR="00D85DCA" w:rsidRPr="008821C5">
        <w:rPr>
          <w:rFonts w:asciiTheme="majorHAnsi" w:hAnsiTheme="majorHAnsi" w:cstheme="majorHAnsi"/>
        </w:rPr>
        <w:t>g.</w:t>
      </w:r>
      <w:r w:rsidRPr="008821C5">
        <w:rPr>
          <w:rFonts w:asciiTheme="majorHAnsi" w:hAnsiTheme="majorHAnsi" w:cstheme="majorHAnsi"/>
        </w:rPr>
        <w:t xml:space="preserve"> </w:t>
      </w:r>
      <w:r w:rsidR="00D85DCA" w:rsidRPr="008821C5">
        <w:rPr>
          <w:rFonts w:asciiTheme="majorHAnsi" w:hAnsiTheme="majorHAnsi" w:cstheme="majorHAnsi"/>
        </w:rPr>
        <w:t>projektowanych postanowień</w:t>
      </w:r>
      <w:r w:rsidRPr="008821C5">
        <w:rPr>
          <w:rFonts w:asciiTheme="majorHAnsi" w:hAnsiTheme="majorHAnsi" w:cstheme="majorHAnsi"/>
        </w:rPr>
        <w:t xml:space="preserve"> umowy</w:t>
      </w:r>
      <w:r w:rsidR="00D85DCA" w:rsidRPr="008821C5">
        <w:rPr>
          <w:rFonts w:asciiTheme="majorHAnsi" w:hAnsiTheme="majorHAnsi" w:cstheme="majorHAnsi"/>
        </w:rPr>
        <w:t xml:space="preserve"> (zał. nr 4 do SWZ)</w:t>
      </w:r>
      <w:r w:rsidRPr="008821C5">
        <w:rPr>
          <w:rFonts w:asciiTheme="majorHAnsi" w:hAnsiTheme="majorHAnsi" w:cstheme="majorHAnsi"/>
        </w:rPr>
        <w:t>, za faktycznie zrealizowane prace i pod warunkiem osiągnięcia przewidzianego przy ich zlecaniu rezultatu. Zamawiający nie ma obowiązku zlecić Wykonawcy realizacji prac programistycznych, a z tytułu braku ich zlecenia Wykonawcy nie przysługują względem Zamawiającego żadne roszczenia.</w:t>
      </w:r>
    </w:p>
    <w:p w14:paraId="7DD60291" w14:textId="77777777" w:rsidR="00181831" w:rsidRPr="00181831" w:rsidRDefault="00181831" w:rsidP="00181831">
      <w:pPr>
        <w:pStyle w:val="Akapitzlist"/>
        <w:spacing w:line="300" w:lineRule="auto"/>
        <w:jc w:val="both"/>
        <w:rPr>
          <w:rFonts w:asciiTheme="majorHAnsi" w:hAnsiTheme="majorHAnsi" w:cstheme="majorHAnsi"/>
          <w:b/>
          <w:bCs/>
        </w:rPr>
      </w:pPr>
    </w:p>
    <w:bookmarkEnd w:id="0"/>
    <w:p w14:paraId="16217D08" w14:textId="07D20FE0" w:rsidR="00CC4CA4" w:rsidRPr="00CC4CA4" w:rsidRDefault="00CC4CA4" w:rsidP="0081423C">
      <w:pPr>
        <w:pStyle w:val="Akapitzlist"/>
        <w:numPr>
          <w:ilvl w:val="3"/>
          <w:numId w:val="9"/>
        </w:numPr>
        <w:spacing w:line="288" w:lineRule="auto"/>
        <w:ind w:left="284" w:hanging="284"/>
        <w:jc w:val="both"/>
        <w:rPr>
          <w:rFonts w:asciiTheme="majorHAnsi" w:hAnsiTheme="majorHAnsi" w:cstheme="majorHAnsi"/>
        </w:rPr>
      </w:pPr>
      <w:r w:rsidRPr="00C90492">
        <w:rPr>
          <w:rFonts w:asciiTheme="majorHAnsi" w:hAnsiTheme="majorHAnsi" w:cstheme="majorHAnsi"/>
        </w:rPr>
        <w:t>Zasady usuwania Wad</w:t>
      </w:r>
    </w:p>
    <w:p w14:paraId="2FE3342A" w14:textId="5A53FFC2" w:rsidR="00C90492" w:rsidRPr="00C90492" w:rsidRDefault="00C90492" w:rsidP="0081423C">
      <w:pPr>
        <w:pStyle w:val="SFTPodstawowy"/>
        <w:numPr>
          <w:ilvl w:val="0"/>
          <w:numId w:val="57"/>
        </w:numPr>
        <w:spacing w:after="0" w:line="288" w:lineRule="auto"/>
        <w:rPr>
          <w:rFonts w:asciiTheme="majorHAnsi" w:hAnsiTheme="majorHAnsi" w:cstheme="majorHAnsi"/>
          <w:sz w:val="22"/>
          <w:szCs w:val="22"/>
        </w:rPr>
      </w:pPr>
      <w:r w:rsidRPr="00C90492">
        <w:rPr>
          <w:rFonts w:asciiTheme="majorHAnsi" w:hAnsiTheme="majorHAnsi" w:cstheme="majorHAnsi"/>
          <w:sz w:val="22"/>
          <w:szCs w:val="22"/>
        </w:rPr>
        <w:t xml:space="preserve">Przez Wadę rozumie się </w:t>
      </w:r>
      <w:r w:rsidRPr="00C90492">
        <w:rPr>
          <w:rFonts w:asciiTheme="majorHAnsi" w:hAnsiTheme="majorHAnsi" w:cstheme="majorHAnsi"/>
          <w:b/>
          <w:sz w:val="22"/>
          <w:szCs w:val="22"/>
        </w:rPr>
        <w:t>każdą niesprawność w działaniu Systemu, której przyczyna nie leży po stronie Zamawiającego, w szczególności zatrzymanie działania całości lub części Systemu lub jego funkcji</w:t>
      </w:r>
      <w:r w:rsidRPr="00C90492">
        <w:rPr>
          <w:rFonts w:asciiTheme="majorHAnsi" w:hAnsiTheme="majorHAnsi" w:cstheme="majorHAnsi"/>
          <w:sz w:val="22"/>
          <w:szCs w:val="22"/>
        </w:rPr>
        <w:t>. Wady dzielą się na Awarie oraz Błędy. Strony przyjmują następujące definicje Awarii oraz Błędu: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13"/>
        <w:gridCol w:w="7283"/>
      </w:tblGrid>
      <w:tr w:rsidR="00C90492" w:rsidRPr="00C90492" w14:paraId="5AD9AD8E" w14:textId="77777777" w:rsidTr="009A0BCC">
        <w:trPr>
          <w:trHeight w:val="1485"/>
          <w:jc w:val="center"/>
        </w:trPr>
        <w:tc>
          <w:tcPr>
            <w:tcW w:w="763" w:type="dxa"/>
            <w:tcBorders>
              <w:top w:val="single" w:sz="4" w:space="0" w:color="000000"/>
              <w:left w:val="single" w:sz="4" w:space="0" w:color="000000"/>
              <w:bottom w:val="single" w:sz="4" w:space="0" w:color="000000"/>
              <w:right w:val="single" w:sz="4" w:space="0" w:color="000000"/>
            </w:tcBorders>
            <w:hideMark/>
          </w:tcPr>
          <w:p w14:paraId="3A54F3D1" w14:textId="77777777" w:rsidR="00C90492" w:rsidRPr="00C90492" w:rsidRDefault="00C90492" w:rsidP="009A0BCC">
            <w:pPr>
              <w:pStyle w:val="SFTPodstawowy"/>
              <w:spacing w:after="0" w:line="288" w:lineRule="auto"/>
              <w:ind w:left="1134" w:hanging="360"/>
              <w:rPr>
                <w:rFonts w:asciiTheme="majorHAnsi" w:hAnsiTheme="majorHAnsi" w:cstheme="majorHAnsi"/>
                <w:sz w:val="22"/>
                <w:szCs w:val="22"/>
                <w:lang w:eastAsia="en-US"/>
              </w:rPr>
            </w:pPr>
            <w:r w:rsidRPr="00C90492">
              <w:rPr>
                <w:rFonts w:asciiTheme="majorHAnsi" w:hAnsiTheme="majorHAnsi" w:cstheme="majorHAnsi"/>
                <w:sz w:val="22"/>
                <w:szCs w:val="22"/>
                <w:lang w:eastAsia="en-US"/>
              </w:rPr>
              <w:t>Awaria</w:t>
            </w:r>
          </w:p>
        </w:tc>
        <w:tc>
          <w:tcPr>
            <w:tcW w:w="7283" w:type="dxa"/>
            <w:tcBorders>
              <w:top w:val="single" w:sz="4" w:space="0" w:color="000000"/>
              <w:left w:val="single" w:sz="4" w:space="0" w:color="000000"/>
              <w:bottom w:val="single" w:sz="4" w:space="0" w:color="000000"/>
              <w:right w:val="single" w:sz="4" w:space="0" w:color="000000"/>
            </w:tcBorders>
            <w:hideMark/>
          </w:tcPr>
          <w:p w14:paraId="681A7A7B" w14:textId="77777777" w:rsidR="00C90492" w:rsidRPr="00C90492" w:rsidRDefault="00C90492" w:rsidP="009A0BCC">
            <w:pPr>
              <w:pStyle w:val="SFTPodstawowy"/>
              <w:spacing w:after="0" w:line="288" w:lineRule="auto"/>
              <w:ind w:left="-20"/>
              <w:rPr>
                <w:rFonts w:asciiTheme="majorHAnsi" w:hAnsiTheme="majorHAnsi" w:cstheme="majorHAnsi"/>
                <w:sz w:val="22"/>
                <w:szCs w:val="22"/>
                <w:lang w:eastAsia="en-US"/>
              </w:rPr>
            </w:pPr>
            <w:r w:rsidRPr="00C90492">
              <w:rPr>
                <w:rFonts w:asciiTheme="majorHAnsi" w:hAnsiTheme="majorHAnsi" w:cstheme="majorHAnsi"/>
                <w:sz w:val="22"/>
                <w:szCs w:val="22"/>
                <w:lang w:eastAsia="en-US"/>
              </w:rPr>
              <w:t>Wada powodująca całkowite zatrzymanie lub poważne zakłócenie pracy Systemu, uniemożliwiająca normalne korzystanie z podstawowych funkcji Systemu, a także Wada powodująca, że nie można zrealizować, za pomocą Systemu, obowiązków ciążących na Zamawiającym z mocy przepisów prawa, dotyczących raportowania do instytucji zewnętrznych</w:t>
            </w:r>
          </w:p>
        </w:tc>
      </w:tr>
      <w:tr w:rsidR="00C90492" w:rsidRPr="00C90492" w14:paraId="074F83CC" w14:textId="77777777" w:rsidTr="009A0BCC">
        <w:trPr>
          <w:trHeight w:val="335"/>
          <w:jc w:val="center"/>
        </w:trPr>
        <w:tc>
          <w:tcPr>
            <w:tcW w:w="763" w:type="dxa"/>
            <w:tcBorders>
              <w:top w:val="single" w:sz="4" w:space="0" w:color="000000"/>
              <w:left w:val="single" w:sz="4" w:space="0" w:color="000000"/>
              <w:bottom w:val="single" w:sz="4" w:space="0" w:color="000000"/>
              <w:right w:val="single" w:sz="4" w:space="0" w:color="000000"/>
            </w:tcBorders>
            <w:hideMark/>
          </w:tcPr>
          <w:p w14:paraId="6BE3F780" w14:textId="77777777" w:rsidR="00C90492" w:rsidRPr="00C90492" w:rsidRDefault="00C90492" w:rsidP="009A0BCC">
            <w:pPr>
              <w:pStyle w:val="SFTPodstawowy"/>
              <w:spacing w:after="0" w:line="288" w:lineRule="auto"/>
              <w:ind w:left="1134" w:hanging="360"/>
              <w:rPr>
                <w:rFonts w:asciiTheme="majorHAnsi" w:hAnsiTheme="majorHAnsi" w:cstheme="majorHAnsi"/>
                <w:sz w:val="22"/>
                <w:szCs w:val="22"/>
                <w:lang w:eastAsia="en-US"/>
              </w:rPr>
            </w:pPr>
            <w:r w:rsidRPr="00C90492">
              <w:rPr>
                <w:rFonts w:asciiTheme="majorHAnsi" w:hAnsiTheme="majorHAnsi" w:cstheme="majorHAnsi"/>
                <w:sz w:val="22"/>
                <w:szCs w:val="22"/>
                <w:lang w:eastAsia="en-US"/>
              </w:rPr>
              <w:t>Błąd</w:t>
            </w:r>
          </w:p>
        </w:tc>
        <w:tc>
          <w:tcPr>
            <w:tcW w:w="7283" w:type="dxa"/>
            <w:tcBorders>
              <w:top w:val="single" w:sz="4" w:space="0" w:color="000000"/>
              <w:left w:val="single" w:sz="4" w:space="0" w:color="000000"/>
              <w:bottom w:val="single" w:sz="4" w:space="0" w:color="000000"/>
              <w:right w:val="single" w:sz="4" w:space="0" w:color="000000"/>
            </w:tcBorders>
            <w:hideMark/>
          </w:tcPr>
          <w:p w14:paraId="239ADE51" w14:textId="77777777" w:rsidR="00C90492" w:rsidRPr="00C90492" w:rsidRDefault="00C90492" w:rsidP="009A0BCC">
            <w:pPr>
              <w:pStyle w:val="SFTPodstawowy"/>
              <w:spacing w:after="0" w:line="288" w:lineRule="auto"/>
              <w:ind w:left="-20"/>
              <w:rPr>
                <w:rFonts w:asciiTheme="majorHAnsi" w:hAnsiTheme="majorHAnsi" w:cstheme="majorHAnsi"/>
                <w:sz w:val="22"/>
                <w:szCs w:val="22"/>
                <w:lang w:eastAsia="en-US"/>
              </w:rPr>
            </w:pPr>
            <w:r w:rsidRPr="00C90492">
              <w:rPr>
                <w:rFonts w:asciiTheme="majorHAnsi" w:hAnsiTheme="majorHAnsi" w:cstheme="majorHAnsi"/>
                <w:sz w:val="22"/>
                <w:szCs w:val="22"/>
                <w:lang w:eastAsia="en-US"/>
              </w:rPr>
              <w:t>Każda Wada niebędąca Awarią.</w:t>
            </w:r>
          </w:p>
        </w:tc>
      </w:tr>
    </w:tbl>
    <w:p w14:paraId="107FEFB2" w14:textId="77777777" w:rsidR="00C90492" w:rsidRPr="00C90492" w:rsidRDefault="00C90492" w:rsidP="00C90492">
      <w:pPr>
        <w:pStyle w:val="SFTPodstawowy"/>
        <w:spacing w:after="0" w:line="288" w:lineRule="auto"/>
        <w:ind w:left="1134" w:hanging="360"/>
        <w:rPr>
          <w:rFonts w:asciiTheme="majorHAnsi" w:hAnsiTheme="majorHAnsi" w:cstheme="majorHAnsi"/>
          <w:sz w:val="22"/>
          <w:szCs w:val="22"/>
        </w:rPr>
      </w:pPr>
    </w:p>
    <w:p w14:paraId="171B3730" w14:textId="77777777" w:rsidR="00C90492" w:rsidRPr="00C90492" w:rsidRDefault="00C90492" w:rsidP="0081423C">
      <w:pPr>
        <w:pStyle w:val="SFTPodstawowy"/>
        <w:numPr>
          <w:ilvl w:val="0"/>
          <w:numId w:val="57"/>
        </w:numPr>
        <w:spacing w:after="0" w:line="288" w:lineRule="auto"/>
        <w:rPr>
          <w:rFonts w:asciiTheme="majorHAnsi" w:hAnsiTheme="majorHAnsi" w:cstheme="majorHAnsi"/>
          <w:sz w:val="22"/>
          <w:szCs w:val="22"/>
        </w:rPr>
      </w:pPr>
      <w:r w:rsidRPr="00C90492">
        <w:rPr>
          <w:rFonts w:asciiTheme="majorHAnsi" w:hAnsiTheme="majorHAnsi" w:cstheme="majorHAnsi"/>
          <w:sz w:val="22"/>
          <w:szCs w:val="22"/>
        </w:rPr>
        <w:t xml:space="preserve">Wykonawca, w terminie wskazanym w ust. 3, zobowiązany jest usuwać zgłoszone przez Zamawiającego Wady zgodnie z ustalonym Czasem Naprawy. </w:t>
      </w:r>
    </w:p>
    <w:p w14:paraId="0A20F6C5" w14:textId="77777777" w:rsidR="00C90492" w:rsidRPr="00C90492" w:rsidRDefault="00C90492" w:rsidP="0081423C">
      <w:pPr>
        <w:pStyle w:val="SFTPodstawowy"/>
        <w:numPr>
          <w:ilvl w:val="0"/>
          <w:numId w:val="57"/>
        </w:numPr>
        <w:spacing w:after="0" w:line="288" w:lineRule="auto"/>
        <w:rPr>
          <w:rFonts w:asciiTheme="majorHAnsi" w:hAnsiTheme="majorHAnsi" w:cstheme="majorHAnsi"/>
          <w:sz w:val="22"/>
          <w:szCs w:val="22"/>
        </w:rPr>
      </w:pPr>
      <w:r w:rsidRPr="00C90492">
        <w:rPr>
          <w:rFonts w:asciiTheme="majorHAnsi" w:hAnsiTheme="majorHAnsi" w:cstheme="majorHAnsi"/>
          <w:sz w:val="22"/>
          <w:szCs w:val="22"/>
        </w:rPr>
        <w:t>Zamawiający zgłasza wszelkie Wady za pomocą dedykowanego systemy obsługi zgłoszeń Wad udostępnionego przez Wykonawcę. Wykonawca jest zobowiązany zapewnić stały dostęp do dedykowanego systemu obsługi zgłoszeń Wad. W przypadku braku możliwości wykorzystania dedykowanego systemu obsługi zgłoszeń, z przyczyn leżących po stronie Wykonawcy, strony dopuszczają możliwość zgłoszenia Wad na adres e-mail: [.............................................]</w:t>
      </w:r>
    </w:p>
    <w:p w14:paraId="2DA79E3D" w14:textId="77777777" w:rsidR="00C90492" w:rsidRPr="00C90492" w:rsidRDefault="00C90492" w:rsidP="0081423C">
      <w:pPr>
        <w:pStyle w:val="SFTPodstawowy"/>
        <w:numPr>
          <w:ilvl w:val="0"/>
          <w:numId w:val="57"/>
        </w:numPr>
        <w:spacing w:after="0" w:line="288" w:lineRule="auto"/>
        <w:rPr>
          <w:rFonts w:asciiTheme="majorHAnsi" w:hAnsiTheme="majorHAnsi" w:cstheme="majorHAnsi"/>
          <w:sz w:val="22"/>
          <w:szCs w:val="22"/>
        </w:rPr>
      </w:pPr>
      <w:r w:rsidRPr="00C90492">
        <w:rPr>
          <w:rFonts w:asciiTheme="majorHAnsi" w:hAnsiTheme="majorHAnsi" w:cstheme="majorHAnsi"/>
          <w:sz w:val="22"/>
          <w:szCs w:val="22"/>
        </w:rPr>
        <w:t>Zamawiający zgłasza Wady w dni powszednie, z wyłączeniem dni ustawowo wolnych od pracy, zwane dalej Dniami Roboczymi, w godzinach 09:00 – 17:00, zwanych dalej Godzinami Roboczymi. W zgłoszeniu Wady Zamawiający określa jej kategorię. W przypadku, gdy zgłoszenie zostanie uznane przez Wykonawcę za niezasadne lub w przypadku uznania, iż Zamawiający w sposób nieprawidłowy określił kategorię Wady, Wykonawca zobowiązany jest do poinformowania Zamawiającego o wyniku analizy zgłoszenia, Strony zobowiązują się do współpracy przy uzgodnieniu kategorii Wady.</w:t>
      </w:r>
    </w:p>
    <w:p w14:paraId="126E4641" w14:textId="77777777" w:rsidR="00C90492" w:rsidRPr="00C90492" w:rsidRDefault="00C90492" w:rsidP="0081423C">
      <w:pPr>
        <w:pStyle w:val="SFTPodstawowy"/>
        <w:numPr>
          <w:ilvl w:val="0"/>
          <w:numId w:val="57"/>
        </w:numPr>
        <w:spacing w:after="0" w:line="288" w:lineRule="auto"/>
        <w:rPr>
          <w:rFonts w:asciiTheme="majorHAnsi" w:hAnsiTheme="majorHAnsi" w:cstheme="majorHAnsi"/>
          <w:sz w:val="22"/>
          <w:szCs w:val="22"/>
        </w:rPr>
      </w:pPr>
      <w:r w:rsidRPr="00C90492">
        <w:rPr>
          <w:rFonts w:asciiTheme="majorHAnsi" w:hAnsiTheme="majorHAnsi" w:cstheme="majorHAnsi"/>
          <w:sz w:val="22"/>
          <w:szCs w:val="22"/>
        </w:rPr>
        <w:t>Strony ustalają następujące zasady obliczania początku biegu Czasu Naprawy:</w:t>
      </w:r>
    </w:p>
    <w:p w14:paraId="2B89F904" w14:textId="77777777" w:rsidR="00C90492" w:rsidRPr="00C90492" w:rsidRDefault="00C90492" w:rsidP="0081423C">
      <w:pPr>
        <w:pStyle w:val="SFTPodstawowy"/>
        <w:numPr>
          <w:ilvl w:val="0"/>
          <w:numId w:val="11"/>
        </w:numPr>
        <w:spacing w:after="0" w:line="288" w:lineRule="auto"/>
        <w:ind w:left="1134" w:hanging="425"/>
        <w:rPr>
          <w:rFonts w:asciiTheme="majorHAnsi" w:hAnsiTheme="majorHAnsi" w:cstheme="majorHAnsi"/>
          <w:sz w:val="22"/>
          <w:szCs w:val="22"/>
        </w:rPr>
      </w:pPr>
      <w:r w:rsidRPr="00C90492">
        <w:rPr>
          <w:rFonts w:asciiTheme="majorHAnsi" w:hAnsiTheme="majorHAnsi" w:cstheme="majorHAnsi"/>
          <w:sz w:val="22"/>
          <w:szCs w:val="22"/>
        </w:rPr>
        <w:lastRenderedPageBreak/>
        <w:t>jeżeli Zamawiający zgłasza Wadę w Dniu Roboczym i w Godzinach Roboczych, bieg Czasu Naprawy rozpoczyna się z początkiem następnego Dnia Roboczego;</w:t>
      </w:r>
    </w:p>
    <w:p w14:paraId="6722DA47" w14:textId="77777777" w:rsidR="00C90492" w:rsidRPr="00C90492" w:rsidRDefault="00C90492" w:rsidP="0081423C">
      <w:pPr>
        <w:pStyle w:val="SFTPodstawowy"/>
        <w:numPr>
          <w:ilvl w:val="0"/>
          <w:numId w:val="11"/>
        </w:numPr>
        <w:spacing w:after="0" w:line="288" w:lineRule="auto"/>
        <w:ind w:left="1134" w:hanging="425"/>
        <w:rPr>
          <w:rFonts w:asciiTheme="majorHAnsi" w:hAnsiTheme="majorHAnsi" w:cstheme="majorHAnsi"/>
          <w:sz w:val="22"/>
          <w:szCs w:val="22"/>
        </w:rPr>
      </w:pPr>
      <w:r w:rsidRPr="00C90492">
        <w:rPr>
          <w:rFonts w:asciiTheme="majorHAnsi" w:hAnsiTheme="majorHAnsi" w:cstheme="majorHAnsi"/>
          <w:sz w:val="22"/>
          <w:szCs w:val="22"/>
        </w:rPr>
        <w:t>jeżeli Zamawiający zgłasza Wadę w dniu innym niż Dzień Roboczy lub w Dniu Roboczym, jednak po godzinie 17:00, uznaje się, że Wada została zgłoszona w kolejnym (następującym po nim) Dniu Roboczym (Dzień Zgłoszenia), a bieg Czasu Naprawy rozpoczyna się z początkiem najbliższego Dnia Roboczego następującego po Dniu Zgłoszenia.</w:t>
      </w:r>
    </w:p>
    <w:p w14:paraId="3F1CCF1A" w14:textId="526A9917" w:rsidR="00C90492" w:rsidRDefault="00E56DF6" w:rsidP="0081423C">
      <w:pPr>
        <w:pStyle w:val="SFTPodstawowy"/>
        <w:numPr>
          <w:ilvl w:val="0"/>
          <w:numId w:val="57"/>
        </w:numPr>
        <w:spacing w:line="288" w:lineRule="auto"/>
        <w:rPr>
          <w:rFonts w:asciiTheme="majorHAnsi" w:hAnsiTheme="majorHAnsi" w:cstheme="majorHAnsi"/>
          <w:sz w:val="22"/>
          <w:szCs w:val="22"/>
        </w:rPr>
      </w:pPr>
      <w:r>
        <w:rPr>
          <w:rFonts w:asciiTheme="majorHAnsi" w:hAnsiTheme="majorHAnsi" w:cstheme="majorHAnsi"/>
          <w:sz w:val="22"/>
          <w:szCs w:val="22"/>
        </w:rPr>
        <w:t>C</w:t>
      </w:r>
      <w:r w:rsidR="00C90492" w:rsidRPr="00C90492">
        <w:rPr>
          <w:rFonts w:asciiTheme="majorHAnsi" w:hAnsiTheme="majorHAnsi" w:cstheme="majorHAnsi"/>
          <w:sz w:val="22"/>
          <w:szCs w:val="22"/>
        </w:rPr>
        <w:t>zas Naprawy dla poszczególnych Wad wyniesie maksymalnie:</w:t>
      </w:r>
    </w:p>
    <w:p w14:paraId="4AF28294" w14:textId="77777777" w:rsidR="00651CE4" w:rsidRPr="00C90492" w:rsidRDefault="00651CE4" w:rsidP="00A01B68">
      <w:pPr>
        <w:pStyle w:val="SFTPodstawowy"/>
        <w:spacing w:line="288" w:lineRule="auto"/>
        <w:ind w:left="720"/>
        <w:rPr>
          <w:rFonts w:asciiTheme="majorHAnsi" w:hAnsiTheme="majorHAnsi" w:cstheme="majorHAnsi"/>
          <w:sz w:val="22"/>
          <w:szCs w:val="22"/>
        </w:rPr>
      </w:pPr>
    </w:p>
    <w:tbl>
      <w:tblPr>
        <w:tblW w:w="3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4120"/>
      </w:tblGrid>
      <w:tr w:rsidR="00C90492" w:rsidRPr="00C90492" w14:paraId="3EACCEED" w14:textId="77777777" w:rsidTr="009A0BCC">
        <w:trPr>
          <w:jc w:val="center"/>
        </w:trPr>
        <w:tc>
          <w:tcPr>
            <w:tcW w:w="1464" w:type="pct"/>
            <w:tcBorders>
              <w:top w:val="single" w:sz="4" w:space="0" w:color="auto"/>
              <w:left w:val="single" w:sz="4" w:space="0" w:color="auto"/>
              <w:bottom w:val="single" w:sz="4" w:space="0" w:color="auto"/>
              <w:right w:val="single" w:sz="4" w:space="0" w:color="auto"/>
            </w:tcBorders>
            <w:shd w:val="clear" w:color="auto" w:fill="E6E6E6"/>
            <w:hideMark/>
          </w:tcPr>
          <w:p w14:paraId="4F41F535" w14:textId="77777777" w:rsidR="00C90492" w:rsidRPr="00C90492" w:rsidRDefault="00C90492" w:rsidP="009A0BCC">
            <w:pPr>
              <w:pStyle w:val="SFTPodstawowy"/>
              <w:spacing w:after="0" w:line="288" w:lineRule="auto"/>
              <w:ind w:left="1134" w:hanging="360"/>
              <w:rPr>
                <w:rFonts w:asciiTheme="majorHAnsi" w:hAnsiTheme="majorHAnsi" w:cstheme="majorHAnsi"/>
                <w:b/>
                <w:sz w:val="22"/>
                <w:szCs w:val="22"/>
                <w:lang w:eastAsia="en-US"/>
              </w:rPr>
            </w:pPr>
            <w:r w:rsidRPr="00C90492">
              <w:rPr>
                <w:rFonts w:asciiTheme="majorHAnsi" w:hAnsiTheme="majorHAnsi" w:cstheme="majorHAnsi"/>
                <w:b/>
                <w:sz w:val="22"/>
                <w:szCs w:val="22"/>
                <w:lang w:eastAsia="en-US"/>
              </w:rPr>
              <w:t>Wada</w:t>
            </w:r>
          </w:p>
        </w:tc>
        <w:tc>
          <w:tcPr>
            <w:tcW w:w="3536" w:type="pct"/>
            <w:tcBorders>
              <w:top w:val="single" w:sz="4" w:space="0" w:color="auto"/>
              <w:left w:val="single" w:sz="4" w:space="0" w:color="auto"/>
              <w:bottom w:val="single" w:sz="4" w:space="0" w:color="auto"/>
              <w:right w:val="single" w:sz="4" w:space="0" w:color="auto"/>
            </w:tcBorders>
            <w:shd w:val="clear" w:color="auto" w:fill="E6E6E6"/>
            <w:hideMark/>
          </w:tcPr>
          <w:p w14:paraId="3068C726" w14:textId="77777777" w:rsidR="00C90492" w:rsidRPr="00C90492" w:rsidRDefault="00C90492" w:rsidP="009A0BCC">
            <w:pPr>
              <w:pStyle w:val="SFTPodstawowy"/>
              <w:spacing w:after="0" w:line="288" w:lineRule="auto"/>
              <w:ind w:left="1134" w:hanging="360"/>
              <w:rPr>
                <w:rFonts w:asciiTheme="majorHAnsi" w:hAnsiTheme="majorHAnsi" w:cstheme="majorHAnsi"/>
                <w:b/>
                <w:sz w:val="22"/>
                <w:szCs w:val="22"/>
                <w:lang w:eastAsia="en-US"/>
              </w:rPr>
            </w:pPr>
            <w:r w:rsidRPr="00C90492">
              <w:rPr>
                <w:rFonts w:asciiTheme="majorHAnsi" w:hAnsiTheme="majorHAnsi" w:cstheme="majorHAnsi"/>
                <w:b/>
                <w:sz w:val="22"/>
                <w:szCs w:val="22"/>
                <w:lang w:eastAsia="en-US"/>
              </w:rPr>
              <w:t>Czas Naprawy</w:t>
            </w:r>
          </w:p>
        </w:tc>
      </w:tr>
      <w:tr w:rsidR="00C90492" w:rsidRPr="00C90492" w14:paraId="69890FF0" w14:textId="77777777" w:rsidTr="009A0BCC">
        <w:trPr>
          <w:cantSplit/>
          <w:trHeight w:val="529"/>
          <w:jc w:val="center"/>
        </w:trPr>
        <w:tc>
          <w:tcPr>
            <w:tcW w:w="1464" w:type="pct"/>
            <w:tcBorders>
              <w:top w:val="single" w:sz="4" w:space="0" w:color="auto"/>
              <w:left w:val="single" w:sz="4" w:space="0" w:color="auto"/>
              <w:bottom w:val="single" w:sz="4" w:space="0" w:color="auto"/>
              <w:right w:val="single" w:sz="4" w:space="0" w:color="auto"/>
            </w:tcBorders>
            <w:hideMark/>
          </w:tcPr>
          <w:p w14:paraId="068B36F0" w14:textId="77777777" w:rsidR="00C90492" w:rsidRPr="00C90492" w:rsidRDefault="00C90492" w:rsidP="009A0BCC">
            <w:pPr>
              <w:pStyle w:val="SFTPodstawowy"/>
              <w:spacing w:after="0" w:line="288" w:lineRule="auto"/>
              <w:ind w:left="1134" w:hanging="360"/>
              <w:rPr>
                <w:rFonts w:asciiTheme="majorHAnsi" w:hAnsiTheme="majorHAnsi" w:cstheme="majorHAnsi"/>
                <w:sz w:val="22"/>
                <w:szCs w:val="22"/>
                <w:lang w:eastAsia="en-US"/>
              </w:rPr>
            </w:pPr>
            <w:r w:rsidRPr="00C90492">
              <w:rPr>
                <w:rFonts w:asciiTheme="majorHAnsi" w:hAnsiTheme="majorHAnsi" w:cstheme="majorHAnsi"/>
                <w:sz w:val="22"/>
                <w:szCs w:val="22"/>
                <w:lang w:eastAsia="en-US"/>
              </w:rPr>
              <w:t>Awaria</w:t>
            </w:r>
          </w:p>
        </w:tc>
        <w:tc>
          <w:tcPr>
            <w:tcW w:w="3536" w:type="pct"/>
            <w:tcBorders>
              <w:top w:val="single" w:sz="4" w:space="0" w:color="auto"/>
              <w:left w:val="single" w:sz="4" w:space="0" w:color="auto"/>
              <w:bottom w:val="single" w:sz="4" w:space="0" w:color="auto"/>
              <w:right w:val="single" w:sz="4" w:space="0" w:color="auto"/>
            </w:tcBorders>
            <w:hideMark/>
          </w:tcPr>
          <w:p w14:paraId="25C74AB0" w14:textId="5F32E766" w:rsidR="00C90492" w:rsidRPr="00C90492" w:rsidRDefault="00C90492" w:rsidP="009A0BCC">
            <w:pPr>
              <w:pStyle w:val="SFTPodstawowy"/>
              <w:spacing w:after="0" w:line="288" w:lineRule="auto"/>
              <w:ind w:left="1134" w:hanging="360"/>
              <w:rPr>
                <w:rFonts w:asciiTheme="majorHAnsi" w:hAnsiTheme="majorHAnsi" w:cstheme="majorHAnsi"/>
                <w:sz w:val="22"/>
                <w:szCs w:val="22"/>
                <w:lang w:eastAsia="en-US"/>
              </w:rPr>
            </w:pPr>
            <w:r w:rsidRPr="00C90492">
              <w:rPr>
                <w:rFonts w:asciiTheme="majorHAnsi" w:hAnsiTheme="majorHAnsi" w:cstheme="majorHAnsi"/>
                <w:sz w:val="22"/>
                <w:szCs w:val="22"/>
                <w:lang w:eastAsia="en-US"/>
              </w:rPr>
              <w:t>2 Dni Robocz</w:t>
            </w:r>
            <w:r w:rsidR="00B8091F">
              <w:rPr>
                <w:rFonts w:asciiTheme="majorHAnsi" w:hAnsiTheme="majorHAnsi" w:cstheme="majorHAnsi"/>
                <w:sz w:val="22"/>
                <w:szCs w:val="22"/>
                <w:lang w:eastAsia="en-US"/>
              </w:rPr>
              <w:t>e</w:t>
            </w:r>
          </w:p>
        </w:tc>
      </w:tr>
      <w:tr w:rsidR="00C90492" w:rsidRPr="00C90492" w14:paraId="3379BE73" w14:textId="77777777" w:rsidTr="009A0BCC">
        <w:trPr>
          <w:jc w:val="center"/>
        </w:trPr>
        <w:tc>
          <w:tcPr>
            <w:tcW w:w="1464" w:type="pct"/>
            <w:tcBorders>
              <w:top w:val="single" w:sz="4" w:space="0" w:color="auto"/>
              <w:left w:val="single" w:sz="4" w:space="0" w:color="auto"/>
              <w:bottom w:val="single" w:sz="4" w:space="0" w:color="auto"/>
              <w:right w:val="single" w:sz="4" w:space="0" w:color="auto"/>
            </w:tcBorders>
            <w:hideMark/>
          </w:tcPr>
          <w:p w14:paraId="4A354766" w14:textId="77777777" w:rsidR="00C90492" w:rsidRPr="00C90492" w:rsidRDefault="00C90492" w:rsidP="009A0BCC">
            <w:pPr>
              <w:pStyle w:val="SFTPodstawowy"/>
              <w:spacing w:after="0" w:line="288" w:lineRule="auto"/>
              <w:ind w:left="1134" w:hanging="360"/>
              <w:rPr>
                <w:rFonts w:asciiTheme="majorHAnsi" w:hAnsiTheme="majorHAnsi" w:cstheme="majorHAnsi"/>
                <w:sz w:val="22"/>
                <w:szCs w:val="22"/>
                <w:lang w:eastAsia="en-US"/>
              </w:rPr>
            </w:pPr>
            <w:r w:rsidRPr="00C90492">
              <w:rPr>
                <w:rFonts w:asciiTheme="majorHAnsi" w:hAnsiTheme="majorHAnsi" w:cstheme="majorHAnsi"/>
                <w:sz w:val="22"/>
                <w:szCs w:val="22"/>
                <w:lang w:eastAsia="en-US"/>
              </w:rPr>
              <w:t>Błąd</w:t>
            </w:r>
          </w:p>
        </w:tc>
        <w:tc>
          <w:tcPr>
            <w:tcW w:w="3536" w:type="pct"/>
            <w:tcBorders>
              <w:top w:val="single" w:sz="4" w:space="0" w:color="auto"/>
              <w:left w:val="single" w:sz="4" w:space="0" w:color="auto"/>
              <w:bottom w:val="single" w:sz="4" w:space="0" w:color="auto"/>
              <w:right w:val="single" w:sz="4" w:space="0" w:color="auto"/>
            </w:tcBorders>
            <w:hideMark/>
          </w:tcPr>
          <w:p w14:paraId="7900EC64" w14:textId="77777777" w:rsidR="00C90492" w:rsidRPr="00C90492" w:rsidRDefault="00C90492" w:rsidP="009A0BCC">
            <w:pPr>
              <w:pStyle w:val="SFTPodstawowy"/>
              <w:spacing w:after="0" w:line="288" w:lineRule="auto"/>
              <w:ind w:left="1134" w:hanging="360"/>
              <w:rPr>
                <w:rFonts w:asciiTheme="majorHAnsi" w:hAnsiTheme="majorHAnsi" w:cstheme="majorHAnsi"/>
                <w:sz w:val="22"/>
                <w:szCs w:val="22"/>
                <w:lang w:eastAsia="en-US"/>
              </w:rPr>
            </w:pPr>
            <w:r w:rsidRPr="00C90492">
              <w:rPr>
                <w:rFonts w:asciiTheme="majorHAnsi" w:hAnsiTheme="majorHAnsi" w:cstheme="majorHAnsi"/>
                <w:sz w:val="22"/>
                <w:szCs w:val="22"/>
                <w:lang w:eastAsia="en-US"/>
              </w:rPr>
              <w:t>7 Dni Roboczych</w:t>
            </w:r>
          </w:p>
        </w:tc>
      </w:tr>
    </w:tbl>
    <w:p w14:paraId="608C2102" w14:textId="77777777" w:rsidR="00C90492" w:rsidRPr="00C90492" w:rsidRDefault="00C90492" w:rsidP="0081423C">
      <w:pPr>
        <w:pStyle w:val="SFTPodstawowy"/>
        <w:numPr>
          <w:ilvl w:val="0"/>
          <w:numId w:val="57"/>
        </w:numPr>
        <w:spacing w:before="240" w:after="0" w:line="288" w:lineRule="auto"/>
        <w:rPr>
          <w:rFonts w:asciiTheme="majorHAnsi" w:hAnsiTheme="majorHAnsi" w:cstheme="majorHAnsi"/>
          <w:sz w:val="22"/>
          <w:szCs w:val="22"/>
        </w:rPr>
      </w:pPr>
      <w:r w:rsidRPr="00C90492">
        <w:rPr>
          <w:rFonts w:asciiTheme="majorHAnsi" w:hAnsiTheme="majorHAnsi" w:cstheme="majorHAnsi"/>
          <w:sz w:val="22"/>
          <w:szCs w:val="22"/>
        </w:rPr>
        <w:t xml:space="preserve">Po usunięciu Wady Wykonawca zgłasza Zamawiającemu gotowość Systemu do odbioru. Zgłoszenie gotowości Systemu do odbioru oraz zgłoszenie zastrzeżeń, co do sposobu naprawy i gotowości Systemu do odbioru odbywa się za pośrednictwem dedykowanego systemu zgłoszeń, a w przypadku jego niedostępności mailowo na adres e-mail: it@pbs.edu.pl Zamawiający weryfikuje poprawność dokonanej naprawy i w ciągu 2 Dni Roboczych może zgłosić swoje zastrzeżenia, jeśli Wada nie została usunięta. Do zasad zgłaszania przez Wykonawcę gotowości Systemu do odbioru oraz obliczania czasu na zgłoszenie zastrzeżeń przez Zamawiającego pkt. 5) lit. a) i b) niniejszego ustępu stosuje się odpowiednio. </w:t>
      </w:r>
    </w:p>
    <w:p w14:paraId="7ADB44C1" w14:textId="77777777" w:rsidR="00C90492" w:rsidRPr="00C90492" w:rsidRDefault="00C90492" w:rsidP="0081423C">
      <w:pPr>
        <w:pStyle w:val="SFTPodstawowy"/>
        <w:numPr>
          <w:ilvl w:val="0"/>
          <w:numId w:val="57"/>
        </w:numPr>
        <w:spacing w:after="0" w:line="288" w:lineRule="auto"/>
        <w:rPr>
          <w:rFonts w:asciiTheme="majorHAnsi" w:hAnsiTheme="majorHAnsi" w:cstheme="majorHAnsi"/>
          <w:sz w:val="22"/>
          <w:szCs w:val="22"/>
        </w:rPr>
      </w:pPr>
      <w:r w:rsidRPr="00C90492">
        <w:rPr>
          <w:rFonts w:asciiTheme="majorHAnsi" w:hAnsiTheme="majorHAnsi" w:cstheme="majorHAnsi"/>
          <w:sz w:val="22"/>
          <w:szCs w:val="22"/>
        </w:rPr>
        <w:t>Usuwanie Wad odbywać się będzie w siedzibie Zamawiającego lub zdalnie, z wykorzystaniem bezpiecznego połączenia VPN. O metodzie usunięcia Wad decyduje Wykonawca.</w:t>
      </w:r>
    </w:p>
    <w:p w14:paraId="51C6C96F" w14:textId="77777777" w:rsidR="00C90492" w:rsidRPr="00C90492" w:rsidRDefault="00C90492" w:rsidP="0081423C">
      <w:pPr>
        <w:pStyle w:val="SFTPodstawowy"/>
        <w:numPr>
          <w:ilvl w:val="0"/>
          <w:numId w:val="57"/>
        </w:numPr>
        <w:spacing w:after="0" w:line="288" w:lineRule="auto"/>
        <w:rPr>
          <w:rFonts w:asciiTheme="majorHAnsi" w:hAnsiTheme="majorHAnsi" w:cstheme="majorHAnsi"/>
          <w:sz w:val="22"/>
          <w:szCs w:val="22"/>
        </w:rPr>
      </w:pPr>
      <w:r w:rsidRPr="00C90492">
        <w:rPr>
          <w:rFonts w:asciiTheme="majorHAnsi" w:hAnsiTheme="majorHAnsi" w:cstheme="majorHAnsi"/>
          <w:sz w:val="22"/>
          <w:szCs w:val="22"/>
        </w:rPr>
        <w:t xml:space="preserve">W przypadku wystąpienia Wady Zamawiający może wyrazić zgodę na usunięcie Wady wraz z dostarczeniem kolejnej aktualizacji Systemu. Zamawiający wyraża zgodę na przyjęcie takiego rozwiązania przy wykorzystaniu dedykowanego systemu do zgłaszania Wad udostępnionego przez Wykonawcę. W przypadku niedochowania zastrzeżonego trybu wyrażania zgody na usunięcie Błędu, poprzez dostarczenie kolejnej aktualizacji, uznaje się, że zgoda nie została wyrażona. </w:t>
      </w:r>
    </w:p>
    <w:p w14:paraId="522A7600" w14:textId="77777777" w:rsidR="00C90492" w:rsidRDefault="00C90492" w:rsidP="0081423C">
      <w:pPr>
        <w:pStyle w:val="SFTPodstawowy"/>
        <w:numPr>
          <w:ilvl w:val="0"/>
          <w:numId w:val="57"/>
        </w:numPr>
        <w:spacing w:after="0" w:line="288" w:lineRule="auto"/>
        <w:rPr>
          <w:rFonts w:asciiTheme="majorHAnsi" w:hAnsiTheme="majorHAnsi" w:cstheme="majorHAnsi"/>
          <w:sz w:val="22"/>
          <w:szCs w:val="22"/>
        </w:rPr>
      </w:pPr>
      <w:r w:rsidRPr="00C90492">
        <w:rPr>
          <w:rFonts w:asciiTheme="majorHAnsi" w:hAnsiTheme="majorHAnsi" w:cstheme="majorHAnsi"/>
          <w:sz w:val="22"/>
          <w:szCs w:val="22"/>
        </w:rPr>
        <w:t xml:space="preserve">Jeżeli w wyniku zmiany okoliczności dany Błąd zacznie być kwalifikowany jako Awaria, Zamawiający zgłasza taki fakt Wykonawcy wraz z uzasadnieniem, a Wykonawca jest zobowiązany do usunięcia Awarii zgodnie z ust. 6 niniejszego paragrafu. W takim przypadku Czas Naprawy Awarii liczony jest od momentu zmiany kwalifikacji według odpowiednio stosowanych zasad przewidzianych w pkt 3 – 5 niniejszego ustępu. </w:t>
      </w:r>
    </w:p>
    <w:p w14:paraId="09AFD1C3" w14:textId="77777777" w:rsidR="00184FA1" w:rsidRPr="00C90492" w:rsidRDefault="00184FA1" w:rsidP="00184FA1">
      <w:pPr>
        <w:pStyle w:val="SFTPodstawowy"/>
        <w:spacing w:after="0" w:line="288" w:lineRule="auto"/>
        <w:ind w:left="709"/>
        <w:rPr>
          <w:rFonts w:asciiTheme="majorHAnsi" w:hAnsiTheme="majorHAnsi" w:cstheme="majorHAnsi"/>
          <w:sz w:val="22"/>
          <w:szCs w:val="22"/>
        </w:rPr>
      </w:pPr>
    </w:p>
    <w:p w14:paraId="41FDAD33" w14:textId="77777777" w:rsidR="00C90492" w:rsidRPr="00C90492" w:rsidRDefault="00C90492" w:rsidP="0081423C">
      <w:pPr>
        <w:pStyle w:val="Akapitzlist"/>
        <w:numPr>
          <w:ilvl w:val="3"/>
          <w:numId w:val="9"/>
        </w:numPr>
        <w:spacing w:line="288" w:lineRule="auto"/>
        <w:ind w:left="284" w:hanging="284"/>
        <w:jc w:val="both"/>
        <w:rPr>
          <w:rFonts w:asciiTheme="majorHAnsi" w:hAnsiTheme="majorHAnsi" w:cstheme="majorHAnsi"/>
        </w:rPr>
      </w:pPr>
      <w:r w:rsidRPr="00C90492">
        <w:rPr>
          <w:rFonts w:asciiTheme="majorHAnsi" w:hAnsiTheme="majorHAnsi" w:cstheme="majorHAnsi"/>
        </w:rPr>
        <w:t xml:space="preserve">Przez aktualizowanie Systemu rozumie się: </w:t>
      </w:r>
    </w:p>
    <w:p w14:paraId="3BEA5724" w14:textId="77777777" w:rsidR="00C90492" w:rsidRPr="00C90492" w:rsidRDefault="00C90492" w:rsidP="0081423C">
      <w:pPr>
        <w:numPr>
          <w:ilvl w:val="0"/>
          <w:numId w:val="12"/>
        </w:numPr>
        <w:spacing w:line="288" w:lineRule="auto"/>
        <w:ind w:left="709"/>
        <w:jc w:val="both"/>
        <w:rPr>
          <w:rFonts w:asciiTheme="majorHAnsi" w:hAnsiTheme="majorHAnsi" w:cstheme="majorHAnsi"/>
          <w:sz w:val="22"/>
          <w:szCs w:val="22"/>
        </w:rPr>
      </w:pPr>
      <w:r w:rsidRPr="00C90492">
        <w:rPr>
          <w:rFonts w:asciiTheme="majorHAnsi" w:hAnsiTheme="majorHAnsi" w:cstheme="majorHAnsi"/>
          <w:sz w:val="22"/>
          <w:szCs w:val="22"/>
        </w:rPr>
        <w:t xml:space="preserve">Dostarczanie </w:t>
      </w:r>
      <w:bookmarkStart w:id="1" w:name="_Hlk508783511"/>
      <w:r w:rsidRPr="00C90492">
        <w:rPr>
          <w:rFonts w:asciiTheme="majorHAnsi" w:hAnsiTheme="majorHAnsi" w:cstheme="majorHAnsi"/>
          <w:sz w:val="22"/>
          <w:szCs w:val="22"/>
        </w:rPr>
        <w:t xml:space="preserve">oraz zainstalowanie </w:t>
      </w:r>
      <w:bookmarkEnd w:id="1"/>
      <w:r w:rsidRPr="00C90492">
        <w:rPr>
          <w:rFonts w:asciiTheme="majorHAnsi" w:hAnsiTheme="majorHAnsi" w:cstheme="majorHAnsi"/>
          <w:sz w:val="22"/>
          <w:szCs w:val="22"/>
        </w:rPr>
        <w:t>Zamawiającemu nowych wersji Systemu bez dodatkowych opłat dla Wykonawcy z tego tytułu. Nowe wersje Systemu będą uwzględniały rozwój technologii informatycznych w odniesieniu do:</w:t>
      </w:r>
    </w:p>
    <w:p w14:paraId="281DE336" w14:textId="77777777" w:rsidR="00C90492" w:rsidRPr="00C90492" w:rsidRDefault="00C90492" w:rsidP="0081423C">
      <w:pPr>
        <w:pStyle w:val="SFTPodstawowy"/>
        <w:numPr>
          <w:ilvl w:val="0"/>
          <w:numId w:val="13"/>
        </w:numPr>
        <w:spacing w:after="0" w:line="288" w:lineRule="auto"/>
        <w:ind w:left="1134" w:hanging="425"/>
        <w:rPr>
          <w:rFonts w:asciiTheme="majorHAnsi" w:hAnsiTheme="majorHAnsi" w:cstheme="majorHAnsi"/>
          <w:sz w:val="22"/>
          <w:szCs w:val="22"/>
        </w:rPr>
      </w:pPr>
      <w:r w:rsidRPr="00C90492">
        <w:rPr>
          <w:rFonts w:asciiTheme="majorHAnsi" w:hAnsiTheme="majorHAnsi" w:cstheme="majorHAnsi"/>
          <w:sz w:val="22"/>
          <w:szCs w:val="22"/>
        </w:rPr>
        <w:t>systemów operacyjnych;</w:t>
      </w:r>
    </w:p>
    <w:p w14:paraId="1DA24E02" w14:textId="77777777" w:rsidR="00C90492" w:rsidRPr="00C90492" w:rsidRDefault="00C90492" w:rsidP="0081423C">
      <w:pPr>
        <w:pStyle w:val="SFTPodstawowy"/>
        <w:numPr>
          <w:ilvl w:val="0"/>
          <w:numId w:val="13"/>
        </w:numPr>
        <w:spacing w:after="0" w:line="288" w:lineRule="auto"/>
        <w:ind w:left="1134" w:hanging="425"/>
        <w:rPr>
          <w:rFonts w:asciiTheme="majorHAnsi" w:hAnsiTheme="majorHAnsi" w:cstheme="majorHAnsi"/>
          <w:sz w:val="22"/>
          <w:szCs w:val="22"/>
        </w:rPr>
      </w:pPr>
      <w:r w:rsidRPr="00C90492">
        <w:rPr>
          <w:rFonts w:asciiTheme="majorHAnsi" w:hAnsiTheme="majorHAnsi" w:cstheme="majorHAnsi"/>
          <w:sz w:val="22"/>
          <w:szCs w:val="22"/>
        </w:rPr>
        <w:t>środowisk bazodanowych;</w:t>
      </w:r>
    </w:p>
    <w:p w14:paraId="76976FD3" w14:textId="77777777" w:rsidR="00C90492" w:rsidRPr="00C90492" w:rsidRDefault="00C90492" w:rsidP="0081423C">
      <w:pPr>
        <w:pStyle w:val="SFTPodstawowy"/>
        <w:numPr>
          <w:ilvl w:val="0"/>
          <w:numId w:val="13"/>
        </w:numPr>
        <w:spacing w:after="0" w:line="288" w:lineRule="auto"/>
        <w:ind w:left="1134" w:hanging="425"/>
        <w:rPr>
          <w:rFonts w:asciiTheme="majorHAnsi" w:hAnsiTheme="majorHAnsi" w:cstheme="majorHAnsi"/>
          <w:sz w:val="22"/>
          <w:szCs w:val="22"/>
        </w:rPr>
      </w:pPr>
      <w:r w:rsidRPr="00C90492">
        <w:rPr>
          <w:rFonts w:asciiTheme="majorHAnsi" w:hAnsiTheme="majorHAnsi" w:cstheme="majorHAnsi"/>
          <w:sz w:val="22"/>
          <w:szCs w:val="22"/>
        </w:rPr>
        <w:t>wszelkich innych narzędzi, aplikacji i programów, które są niezbędne do poprawnej pracy Systemu;</w:t>
      </w:r>
    </w:p>
    <w:p w14:paraId="2AA9EE56" w14:textId="77777777" w:rsidR="00C90492" w:rsidRPr="00C90492" w:rsidRDefault="00C90492" w:rsidP="00184FA1">
      <w:pPr>
        <w:pStyle w:val="SFTPodstawowy"/>
        <w:spacing w:after="0" w:line="288" w:lineRule="auto"/>
        <w:ind w:left="709"/>
        <w:rPr>
          <w:rFonts w:asciiTheme="majorHAnsi" w:hAnsiTheme="majorHAnsi" w:cstheme="majorHAnsi"/>
          <w:sz w:val="22"/>
          <w:szCs w:val="22"/>
        </w:rPr>
      </w:pPr>
      <w:bookmarkStart w:id="2" w:name="_Hlk508783518"/>
      <w:r w:rsidRPr="00C90492">
        <w:rPr>
          <w:rFonts w:asciiTheme="majorHAnsi" w:hAnsiTheme="majorHAnsi" w:cstheme="majorHAnsi"/>
          <w:sz w:val="22"/>
          <w:szCs w:val="22"/>
        </w:rPr>
        <w:lastRenderedPageBreak/>
        <w:t>Wdrożenie nowej wersji Systemu nie może zakłócać bieżącej pracy użytkowników Systemu i musi być poprzedzone wdrożeniem jej na instancji testowej Systemu, w środowisku informatycznym Zamawiającego oraz wykonaniem testów potwierdzających możliwość implementacji zmian w Systemie produkcyjnym.</w:t>
      </w:r>
    </w:p>
    <w:bookmarkEnd w:id="2"/>
    <w:p w14:paraId="5429164F" w14:textId="77777777" w:rsidR="00C90492" w:rsidRPr="00C90492" w:rsidRDefault="00C90492" w:rsidP="0081423C">
      <w:pPr>
        <w:numPr>
          <w:ilvl w:val="0"/>
          <w:numId w:val="12"/>
        </w:numPr>
        <w:spacing w:line="288" w:lineRule="auto"/>
        <w:ind w:left="709"/>
        <w:jc w:val="both"/>
        <w:rPr>
          <w:rFonts w:asciiTheme="majorHAnsi" w:hAnsiTheme="majorHAnsi" w:cstheme="majorHAnsi"/>
          <w:sz w:val="22"/>
          <w:szCs w:val="22"/>
        </w:rPr>
      </w:pPr>
      <w:r w:rsidRPr="00C90492">
        <w:rPr>
          <w:rFonts w:asciiTheme="majorHAnsi" w:hAnsiTheme="majorHAnsi" w:cstheme="majorHAnsi"/>
          <w:sz w:val="22"/>
          <w:szCs w:val="22"/>
        </w:rPr>
        <w:t>Dostosowywanie Systemu do zmieniających się oraz nowych przepisów prawa powszechnie obowiązującego prawa, regulujących sferę działalności Zamawiającego, dla obsługi której dedykowany jest System, oraz zapewnienie kompatybilności i poprawnej współpracy z zewnętrznymi systemami teleinformatycznymi, do pracy z którymi, zgodnie z obowiązującymi przepisami prawa, Zamawiający jest zobowiązany (w szczególności raportowanie do instytucji zewnętrznych np. GUS, ZUS, US). W zakresie obowiązków dotyczących raportowania zewnętrznego System powinien być odpowiednio dostosowany najpóźniej na 14 dni przed rozpoczęciem obowiązywania nowych lub zmienionych przepisów, a jeżeli czas, od publikacji zmienionych przepisów, do czasu ich wejścia w życie jest krótszy niż 14 dni, to w zakresie obowiązków dotyczących raportowania zewnętrznego System powinien być odpowiednio dostosowany w terminach umożliwiających Zamawiającemu wywiązanie się z nowych lub zmienionych przepisów.</w:t>
      </w:r>
    </w:p>
    <w:p w14:paraId="70F05358" w14:textId="604DBB6A" w:rsidR="00C90492" w:rsidRDefault="00C90492" w:rsidP="0081423C">
      <w:pPr>
        <w:numPr>
          <w:ilvl w:val="0"/>
          <w:numId w:val="12"/>
        </w:numPr>
        <w:spacing w:line="288" w:lineRule="auto"/>
        <w:ind w:left="709" w:hanging="425"/>
        <w:jc w:val="both"/>
        <w:rPr>
          <w:rFonts w:asciiTheme="majorHAnsi" w:hAnsiTheme="majorHAnsi" w:cstheme="majorHAnsi"/>
          <w:sz w:val="22"/>
          <w:szCs w:val="22"/>
        </w:rPr>
      </w:pPr>
      <w:r w:rsidRPr="00C90492">
        <w:rPr>
          <w:rFonts w:asciiTheme="majorHAnsi" w:hAnsiTheme="majorHAnsi" w:cstheme="majorHAnsi"/>
          <w:sz w:val="22"/>
          <w:szCs w:val="22"/>
        </w:rPr>
        <w:t>Dostarczanie dokumentacji do każdej nowej wersji Systemu, przy czym dostarczona Zamawiającemu dokumentacja musi zawierać opis zmian funkcjonalności w odniesieniu do wersji poprzedniej.</w:t>
      </w:r>
    </w:p>
    <w:p w14:paraId="110E7309" w14:textId="77777777" w:rsidR="00184FA1" w:rsidRPr="00184FA1" w:rsidRDefault="00184FA1" w:rsidP="00E56DF6">
      <w:pPr>
        <w:spacing w:line="288" w:lineRule="auto"/>
        <w:jc w:val="both"/>
        <w:rPr>
          <w:rFonts w:asciiTheme="majorHAnsi" w:hAnsiTheme="majorHAnsi" w:cstheme="majorHAnsi"/>
          <w:sz w:val="22"/>
          <w:szCs w:val="22"/>
        </w:rPr>
      </w:pPr>
    </w:p>
    <w:p w14:paraId="4EBA5526" w14:textId="77777777" w:rsidR="00C90492" w:rsidRPr="00C90492" w:rsidRDefault="00C90492" w:rsidP="0081423C">
      <w:pPr>
        <w:pStyle w:val="Akapitzlist"/>
        <w:numPr>
          <w:ilvl w:val="3"/>
          <w:numId w:val="9"/>
        </w:numPr>
        <w:spacing w:line="288" w:lineRule="auto"/>
        <w:ind w:left="284" w:hanging="284"/>
        <w:jc w:val="both"/>
        <w:rPr>
          <w:rFonts w:asciiTheme="majorHAnsi" w:hAnsiTheme="majorHAnsi" w:cstheme="majorHAnsi"/>
        </w:rPr>
      </w:pPr>
      <w:r w:rsidRPr="00C90492">
        <w:rPr>
          <w:rFonts w:asciiTheme="majorHAnsi" w:hAnsiTheme="majorHAnsi" w:cstheme="majorHAnsi"/>
        </w:rPr>
        <w:t>Dane osobowe</w:t>
      </w:r>
    </w:p>
    <w:p w14:paraId="5D616826" w14:textId="77777777" w:rsidR="00C90492" w:rsidRPr="00C90492" w:rsidRDefault="00C90492" w:rsidP="0081423C">
      <w:pPr>
        <w:numPr>
          <w:ilvl w:val="0"/>
          <w:numId w:val="14"/>
        </w:numPr>
        <w:spacing w:line="288" w:lineRule="auto"/>
        <w:jc w:val="both"/>
        <w:rPr>
          <w:rFonts w:asciiTheme="majorHAnsi" w:hAnsiTheme="majorHAnsi" w:cstheme="majorHAnsi"/>
          <w:sz w:val="22"/>
          <w:szCs w:val="22"/>
        </w:rPr>
      </w:pPr>
      <w:r w:rsidRPr="00C90492">
        <w:rPr>
          <w:rFonts w:asciiTheme="majorHAnsi" w:hAnsiTheme="majorHAnsi" w:cstheme="majorHAnsi"/>
          <w:sz w:val="22"/>
          <w:szCs w:val="22"/>
        </w:rPr>
        <w:t>Zamawiający, dla celów wykonania Umowy przez Wykonawcę, powierzy Wykonawcy przetwarzanie danych osobowych, w stosunku do których jest administratorem, gromadzonych i przetwarzanych w Systemie, w wyłącznym celu wykonania zobowiązań wynikających z niniejszej Umowy. Zasady przetwarzania danych osobowych przez Wykonawcę Strony uregulują w odrębnej umowie.</w:t>
      </w:r>
    </w:p>
    <w:p w14:paraId="7CE54F5F" w14:textId="77777777" w:rsidR="00C90492" w:rsidRPr="00C90492" w:rsidRDefault="00C90492" w:rsidP="0081423C">
      <w:pPr>
        <w:numPr>
          <w:ilvl w:val="0"/>
          <w:numId w:val="14"/>
        </w:numPr>
        <w:spacing w:line="288" w:lineRule="auto"/>
        <w:jc w:val="both"/>
        <w:rPr>
          <w:rFonts w:asciiTheme="majorHAnsi" w:hAnsiTheme="majorHAnsi" w:cstheme="majorHAnsi"/>
          <w:sz w:val="22"/>
          <w:szCs w:val="22"/>
        </w:rPr>
      </w:pPr>
      <w:r w:rsidRPr="00C90492">
        <w:rPr>
          <w:rFonts w:asciiTheme="majorHAnsi" w:hAnsiTheme="majorHAnsi" w:cstheme="majorHAnsi"/>
          <w:sz w:val="22"/>
          <w:szCs w:val="22"/>
        </w:rPr>
        <w:t>W przypadku naruszenia przez Wykonawcę przepisów prawa lub postanowień zawartej między Stronami umowy regulującej zasady przetwarzania przez Wykonawcę danych osobowych, Zamawiający będzie uprawniony do wypowiedzenia niniejszej umowy.</w:t>
      </w:r>
    </w:p>
    <w:p w14:paraId="0422D9FD" w14:textId="77777777" w:rsidR="00C90492" w:rsidRPr="00C90492" w:rsidRDefault="00C90492" w:rsidP="00C90492">
      <w:pPr>
        <w:spacing w:line="288" w:lineRule="auto"/>
        <w:jc w:val="both"/>
        <w:rPr>
          <w:rFonts w:asciiTheme="majorHAnsi" w:hAnsiTheme="majorHAnsi" w:cstheme="majorHAnsi"/>
          <w:b/>
          <w:sz w:val="22"/>
          <w:szCs w:val="22"/>
        </w:rPr>
      </w:pPr>
    </w:p>
    <w:p w14:paraId="481176BB" w14:textId="77777777" w:rsidR="00C90492" w:rsidRPr="00C90492" w:rsidRDefault="00C90492" w:rsidP="0081423C">
      <w:pPr>
        <w:pStyle w:val="Akapitzlist"/>
        <w:numPr>
          <w:ilvl w:val="3"/>
          <w:numId w:val="9"/>
        </w:numPr>
        <w:spacing w:line="288" w:lineRule="auto"/>
        <w:ind w:left="284" w:hanging="284"/>
        <w:jc w:val="both"/>
        <w:rPr>
          <w:rFonts w:asciiTheme="majorHAnsi" w:hAnsiTheme="majorHAnsi" w:cstheme="majorHAnsi"/>
        </w:rPr>
      </w:pPr>
      <w:r w:rsidRPr="00C90492">
        <w:rPr>
          <w:rFonts w:asciiTheme="majorHAnsi" w:hAnsiTheme="majorHAnsi" w:cstheme="majorHAnsi"/>
        </w:rPr>
        <w:t>Prawa autorskie</w:t>
      </w:r>
    </w:p>
    <w:p w14:paraId="6104CA22" w14:textId="77777777" w:rsidR="00C90492" w:rsidRPr="00C90492" w:rsidRDefault="00C90492" w:rsidP="0081423C">
      <w:pPr>
        <w:pStyle w:val="Akapitzlist"/>
        <w:numPr>
          <w:ilvl w:val="0"/>
          <w:numId w:val="15"/>
        </w:numPr>
        <w:spacing w:line="288" w:lineRule="auto"/>
        <w:jc w:val="both"/>
        <w:rPr>
          <w:rFonts w:asciiTheme="majorHAnsi" w:hAnsiTheme="majorHAnsi" w:cstheme="majorHAnsi"/>
        </w:rPr>
      </w:pPr>
      <w:r w:rsidRPr="00C90492">
        <w:rPr>
          <w:rFonts w:asciiTheme="majorHAnsi" w:hAnsiTheme="majorHAnsi" w:cstheme="majorHAnsi"/>
        </w:rPr>
        <w:t>System, jego nowe wersje, modyfikacje oraz wszelkie jego aktualizacje, adaptacje oraz inne zmiany wraz z dokumentacją, stanowią przedmiot autorskich praw majątkowych i prawa te podlegają ochronie na zasadach określonych w ustawie z dnia 4 lutego 1994 roku o prawie autorskim i prawach pokrewnych (tj. Dz.U. z 2016 r. poz. 666, wraz z późniejszymi zmianami). Wykonawca ma świadomość, że prawidłowa i zgodna z prawem realizacja niniejszej umowy wymaga posiadania tytułu prawnego do korzystania z wyżej wymienionych utworów. Wykonawca oświadcza, że posiada lub nabędzie w niezbędnym zakresie wszelkie prawa niezbędne do prawidłowego i zgodnego z prawem wykonania umowy. Wykonawca gwarantuje, że w związku z realizacją niniejszej umowy nie zostaną naruszone prawa osób trzecich, a gdyby do takiego naruszenia doszło Wykonawca zobowiązuje się zwolnić Zamawiającego od wszelkiej odpowiedzialności z tego tytułu, w szczególności poprzez zaspokojenie zgłaszanych roszczeń.</w:t>
      </w:r>
    </w:p>
    <w:p w14:paraId="0FCB7144" w14:textId="77777777" w:rsidR="00C90492" w:rsidRPr="00C90492" w:rsidRDefault="00C90492" w:rsidP="0081423C">
      <w:pPr>
        <w:pStyle w:val="Akapitzlist"/>
        <w:numPr>
          <w:ilvl w:val="0"/>
          <w:numId w:val="15"/>
        </w:numPr>
        <w:spacing w:line="288" w:lineRule="auto"/>
        <w:jc w:val="both"/>
        <w:rPr>
          <w:rFonts w:asciiTheme="majorHAnsi" w:hAnsiTheme="majorHAnsi" w:cstheme="majorHAnsi"/>
        </w:rPr>
      </w:pPr>
      <w:r w:rsidRPr="00C90492">
        <w:rPr>
          <w:rFonts w:asciiTheme="majorHAnsi" w:hAnsiTheme="majorHAnsi" w:cstheme="majorHAnsi"/>
        </w:rPr>
        <w:lastRenderedPageBreak/>
        <w:t xml:space="preserve">Wykonawca z chwilą dostarczenia Zamawiającemu na podstawie niniejszego Zamówienia wszelkich modyfikacji, rozszerzeń, aktualizacji lub nowych wersji Systemu udziela Zamawiającemu licencji klienta końcowego, przy czym w przypadku oprogramowania </w:t>
      </w:r>
      <w:proofErr w:type="spellStart"/>
      <w:r w:rsidRPr="00C90492">
        <w:rPr>
          <w:rFonts w:asciiTheme="majorHAnsi" w:hAnsiTheme="majorHAnsi" w:cstheme="majorHAnsi"/>
        </w:rPr>
        <w:t>xPrimer</w:t>
      </w:r>
      <w:proofErr w:type="spellEnd"/>
      <w:r w:rsidRPr="00C90492">
        <w:rPr>
          <w:rFonts w:asciiTheme="majorHAnsi" w:hAnsiTheme="majorHAnsi" w:cstheme="majorHAnsi"/>
        </w:rPr>
        <w:t xml:space="preserve"> HRM/HCM licencja dotyczy 1 administratora, 20 użytkowników jednoczesnych oraz 1300 licencji portalowych.</w:t>
      </w:r>
    </w:p>
    <w:p w14:paraId="0AC4FB4C" w14:textId="77777777" w:rsidR="00C90492" w:rsidRPr="00C90492" w:rsidRDefault="00C90492" w:rsidP="0081423C">
      <w:pPr>
        <w:pStyle w:val="Akapitzlist"/>
        <w:numPr>
          <w:ilvl w:val="0"/>
          <w:numId w:val="15"/>
        </w:numPr>
        <w:spacing w:line="288" w:lineRule="auto"/>
        <w:jc w:val="both"/>
        <w:rPr>
          <w:rFonts w:asciiTheme="majorHAnsi" w:hAnsiTheme="majorHAnsi" w:cstheme="majorHAnsi"/>
        </w:rPr>
      </w:pPr>
      <w:r w:rsidRPr="00C90492">
        <w:rPr>
          <w:rFonts w:asciiTheme="majorHAnsi" w:hAnsiTheme="majorHAnsi" w:cstheme="majorHAnsi"/>
        </w:rPr>
        <w:t>Licencja klienta końcowego:</w:t>
      </w:r>
    </w:p>
    <w:p w14:paraId="41E951ED" w14:textId="77777777" w:rsidR="00C90492" w:rsidRPr="00C90492" w:rsidRDefault="00C90492" w:rsidP="0081423C">
      <w:pPr>
        <w:pStyle w:val="Akapitzlist"/>
        <w:numPr>
          <w:ilvl w:val="1"/>
          <w:numId w:val="16"/>
        </w:numPr>
        <w:spacing w:line="288" w:lineRule="auto"/>
        <w:ind w:left="1134" w:hanging="425"/>
        <w:jc w:val="both"/>
        <w:rPr>
          <w:rFonts w:asciiTheme="majorHAnsi" w:hAnsiTheme="majorHAnsi" w:cstheme="majorHAnsi"/>
        </w:rPr>
      </w:pPr>
      <w:r w:rsidRPr="00C90492">
        <w:rPr>
          <w:rFonts w:asciiTheme="majorHAnsi" w:hAnsiTheme="majorHAnsi" w:cstheme="majorHAnsi"/>
        </w:rPr>
        <w:t>ma charakter niewyłączny,</w:t>
      </w:r>
    </w:p>
    <w:p w14:paraId="2EF8B73B" w14:textId="77777777" w:rsidR="00C90492" w:rsidRPr="00C90492" w:rsidRDefault="00C90492" w:rsidP="0081423C">
      <w:pPr>
        <w:pStyle w:val="Akapitzlist"/>
        <w:numPr>
          <w:ilvl w:val="1"/>
          <w:numId w:val="16"/>
        </w:numPr>
        <w:spacing w:line="288" w:lineRule="auto"/>
        <w:ind w:left="1134" w:hanging="425"/>
        <w:jc w:val="both"/>
        <w:rPr>
          <w:rFonts w:asciiTheme="majorHAnsi" w:hAnsiTheme="majorHAnsi" w:cstheme="majorHAnsi"/>
        </w:rPr>
      </w:pPr>
      <w:r w:rsidRPr="00C90492">
        <w:rPr>
          <w:rFonts w:asciiTheme="majorHAnsi" w:hAnsiTheme="majorHAnsi" w:cstheme="majorHAnsi"/>
        </w:rPr>
        <w:t>zostaje udzielona na czas nieoznaczony i nie podlega wypowiedzeniu (licencja wieczysta),</w:t>
      </w:r>
    </w:p>
    <w:p w14:paraId="169A2CE0" w14:textId="77777777" w:rsidR="00C90492" w:rsidRPr="00C90492" w:rsidRDefault="00C90492" w:rsidP="0081423C">
      <w:pPr>
        <w:pStyle w:val="Akapitzlist"/>
        <w:numPr>
          <w:ilvl w:val="1"/>
          <w:numId w:val="16"/>
        </w:numPr>
        <w:spacing w:line="288" w:lineRule="auto"/>
        <w:ind w:left="1134" w:hanging="425"/>
        <w:jc w:val="both"/>
        <w:rPr>
          <w:rFonts w:asciiTheme="majorHAnsi" w:hAnsiTheme="majorHAnsi" w:cstheme="majorHAnsi"/>
        </w:rPr>
      </w:pPr>
      <w:r w:rsidRPr="00C90492">
        <w:rPr>
          <w:rFonts w:asciiTheme="majorHAnsi" w:hAnsiTheme="majorHAnsi" w:cstheme="majorHAnsi"/>
        </w:rPr>
        <w:t>uprawnia do korzystania z Systemu na terytorium Rzeczypospolitej Polskiej.</w:t>
      </w:r>
    </w:p>
    <w:p w14:paraId="33B84A11" w14:textId="77777777" w:rsidR="00C90492" w:rsidRPr="00C90492" w:rsidRDefault="00C90492" w:rsidP="0081423C">
      <w:pPr>
        <w:pStyle w:val="Akapitzlist"/>
        <w:numPr>
          <w:ilvl w:val="0"/>
          <w:numId w:val="15"/>
        </w:numPr>
        <w:spacing w:line="288" w:lineRule="auto"/>
        <w:jc w:val="both"/>
        <w:rPr>
          <w:rFonts w:asciiTheme="majorHAnsi" w:hAnsiTheme="majorHAnsi" w:cstheme="majorHAnsi"/>
        </w:rPr>
      </w:pPr>
      <w:r w:rsidRPr="00C90492">
        <w:rPr>
          <w:rFonts w:asciiTheme="majorHAnsi" w:hAnsiTheme="majorHAnsi" w:cstheme="majorHAnsi"/>
        </w:rPr>
        <w:t>Licencja klienta końcowego uprawnia Zamawiającego do:</w:t>
      </w:r>
    </w:p>
    <w:p w14:paraId="3FFE4CF6" w14:textId="77777777" w:rsidR="00C90492" w:rsidRPr="00C90492" w:rsidRDefault="00C90492" w:rsidP="0081423C">
      <w:pPr>
        <w:pStyle w:val="Akapitzlist"/>
        <w:numPr>
          <w:ilvl w:val="1"/>
          <w:numId w:val="17"/>
        </w:numPr>
        <w:spacing w:line="288" w:lineRule="auto"/>
        <w:ind w:left="1134" w:hanging="425"/>
        <w:jc w:val="both"/>
        <w:rPr>
          <w:rFonts w:asciiTheme="majorHAnsi" w:hAnsiTheme="majorHAnsi" w:cstheme="majorHAnsi"/>
        </w:rPr>
      </w:pPr>
      <w:r w:rsidRPr="00C90492">
        <w:rPr>
          <w:rFonts w:asciiTheme="majorHAnsi" w:hAnsiTheme="majorHAnsi" w:cstheme="majorHAnsi"/>
        </w:rPr>
        <w:t>zainstalowania Systemu na jednym serwerze bazy danych, w wersji skompilowanej – w postaci kodu wynikowego,</w:t>
      </w:r>
    </w:p>
    <w:p w14:paraId="19DB4A98" w14:textId="77777777" w:rsidR="00C90492" w:rsidRPr="00C90492" w:rsidRDefault="00C90492" w:rsidP="0081423C">
      <w:pPr>
        <w:pStyle w:val="Akapitzlist"/>
        <w:numPr>
          <w:ilvl w:val="1"/>
          <w:numId w:val="17"/>
        </w:numPr>
        <w:spacing w:line="288" w:lineRule="auto"/>
        <w:ind w:left="1134" w:hanging="425"/>
        <w:jc w:val="both"/>
        <w:rPr>
          <w:rFonts w:asciiTheme="majorHAnsi" w:hAnsiTheme="majorHAnsi" w:cstheme="majorHAnsi"/>
        </w:rPr>
      </w:pPr>
      <w:r w:rsidRPr="00C90492">
        <w:rPr>
          <w:rFonts w:asciiTheme="majorHAnsi" w:hAnsiTheme="majorHAnsi" w:cstheme="majorHAnsi"/>
        </w:rPr>
        <w:t>użytkowania Systemu w celu przetwarzania danych Zamawiającego na odpowiedniej do ustalonej w Licencji klienta końcowego liczbie stacji roboczych, określających maksymalną liczbę jednoczesnych operatorów Systemu,</w:t>
      </w:r>
    </w:p>
    <w:p w14:paraId="0CC958CD" w14:textId="77777777" w:rsidR="00C90492" w:rsidRPr="00C90492" w:rsidRDefault="00C90492" w:rsidP="0081423C">
      <w:pPr>
        <w:pStyle w:val="Akapitzlist"/>
        <w:numPr>
          <w:ilvl w:val="1"/>
          <w:numId w:val="17"/>
        </w:numPr>
        <w:spacing w:line="288" w:lineRule="auto"/>
        <w:ind w:left="1134" w:hanging="425"/>
        <w:jc w:val="both"/>
        <w:rPr>
          <w:rFonts w:asciiTheme="majorHAnsi" w:hAnsiTheme="majorHAnsi" w:cstheme="majorHAnsi"/>
        </w:rPr>
      </w:pPr>
      <w:r w:rsidRPr="00C90492">
        <w:rPr>
          <w:rFonts w:asciiTheme="majorHAnsi" w:hAnsiTheme="majorHAnsi" w:cstheme="majorHAnsi"/>
        </w:rPr>
        <w:t>zainstalowania i użytkowania Systemu przy użyciu Wskazanego wyposażenia o konfiguracji spełniającej co najmniej wymagania określone przez Wykonawcę,</w:t>
      </w:r>
    </w:p>
    <w:p w14:paraId="23607110" w14:textId="77777777" w:rsidR="00C90492" w:rsidRPr="00C90492" w:rsidRDefault="00C90492" w:rsidP="0081423C">
      <w:pPr>
        <w:pStyle w:val="Akapitzlist"/>
        <w:numPr>
          <w:ilvl w:val="1"/>
          <w:numId w:val="17"/>
        </w:numPr>
        <w:spacing w:line="288" w:lineRule="auto"/>
        <w:ind w:left="1134" w:hanging="425"/>
        <w:jc w:val="both"/>
        <w:rPr>
          <w:rFonts w:asciiTheme="majorHAnsi" w:hAnsiTheme="majorHAnsi" w:cstheme="majorHAnsi"/>
        </w:rPr>
      </w:pPr>
      <w:r w:rsidRPr="00C90492">
        <w:rPr>
          <w:rFonts w:asciiTheme="majorHAnsi" w:hAnsiTheme="majorHAnsi" w:cstheme="majorHAnsi"/>
        </w:rPr>
        <w:t>sporządzenia kopii zapasowej Systemu dla celów bezpieczeństwa lub archiwalnych; jednoczesne użytkowanie Systemu i kopii zapasowej jest dopuszczalne wyłącznie do celów testowania nowych wersji Systemu w warunkach rzeczywistych, zgodnie z Rozporządzeniem RM z dnia 12 kwietnia 2012 w sprawie Krajowych Ram Interoperacyjności,</w:t>
      </w:r>
    </w:p>
    <w:p w14:paraId="45DE3C51" w14:textId="77777777" w:rsidR="00C90492" w:rsidRPr="00C90492" w:rsidRDefault="00C90492" w:rsidP="0081423C">
      <w:pPr>
        <w:pStyle w:val="Akapitzlist"/>
        <w:numPr>
          <w:ilvl w:val="1"/>
          <w:numId w:val="17"/>
        </w:numPr>
        <w:spacing w:line="288" w:lineRule="auto"/>
        <w:ind w:left="1134" w:hanging="425"/>
        <w:jc w:val="both"/>
        <w:rPr>
          <w:rFonts w:asciiTheme="majorHAnsi" w:hAnsiTheme="majorHAnsi" w:cstheme="majorHAnsi"/>
        </w:rPr>
      </w:pPr>
      <w:r w:rsidRPr="00C90492">
        <w:rPr>
          <w:rFonts w:asciiTheme="majorHAnsi" w:hAnsiTheme="majorHAnsi" w:cstheme="majorHAnsi"/>
        </w:rPr>
        <w:t>czasowej eksploatacji Systemu na innym serwerze, aniżeli przedstawiony do instalacji, w okresie napraw tego serwera,</w:t>
      </w:r>
    </w:p>
    <w:p w14:paraId="79BCD088" w14:textId="77777777" w:rsidR="00C90492" w:rsidRPr="00C90492" w:rsidRDefault="00C90492" w:rsidP="0081423C">
      <w:pPr>
        <w:pStyle w:val="Akapitzlist"/>
        <w:numPr>
          <w:ilvl w:val="1"/>
          <w:numId w:val="17"/>
        </w:numPr>
        <w:spacing w:line="288" w:lineRule="auto"/>
        <w:ind w:left="1134" w:hanging="425"/>
        <w:jc w:val="both"/>
        <w:rPr>
          <w:rFonts w:asciiTheme="majorHAnsi" w:hAnsiTheme="majorHAnsi" w:cstheme="majorHAnsi"/>
        </w:rPr>
      </w:pPr>
      <w:r w:rsidRPr="00C90492">
        <w:rPr>
          <w:rFonts w:asciiTheme="majorHAnsi" w:hAnsiTheme="majorHAnsi" w:cstheme="majorHAnsi"/>
        </w:rPr>
        <w:t>przeniesienia Systemu na inny serwer, aniżeli przedstawiony do instalacji, po uprzednim zawiadomieniu Wykonawcy; w zawiadomieniu należy podać datę przeniesienia oraz dane identyfikujące serwer, na który ma być dokonane przeniesienie,</w:t>
      </w:r>
    </w:p>
    <w:p w14:paraId="5B98DAD4" w14:textId="77777777" w:rsidR="00C90492" w:rsidRPr="00C90492" w:rsidRDefault="00C90492" w:rsidP="0081423C">
      <w:pPr>
        <w:pStyle w:val="Akapitzlist"/>
        <w:numPr>
          <w:ilvl w:val="1"/>
          <w:numId w:val="17"/>
        </w:numPr>
        <w:spacing w:line="288" w:lineRule="auto"/>
        <w:ind w:left="1134" w:hanging="425"/>
        <w:jc w:val="both"/>
        <w:rPr>
          <w:rFonts w:asciiTheme="majorHAnsi" w:hAnsiTheme="majorHAnsi" w:cstheme="majorHAnsi"/>
        </w:rPr>
      </w:pPr>
      <w:r w:rsidRPr="00C90492">
        <w:rPr>
          <w:rFonts w:asciiTheme="majorHAnsi" w:hAnsiTheme="majorHAnsi" w:cstheme="majorHAnsi"/>
        </w:rPr>
        <w:t>użytkowania nowych wersji Systemu, jego adaptacji i innych zmian na zasadach przewidzianych dla użytkowania Systemu,</w:t>
      </w:r>
    </w:p>
    <w:p w14:paraId="120FE6BD" w14:textId="77777777" w:rsidR="00C90492" w:rsidRPr="00C90492" w:rsidRDefault="00C90492" w:rsidP="0081423C">
      <w:pPr>
        <w:pStyle w:val="Akapitzlist"/>
        <w:numPr>
          <w:ilvl w:val="0"/>
          <w:numId w:val="15"/>
        </w:numPr>
        <w:spacing w:line="288" w:lineRule="auto"/>
        <w:jc w:val="both"/>
        <w:rPr>
          <w:rFonts w:asciiTheme="majorHAnsi" w:hAnsiTheme="majorHAnsi" w:cstheme="majorHAnsi"/>
        </w:rPr>
      </w:pPr>
      <w:r w:rsidRPr="00C90492">
        <w:rPr>
          <w:rFonts w:asciiTheme="majorHAnsi" w:hAnsiTheme="majorHAnsi" w:cstheme="majorHAnsi"/>
        </w:rPr>
        <w:t>Zamawiający zobowiązuje się przedsięwziąć rozsądne kroki w celu ochrony Systemu przed dostępem osób nieupoważnionych, a zwłaszcza uniemożliwić jego użytkowanie przez nieupoważnione osoby oraz jego kopiowanie, w szczególności poprzez zabezpieczenie kopii zapasowej Systemu.</w:t>
      </w:r>
    </w:p>
    <w:p w14:paraId="07138D79" w14:textId="77777777" w:rsidR="00C90492" w:rsidRPr="00C90492" w:rsidRDefault="00C90492" w:rsidP="0081423C">
      <w:pPr>
        <w:pStyle w:val="Akapitzlist"/>
        <w:numPr>
          <w:ilvl w:val="0"/>
          <w:numId w:val="15"/>
        </w:numPr>
        <w:spacing w:line="288" w:lineRule="auto"/>
        <w:jc w:val="both"/>
        <w:rPr>
          <w:rFonts w:asciiTheme="majorHAnsi" w:hAnsiTheme="majorHAnsi" w:cstheme="majorHAnsi"/>
        </w:rPr>
      </w:pPr>
      <w:r w:rsidRPr="00C90492">
        <w:rPr>
          <w:rFonts w:asciiTheme="majorHAnsi" w:hAnsiTheme="majorHAnsi" w:cstheme="majorHAnsi"/>
        </w:rPr>
        <w:t>Licencja klienta końcowego jest niezbywalna i nie uprawnia do:</w:t>
      </w:r>
    </w:p>
    <w:p w14:paraId="1426FFE6" w14:textId="77777777" w:rsidR="00C90492" w:rsidRPr="00C90492" w:rsidRDefault="00C90492" w:rsidP="0081423C">
      <w:pPr>
        <w:pStyle w:val="Akapitzlist"/>
        <w:numPr>
          <w:ilvl w:val="0"/>
          <w:numId w:val="18"/>
        </w:numPr>
        <w:spacing w:line="288" w:lineRule="auto"/>
        <w:ind w:left="1134" w:hanging="425"/>
        <w:jc w:val="both"/>
        <w:rPr>
          <w:rFonts w:asciiTheme="majorHAnsi" w:hAnsiTheme="majorHAnsi" w:cstheme="majorHAnsi"/>
        </w:rPr>
      </w:pPr>
      <w:r w:rsidRPr="00C90492">
        <w:rPr>
          <w:rFonts w:asciiTheme="majorHAnsi" w:hAnsiTheme="majorHAnsi" w:cstheme="majorHAnsi"/>
        </w:rPr>
        <w:t>sprzedaży, prowadzenia dystrybucji, obsługiwania większej niż wskazana w licencji liczby podmiotów gospodarczych, przekazywania w rozliczeniu, oddawania w najem, leasingu, odstępowania nieodpłatnie, dzielenia się lub zbywania w inny sposób na rzecz osób trzecich Systemu, w tym dokumentacji w całości lub części,</w:t>
      </w:r>
    </w:p>
    <w:p w14:paraId="3733E316" w14:textId="77777777" w:rsidR="00C90492" w:rsidRPr="00C90492" w:rsidRDefault="00C90492" w:rsidP="0081423C">
      <w:pPr>
        <w:pStyle w:val="Akapitzlist"/>
        <w:numPr>
          <w:ilvl w:val="0"/>
          <w:numId w:val="18"/>
        </w:numPr>
        <w:spacing w:line="288" w:lineRule="auto"/>
        <w:ind w:left="1134" w:hanging="425"/>
        <w:jc w:val="both"/>
        <w:rPr>
          <w:rFonts w:asciiTheme="majorHAnsi" w:hAnsiTheme="majorHAnsi" w:cstheme="majorHAnsi"/>
        </w:rPr>
      </w:pPr>
      <w:r w:rsidRPr="00C90492">
        <w:rPr>
          <w:rFonts w:asciiTheme="majorHAnsi" w:hAnsiTheme="majorHAnsi" w:cstheme="majorHAnsi"/>
        </w:rPr>
        <w:t>udostępniania Systemu, w tym dokumentacji w całości lub części osobom trzecim,</w:t>
      </w:r>
    </w:p>
    <w:p w14:paraId="5C9B963C" w14:textId="77777777" w:rsidR="00C90492" w:rsidRPr="00C90492" w:rsidRDefault="00C90492" w:rsidP="0081423C">
      <w:pPr>
        <w:pStyle w:val="Akapitzlist"/>
        <w:numPr>
          <w:ilvl w:val="0"/>
          <w:numId w:val="18"/>
        </w:numPr>
        <w:spacing w:line="288" w:lineRule="auto"/>
        <w:ind w:left="1134" w:hanging="425"/>
        <w:jc w:val="both"/>
        <w:rPr>
          <w:rFonts w:asciiTheme="majorHAnsi" w:hAnsiTheme="majorHAnsi" w:cstheme="majorHAnsi"/>
        </w:rPr>
      </w:pPr>
      <w:r w:rsidRPr="00C90492">
        <w:rPr>
          <w:rFonts w:asciiTheme="majorHAnsi" w:hAnsiTheme="majorHAnsi" w:cstheme="majorHAnsi"/>
        </w:rPr>
        <w:t>zawierania umów zastawu, których przedmiotem byłby System,</w:t>
      </w:r>
    </w:p>
    <w:p w14:paraId="57DF746E" w14:textId="77777777" w:rsidR="00C90492" w:rsidRPr="00C90492" w:rsidRDefault="00C90492" w:rsidP="0081423C">
      <w:pPr>
        <w:pStyle w:val="Akapitzlist"/>
        <w:numPr>
          <w:ilvl w:val="0"/>
          <w:numId w:val="18"/>
        </w:numPr>
        <w:spacing w:line="288" w:lineRule="auto"/>
        <w:ind w:left="1134" w:hanging="425"/>
        <w:jc w:val="both"/>
        <w:rPr>
          <w:rFonts w:asciiTheme="majorHAnsi" w:hAnsiTheme="majorHAnsi" w:cstheme="majorHAnsi"/>
        </w:rPr>
      </w:pPr>
      <w:r w:rsidRPr="00C90492">
        <w:rPr>
          <w:rFonts w:asciiTheme="majorHAnsi" w:hAnsiTheme="majorHAnsi" w:cstheme="majorHAnsi"/>
        </w:rPr>
        <w:t>cesji, transferu lub przeniesienia w inny sposób na osobę trzecią praw nabytych na podstawie Licencji klienta końcowego.</w:t>
      </w:r>
    </w:p>
    <w:p w14:paraId="32828ABC" w14:textId="77777777" w:rsidR="00C90492" w:rsidRPr="00834EC3" w:rsidRDefault="00C90492" w:rsidP="00C90492">
      <w:pPr>
        <w:rPr>
          <w:rFonts w:ascii="Times" w:hAnsi="Times" w:cs="Times"/>
          <w:sz w:val="22"/>
          <w:szCs w:val="22"/>
        </w:rPr>
      </w:pPr>
    </w:p>
    <w:p w14:paraId="551121EA" w14:textId="77777777" w:rsidR="00C90492" w:rsidRPr="00834EC3" w:rsidRDefault="00C90492" w:rsidP="00C90492">
      <w:pPr>
        <w:tabs>
          <w:tab w:val="left" w:pos="3402"/>
        </w:tabs>
        <w:spacing w:line="276" w:lineRule="auto"/>
        <w:rPr>
          <w:rFonts w:ascii="Times" w:hAnsi="Times" w:cs="Times"/>
          <w:sz w:val="22"/>
          <w:szCs w:val="22"/>
        </w:rPr>
      </w:pPr>
    </w:p>
    <w:p w14:paraId="0D4F0320" w14:textId="77777777" w:rsidR="00C90492" w:rsidRPr="00834EC3" w:rsidRDefault="00C90492" w:rsidP="00C90492">
      <w:pPr>
        <w:rPr>
          <w:sz w:val="22"/>
          <w:szCs w:val="22"/>
        </w:rPr>
      </w:pPr>
    </w:p>
    <w:p w14:paraId="701AD538" w14:textId="77777777" w:rsidR="00390BAC" w:rsidRPr="00390BAC" w:rsidRDefault="00390BAC" w:rsidP="00720121">
      <w:pPr>
        <w:jc w:val="both"/>
        <w:rPr>
          <w:rFonts w:asciiTheme="majorHAnsi" w:hAnsiTheme="majorHAnsi" w:cstheme="majorHAnsi"/>
          <w:sz w:val="22"/>
          <w:szCs w:val="22"/>
        </w:rPr>
      </w:pPr>
    </w:p>
    <w:sectPr w:rsidR="00390BAC" w:rsidRPr="00390BAC" w:rsidSect="00021A41">
      <w:headerReference w:type="default" r:id="rId8"/>
      <w:footerReference w:type="default" r:id="rId9"/>
      <w:headerReference w:type="first" r:id="rId10"/>
      <w:footerReference w:type="first" r:id="rId11"/>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68D5B" w14:textId="77777777" w:rsidR="005C3EC3" w:rsidRDefault="005C3EC3" w:rsidP="001320DB">
      <w:r>
        <w:separator/>
      </w:r>
    </w:p>
  </w:endnote>
  <w:endnote w:type="continuationSeparator" w:id="0">
    <w:p w14:paraId="1B1CC920" w14:textId="77777777" w:rsidR="005C3EC3" w:rsidRDefault="005C3EC3"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00000000" w:usb1="E9DFFFFF" w:usb2="0000003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313D93E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2B96BDFE"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61CEB" w14:textId="77777777" w:rsidR="005C3EC3" w:rsidRDefault="005C3EC3" w:rsidP="001320DB">
      <w:r>
        <w:separator/>
      </w:r>
    </w:p>
  </w:footnote>
  <w:footnote w:type="continuationSeparator" w:id="0">
    <w:p w14:paraId="10D6C581" w14:textId="77777777" w:rsidR="005C3EC3" w:rsidRDefault="005C3EC3" w:rsidP="0013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74D"/>
    <w:multiLevelType w:val="hybridMultilevel"/>
    <w:tmpl w:val="FD183EA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 w15:restartNumberingAfterBreak="0">
    <w:nsid w:val="02DD7D8B"/>
    <w:multiLevelType w:val="hybridMultilevel"/>
    <w:tmpl w:val="6060B7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83283B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B60CCB"/>
    <w:multiLevelType w:val="hybridMultilevel"/>
    <w:tmpl w:val="DA8833E0"/>
    <w:lvl w:ilvl="0" w:tplc="2C3EA1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0199C"/>
    <w:multiLevelType w:val="hybridMultilevel"/>
    <w:tmpl w:val="29E0CF86"/>
    <w:lvl w:ilvl="0" w:tplc="EDEE7824">
      <w:start w:val="1"/>
      <w:numFmt w:val="lowerRoman"/>
      <w:lvlText w:val="%1."/>
      <w:lvlJc w:val="right"/>
      <w:pPr>
        <w:ind w:left="1284" w:hanging="360"/>
      </w:pPr>
      <w:rPr>
        <w:rFonts w:ascii="Arial" w:hAnsi="Arial" w:cs="Arial" w:hint="default"/>
      </w:rPr>
    </w:lvl>
    <w:lvl w:ilvl="1" w:tplc="04150019" w:tentative="1">
      <w:start w:val="1"/>
      <w:numFmt w:val="lowerLetter"/>
      <w:lvlText w:val="%2."/>
      <w:lvlJc w:val="left"/>
      <w:pPr>
        <w:ind w:left="2004" w:hanging="360"/>
      </w:pPr>
    </w:lvl>
    <w:lvl w:ilvl="2" w:tplc="0415001B">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4" w15:restartNumberingAfterBreak="0">
    <w:nsid w:val="058A3BEC"/>
    <w:multiLevelType w:val="hybridMultilevel"/>
    <w:tmpl w:val="46D0F1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4D4CDE"/>
    <w:multiLevelType w:val="multilevel"/>
    <w:tmpl w:val="2C9A69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Calibri" w:eastAsia="Calibri" w:hAnsi="Calibri" w:cs="Times New Roman"/>
        <w:b w:val="0"/>
        <w:color w:val="auto"/>
      </w:rPr>
    </w:lvl>
    <w:lvl w:ilvl="2">
      <w:start w:val="1"/>
      <w:numFmt w:val="bullet"/>
      <w:lvlText w:val=""/>
      <w:lvlJc w:val="left"/>
      <w:pPr>
        <w:tabs>
          <w:tab w:val="num" w:pos="2340"/>
        </w:tabs>
        <w:ind w:left="2340" w:hanging="360"/>
      </w:pPr>
      <w:rPr>
        <w:rFonts w:ascii="Symbol" w:hAnsi="Symbol"/>
        <w:b/>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D71680A"/>
    <w:multiLevelType w:val="hybridMultilevel"/>
    <w:tmpl w:val="18446A76"/>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D4A41838">
      <w:start w:val="8"/>
      <w:numFmt w:val="decimal"/>
      <w:lvlText w:val="%3."/>
      <w:lvlJc w:val="left"/>
      <w:pPr>
        <w:ind w:left="3060" w:hanging="36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EB86BBB"/>
    <w:multiLevelType w:val="hybridMultilevel"/>
    <w:tmpl w:val="D55EF17E"/>
    <w:lvl w:ilvl="0" w:tplc="3252C5A6">
      <w:start w:val="1"/>
      <w:numFmt w:val="decimal"/>
      <w:lvlText w:val="%1)"/>
      <w:lvlJc w:val="left"/>
      <w:pPr>
        <w:ind w:left="720" w:hanging="360"/>
      </w:pPr>
      <w:rPr>
        <w:rFonts w:ascii="Calibri" w:hAnsi="Calibri"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C267DA"/>
    <w:multiLevelType w:val="hybridMultilevel"/>
    <w:tmpl w:val="3D6CB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F22CCE"/>
    <w:multiLevelType w:val="hybridMultilevel"/>
    <w:tmpl w:val="6E60DBE6"/>
    <w:lvl w:ilvl="0" w:tplc="0415000F">
      <w:start w:val="1"/>
      <w:numFmt w:val="decimal"/>
      <w:lvlText w:val="%1."/>
      <w:lvlJc w:val="left"/>
      <w:pPr>
        <w:ind w:left="720" w:hanging="360"/>
      </w:pPr>
      <w:rPr>
        <w:rFonts w:hint="default"/>
        <w:b w:val="0"/>
        <w:color w:val="auto"/>
        <w:sz w:val="22"/>
        <w:szCs w:val="22"/>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861CBA"/>
    <w:multiLevelType w:val="hybridMultilevel"/>
    <w:tmpl w:val="753CF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60075F"/>
    <w:multiLevelType w:val="hybridMultilevel"/>
    <w:tmpl w:val="592A37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E15942"/>
    <w:multiLevelType w:val="hybridMultilevel"/>
    <w:tmpl w:val="27925A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A475615"/>
    <w:multiLevelType w:val="multilevel"/>
    <w:tmpl w:val="D1F0A47C"/>
    <w:lvl w:ilvl="0">
      <w:start w:val="2"/>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B193983"/>
    <w:multiLevelType w:val="hybridMultilevel"/>
    <w:tmpl w:val="BBB6B69E"/>
    <w:lvl w:ilvl="0" w:tplc="78E439D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2E33C2"/>
    <w:multiLevelType w:val="hybridMultilevel"/>
    <w:tmpl w:val="C9BCB95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24645916"/>
    <w:multiLevelType w:val="hybridMultilevel"/>
    <w:tmpl w:val="3D6CBC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C31B79"/>
    <w:multiLevelType w:val="hybridMultilevel"/>
    <w:tmpl w:val="6F02FFE0"/>
    <w:lvl w:ilvl="0" w:tplc="704CA7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B4481F"/>
    <w:multiLevelType w:val="hybridMultilevel"/>
    <w:tmpl w:val="6E60DBE6"/>
    <w:lvl w:ilvl="0" w:tplc="0415000F">
      <w:start w:val="1"/>
      <w:numFmt w:val="decimal"/>
      <w:lvlText w:val="%1."/>
      <w:lvlJc w:val="left"/>
      <w:pPr>
        <w:ind w:left="720" w:hanging="360"/>
      </w:pPr>
      <w:rPr>
        <w:rFonts w:hint="default"/>
        <w:b w:val="0"/>
        <w:color w:val="auto"/>
        <w:sz w:val="22"/>
        <w:szCs w:val="22"/>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E54BC2"/>
    <w:multiLevelType w:val="multilevel"/>
    <w:tmpl w:val="397EEFA6"/>
    <w:lvl w:ilvl="0">
      <w:start w:val="5"/>
      <w:numFmt w:val="decimal"/>
      <w:lvlText w:val="%1."/>
      <w:lvlJc w:val="left"/>
      <w:pPr>
        <w:ind w:left="360" w:hanging="360"/>
      </w:pPr>
      <w:rPr>
        <w:rFonts w:hint="default"/>
        <w:b/>
      </w:rPr>
    </w:lvl>
    <w:lvl w:ilvl="1">
      <w:start w:val="1"/>
      <w:numFmt w:val="decimal"/>
      <w:lvlText w:val="%1.%2."/>
      <w:lvlJc w:val="left"/>
      <w:pPr>
        <w:ind w:left="0" w:firstLine="360"/>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4" w15:restartNumberingAfterBreak="0">
    <w:nsid w:val="2FAA463F"/>
    <w:multiLevelType w:val="hybridMultilevel"/>
    <w:tmpl w:val="31481B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08C2C8E"/>
    <w:multiLevelType w:val="hybridMultilevel"/>
    <w:tmpl w:val="6E60DBE6"/>
    <w:lvl w:ilvl="0" w:tplc="0415000F">
      <w:start w:val="1"/>
      <w:numFmt w:val="decimal"/>
      <w:lvlText w:val="%1."/>
      <w:lvlJc w:val="left"/>
      <w:pPr>
        <w:ind w:left="720" w:hanging="360"/>
      </w:pPr>
      <w:rPr>
        <w:rFonts w:hint="default"/>
        <w:b w:val="0"/>
        <w:color w:val="auto"/>
        <w:sz w:val="22"/>
        <w:szCs w:val="22"/>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75515A"/>
    <w:multiLevelType w:val="multilevel"/>
    <w:tmpl w:val="AAE21322"/>
    <w:lvl w:ilvl="0">
      <w:start w:val="4"/>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i w:val="0"/>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4C947CB"/>
    <w:multiLevelType w:val="hybridMultilevel"/>
    <w:tmpl w:val="D54C5422"/>
    <w:lvl w:ilvl="0" w:tplc="3326ADD4">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837DC3"/>
    <w:multiLevelType w:val="hybridMultilevel"/>
    <w:tmpl w:val="5260A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53749A"/>
    <w:multiLevelType w:val="multilevel"/>
    <w:tmpl w:val="8FFC5144"/>
    <w:lvl w:ilvl="0">
      <w:start w:val="3"/>
      <w:numFmt w:val="decimal"/>
      <w:lvlText w:val="%1."/>
      <w:lvlJc w:val="left"/>
      <w:pPr>
        <w:tabs>
          <w:tab w:val="num" w:pos="390"/>
        </w:tabs>
        <w:ind w:left="390" w:hanging="390"/>
      </w:pPr>
      <w:rPr>
        <w:rFonts w:hint="default"/>
        <w:b/>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39B33BED"/>
    <w:multiLevelType w:val="hybridMultilevel"/>
    <w:tmpl w:val="86D898EE"/>
    <w:lvl w:ilvl="0" w:tplc="6C76867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2"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hint="default"/>
      </w:rPr>
    </w:lvl>
    <w:lvl w:ilvl="1" w:tplc="31B2FAA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10818E6"/>
    <w:multiLevelType w:val="hybridMultilevel"/>
    <w:tmpl w:val="306017F8"/>
    <w:lvl w:ilvl="0" w:tplc="CB0E605A">
      <w:start w:val="1"/>
      <w:numFmt w:val="decimal"/>
      <w:lvlText w:val="%1."/>
      <w:lvlJc w:val="left"/>
      <w:pPr>
        <w:tabs>
          <w:tab w:val="num" w:pos="360"/>
        </w:tabs>
        <w:ind w:left="36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4" w15:restartNumberingAfterBreak="0">
    <w:nsid w:val="447913BC"/>
    <w:multiLevelType w:val="hybridMultilevel"/>
    <w:tmpl w:val="2CD085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8646305"/>
    <w:multiLevelType w:val="hybridMultilevel"/>
    <w:tmpl w:val="6A968CB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9806F2D"/>
    <w:multiLevelType w:val="hybridMultilevel"/>
    <w:tmpl w:val="8420487E"/>
    <w:lvl w:ilvl="0" w:tplc="8ACC35A0">
      <w:start w:val="1"/>
      <w:numFmt w:val="decimal"/>
      <w:lvlText w:val="%1."/>
      <w:lvlJc w:val="left"/>
      <w:pPr>
        <w:ind w:left="720" w:hanging="360"/>
      </w:pPr>
      <w:rPr>
        <w:rFonts w:hint="default"/>
        <w:b w:val="0"/>
        <w:bCs/>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8"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CC3F5A"/>
    <w:multiLevelType w:val="hybridMultilevel"/>
    <w:tmpl w:val="32AEC34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861DD7"/>
    <w:multiLevelType w:val="multilevel"/>
    <w:tmpl w:val="2408A422"/>
    <w:lvl w:ilvl="0">
      <w:start w:val="1"/>
      <w:numFmt w:val="decimal"/>
      <w:lvlText w:val="%1)"/>
      <w:lvlJc w:val="left"/>
      <w:pPr>
        <w:tabs>
          <w:tab w:val="num" w:pos="720"/>
        </w:tabs>
        <w:ind w:left="720" w:hanging="360"/>
      </w:pPr>
      <w:rPr>
        <w:rFonts w:asciiTheme="minorHAnsi" w:eastAsia="Times New Roman" w:hAnsiTheme="minorHAnsi" w:cs="Arial" w:hint="default"/>
        <w:b w:val="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560E0D80"/>
    <w:multiLevelType w:val="hybridMultilevel"/>
    <w:tmpl w:val="74126A7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5D34546F"/>
    <w:multiLevelType w:val="hybridMultilevel"/>
    <w:tmpl w:val="FD183EA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3" w15:restartNumberingAfterBreak="0">
    <w:nsid w:val="61553D4D"/>
    <w:multiLevelType w:val="hybridMultilevel"/>
    <w:tmpl w:val="3D6CB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FB775E"/>
    <w:multiLevelType w:val="hybridMultilevel"/>
    <w:tmpl w:val="C9182D80"/>
    <w:lvl w:ilvl="0" w:tplc="03A64740">
      <w:start w:val="1"/>
      <w:numFmt w:val="decimal"/>
      <w:lvlText w:val="%1)"/>
      <w:lvlJc w:val="left"/>
      <w:pPr>
        <w:ind w:left="720" w:hanging="360"/>
      </w:pPr>
      <w:rPr>
        <w:rFonts w:ascii="Calibri" w:hAnsi="Calibri" w:cs="Calibr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DE0698"/>
    <w:multiLevelType w:val="hybridMultilevel"/>
    <w:tmpl w:val="D1203640"/>
    <w:lvl w:ilvl="0" w:tplc="D6867EEA">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D02F81"/>
    <w:multiLevelType w:val="hybridMultilevel"/>
    <w:tmpl w:val="3D6CB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726AD0"/>
    <w:multiLevelType w:val="hybridMultilevel"/>
    <w:tmpl w:val="EECED2C8"/>
    <w:lvl w:ilvl="0" w:tplc="BC34C73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F4042FB"/>
    <w:multiLevelType w:val="hybridMultilevel"/>
    <w:tmpl w:val="CEA40B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FBA12C1"/>
    <w:multiLevelType w:val="hybridMultilevel"/>
    <w:tmpl w:val="40D8296E"/>
    <w:lvl w:ilvl="0" w:tplc="0415000F">
      <w:start w:val="1"/>
      <w:numFmt w:val="decimal"/>
      <w:lvlText w:val="%1."/>
      <w:lvlJc w:val="left"/>
      <w:pPr>
        <w:ind w:left="720" w:hanging="360"/>
      </w:pPr>
      <w:rPr>
        <w:rFonts w:hint="default"/>
        <w:b w:val="0"/>
        <w:color w:val="auto"/>
        <w:sz w:val="22"/>
        <w:szCs w:val="22"/>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089037B"/>
    <w:multiLevelType w:val="hybridMultilevel"/>
    <w:tmpl w:val="6E60DBE6"/>
    <w:lvl w:ilvl="0" w:tplc="0415000F">
      <w:start w:val="1"/>
      <w:numFmt w:val="decimal"/>
      <w:lvlText w:val="%1."/>
      <w:lvlJc w:val="left"/>
      <w:pPr>
        <w:ind w:left="720" w:hanging="360"/>
      </w:pPr>
      <w:rPr>
        <w:rFonts w:hint="default"/>
        <w:b w:val="0"/>
        <w:color w:val="auto"/>
        <w:sz w:val="22"/>
        <w:szCs w:val="22"/>
      </w:rPr>
    </w:lvl>
    <w:lvl w:ilvl="1" w:tplc="04150011">
      <w:start w:val="1"/>
      <w:numFmt w:val="decimal"/>
      <w:lvlText w:val="%2)"/>
      <w:lvlJc w:val="left"/>
      <w:pPr>
        <w:ind w:left="1440" w:hanging="360"/>
      </w:p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4801DF"/>
    <w:multiLevelType w:val="hybridMultilevel"/>
    <w:tmpl w:val="DD6878F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3" w15:restartNumberingAfterBreak="0">
    <w:nsid w:val="74E13335"/>
    <w:multiLevelType w:val="hybridMultilevel"/>
    <w:tmpl w:val="E402D21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15:restartNumberingAfterBreak="0">
    <w:nsid w:val="7535555C"/>
    <w:multiLevelType w:val="hybridMultilevel"/>
    <w:tmpl w:val="A0043B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83283B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A0A2D79"/>
    <w:multiLevelType w:val="hybridMultilevel"/>
    <w:tmpl w:val="74126A7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7B0004B4"/>
    <w:multiLevelType w:val="hybridMultilevel"/>
    <w:tmpl w:val="43D81398"/>
    <w:lvl w:ilvl="0" w:tplc="2B1C3108">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57" w15:restartNumberingAfterBreak="0">
    <w:nsid w:val="7C163827"/>
    <w:multiLevelType w:val="multilevel"/>
    <w:tmpl w:val="256C2668"/>
    <w:lvl w:ilvl="0">
      <w:start w:val="1"/>
      <w:numFmt w:val="decimal"/>
      <w:lvlText w:val="%1."/>
      <w:lvlJc w:val="left"/>
      <w:pPr>
        <w:ind w:left="360" w:hanging="360"/>
      </w:pPr>
      <w:rPr>
        <w:rFonts w:hint="default"/>
        <w:b/>
      </w:rPr>
    </w:lvl>
    <w:lvl w:ilvl="1">
      <w:start w:val="1"/>
      <w:numFmt w:val="decimal"/>
      <w:lvlText w:val="%1.%2."/>
      <w:lvlJc w:val="left"/>
      <w:pPr>
        <w:ind w:left="0" w:firstLine="360"/>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DA908B5"/>
    <w:multiLevelType w:val="hybridMultilevel"/>
    <w:tmpl w:val="F38276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ED50DDA"/>
    <w:multiLevelType w:val="hybridMultilevel"/>
    <w:tmpl w:val="59BE1F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208575">
    <w:abstractNumId w:val="48"/>
  </w:num>
  <w:num w:numId="2" w16cid:durableId="101657571">
    <w:abstractNumId w:val="23"/>
  </w:num>
  <w:num w:numId="3" w16cid:durableId="1832140986">
    <w:abstractNumId w:val="37"/>
  </w:num>
  <w:num w:numId="4" w16cid:durableId="1513110079">
    <w:abstractNumId w:val="31"/>
  </w:num>
  <w:num w:numId="5" w16cid:durableId="190386915">
    <w:abstractNumId w:val="7"/>
  </w:num>
  <w:num w:numId="6" w16cid:durableId="754670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158537">
    <w:abstractNumId w:val="60"/>
  </w:num>
  <w:num w:numId="8" w16cid:durableId="629942716">
    <w:abstractNumId w:val="38"/>
  </w:num>
  <w:num w:numId="9" w16cid:durableId="1966112176">
    <w:abstractNumId w:val="54"/>
  </w:num>
  <w:num w:numId="10" w16cid:durableId="13741099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04907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94766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4915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7281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30000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88978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599485">
    <w:abstractNumId w:val="6"/>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78366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7099601">
    <w:abstractNumId w:val="22"/>
  </w:num>
  <w:num w:numId="20" w16cid:durableId="264122707">
    <w:abstractNumId w:val="25"/>
  </w:num>
  <w:num w:numId="21" w16cid:durableId="654266437">
    <w:abstractNumId w:val="49"/>
  </w:num>
  <w:num w:numId="22" w16cid:durableId="1482386190">
    <w:abstractNumId w:val="17"/>
  </w:num>
  <w:num w:numId="23" w16cid:durableId="332100970">
    <w:abstractNumId w:val="20"/>
  </w:num>
  <w:num w:numId="24" w16cid:durableId="1594119498">
    <w:abstractNumId w:val="8"/>
  </w:num>
  <w:num w:numId="25" w16cid:durableId="2056812008">
    <w:abstractNumId w:val="50"/>
  </w:num>
  <w:num w:numId="26" w16cid:durableId="462772700">
    <w:abstractNumId w:val="5"/>
  </w:num>
  <w:num w:numId="27" w16cid:durableId="412314644">
    <w:abstractNumId w:val="10"/>
  </w:num>
  <w:num w:numId="28" w16cid:durableId="2039313772">
    <w:abstractNumId w:val="51"/>
  </w:num>
  <w:num w:numId="29" w16cid:durableId="1036737961">
    <w:abstractNumId w:val="43"/>
  </w:num>
  <w:num w:numId="30" w16cid:durableId="490483650">
    <w:abstractNumId w:val="46"/>
  </w:num>
  <w:num w:numId="31" w16cid:durableId="1953320545">
    <w:abstractNumId w:val="9"/>
  </w:num>
  <w:num w:numId="32" w16cid:durableId="853229994">
    <w:abstractNumId w:val="56"/>
  </w:num>
  <w:num w:numId="33" w16cid:durableId="55278165">
    <w:abstractNumId w:val="36"/>
  </w:num>
  <w:num w:numId="34" w16cid:durableId="846597842">
    <w:abstractNumId w:val="45"/>
  </w:num>
  <w:num w:numId="35" w16cid:durableId="1851289454">
    <w:abstractNumId w:val="4"/>
  </w:num>
  <w:num w:numId="36" w16cid:durableId="334647276">
    <w:abstractNumId w:val="58"/>
  </w:num>
  <w:num w:numId="37" w16cid:durableId="2065447317">
    <w:abstractNumId w:val="55"/>
  </w:num>
  <w:num w:numId="38" w16cid:durableId="1564367815">
    <w:abstractNumId w:val="41"/>
  </w:num>
  <w:num w:numId="39" w16cid:durableId="1980376449">
    <w:abstractNumId w:val="24"/>
  </w:num>
  <w:num w:numId="40" w16cid:durableId="349335095">
    <w:abstractNumId w:val="15"/>
  </w:num>
  <w:num w:numId="41" w16cid:durableId="739400871">
    <w:abstractNumId w:val="33"/>
  </w:num>
  <w:num w:numId="42" w16cid:durableId="1415513667">
    <w:abstractNumId w:val="30"/>
  </w:num>
  <w:num w:numId="43" w16cid:durableId="287049741">
    <w:abstractNumId w:val="28"/>
  </w:num>
  <w:num w:numId="44" w16cid:durableId="196086462">
    <w:abstractNumId w:val="19"/>
  </w:num>
  <w:num w:numId="45" w16cid:durableId="583299790">
    <w:abstractNumId w:val="2"/>
  </w:num>
  <w:num w:numId="46" w16cid:durableId="1292128494">
    <w:abstractNumId w:val="16"/>
  </w:num>
  <w:num w:numId="47" w16cid:durableId="1893542282">
    <w:abstractNumId w:val="27"/>
  </w:num>
  <w:num w:numId="48" w16cid:durableId="289749516">
    <w:abstractNumId w:val="12"/>
  </w:num>
  <w:num w:numId="49" w16cid:durableId="607349399">
    <w:abstractNumId w:val="29"/>
  </w:num>
  <w:num w:numId="50" w16cid:durableId="2004970013">
    <w:abstractNumId w:val="32"/>
  </w:num>
  <w:num w:numId="51" w16cid:durableId="2023042166">
    <w:abstractNumId w:val="40"/>
  </w:num>
  <w:num w:numId="52" w16cid:durableId="430131877">
    <w:abstractNumId w:val="57"/>
  </w:num>
  <w:num w:numId="53" w16cid:durableId="1363824843">
    <w:abstractNumId w:val="3"/>
  </w:num>
  <w:num w:numId="54" w16cid:durableId="744760614">
    <w:abstractNumId w:val="26"/>
  </w:num>
  <w:num w:numId="55" w16cid:durableId="100419306">
    <w:abstractNumId w:val="21"/>
  </w:num>
  <w:num w:numId="56" w16cid:durableId="1601067726">
    <w:abstractNumId w:val="47"/>
  </w:num>
  <w:num w:numId="57" w16cid:durableId="1477256613">
    <w:abstractNumId w:val="34"/>
  </w:num>
  <w:num w:numId="58" w16cid:durableId="2033534688">
    <w:abstractNumId w:val="11"/>
  </w:num>
  <w:num w:numId="59" w16cid:durableId="1795247622">
    <w:abstractNumId w:val="18"/>
  </w:num>
  <w:num w:numId="60" w16cid:durableId="1971130727">
    <w:abstractNumId w:val="35"/>
  </w:num>
  <w:num w:numId="61" w16cid:durableId="889920736">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2A36"/>
    <w:rsid w:val="000128F9"/>
    <w:rsid w:val="00021A41"/>
    <w:rsid w:val="0003253D"/>
    <w:rsid w:val="0004527C"/>
    <w:rsid w:val="0004724F"/>
    <w:rsid w:val="000610FF"/>
    <w:rsid w:val="00064CAE"/>
    <w:rsid w:val="00073959"/>
    <w:rsid w:val="000A7AA3"/>
    <w:rsid w:val="000C36F3"/>
    <w:rsid w:val="000C5D40"/>
    <w:rsid w:val="000D5784"/>
    <w:rsid w:val="000F06F2"/>
    <w:rsid w:val="000F2D64"/>
    <w:rsid w:val="000F641E"/>
    <w:rsid w:val="00104E43"/>
    <w:rsid w:val="001106F6"/>
    <w:rsid w:val="001320DB"/>
    <w:rsid w:val="00132573"/>
    <w:rsid w:val="001511F5"/>
    <w:rsid w:val="0015639A"/>
    <w:rsid w:val="001801FE"/>
    <w:rsid w:val="00181831"/>
    <w:rsid w:val="00184FA1"/>
    <w:rsid w:val="001A0AE2"/>
    <w:rsid w:val="001E127A"/>
    <w:rsid w:val="001E51B6"/>
    <w:rsid w:val="001F6E64"/>
    <w:rsid w:val="002139BD"/>
    <w:rsid w:val="002141F0"/>
    <w:rsid w:val="002260C9"/>
    <w:rsid w:val="002275AA"/>
    <w:rsid w:val="00245421"/>
    <w:rsid w:val="002510D8"/>
    <w:rsid w:val="0026497E"/>
    <w:rsid w:val="002B7C41"/>
    <w:rsid w:val="002E6E61"/>
    <w:rsid w:val="00300B5B"/>
    <w:rsid w:val="00312C03"/>
    <w:rsid w:val="00331A80"/>
    <w:rsid w:val="00342110"/>
    <w:rsid w:val="00373995"/>
    <w:rsid w:val="003769DF"/>
    <w:rsid w:val="00383706"/>
    <w:rsid w:val="003855FA"/>
    <w:rsid w:val="00390BAC"/>
    <w:rsid w:val="00390BE4"/>
    <w:rsid w:val="003B408E"/>
    <w:rsid w:val="003B4953"/>
    <w:rsid w:val="003C743F"/>
    <w:rsid w:val="003E31FE"/>
    <w:rsid w:val="003E5971"/>
    <w:rsid w:val="003F52DE"/>
    <w:rsid w:val="004131B5"/>
    <w:rsid w:val="00417815"/>
    <w:rsid w:val="00421CAC"/>
    <w:rsid w:val="0043779E"/>
    <w:rsid w:val="004444FF"/>
    <w:rsid w:val="00451CE9"/>
    <w:rsid w:val="0046761F"/>
    <w:rsid w:val="004A295E"/>
    <w:rsid w:val="004A45B9"/>
    <w:rsid w:val="004A4D38"/>
    <w:rsid w:val="004B0ABF"/>
    <w:rsid w:val="004B653F"/>
    <w:rsid w:val="004B6C29"/>
    <w:rsid w:val="004C232D"/>
    <w:rsid w:val="004C3EE9"/>
    <w:rsid w:val="004C7BD2"/>
    <w:rsid w:val="004D1EB8"/>
    <w:rsid w:val="004D490B"/>
    <w:rsid w:val="004E2279"/>
    <w:rsid w:val="0050208C"/>
    <w:rsid w:val="00503E22"/>
    <w:rsid w:val="005147CD"/>
    <w:rsid w:val="00527EC5"/>
    <w:rsid w:val="00541DFE"/>
    <w:rsid w:val="00543C33"/>
    <w:rsid w:val="00544BCD"/>
    <w:rsid w:val="00545E43"/>
    <w:rsid w:val="00553CC6"/>
    <w:rsid w:val="0057695C"/>
    <w:rsid w:val="00577281"/>
    <w:rsid w:val="005860B5"/>
    <w:rsid w:val="00587EFB"/>
    <w:rsid w:val="00590E0C"/>
    <w:rsid w:val="005910C4"/>
    <w:rsid w:val="005C3EC3"/>
    <w:rsid w:val="005D0526"/>
    <w:rsid w:val="005F7A8E"/>
    <w:rsid w:val="00634AA1"/>
    <w:rsid w:val="00634FDB"/>
    <w:rsid w:val="00640F89"/>
    <w:rsid w:val="00645DE2"/>
    <w:rsid w:val="00651CE4"/>
    <w:rsid w:val="006576D3"/>
    <w:rsid w:val="0067390D"/>
    <w:rsid w:val="00674F86"/>
    <w:rsid w:val="00693251"/>
    <w:rsid w:val="006942EE"/>
    <w:rsid w:val="006B4647"/>
    <w:rsid w:val="006B6DA9"/>
    <w:rsid w:val="006D5B50"/>
    <w:rsid w:val="006D67B8"/>
    <w:rsid w:val="006E4065"/>
    <w:rsid w:val="006E5DC5"/>
    <w:rsid w:val="006E63C2"/>
    <w:rsid w:val="006F6E4F"/>
    <w:rsid w:val="00706D31"/>
    <w:rsid w:val="00720121"/>
    <w:rsid w:val="00726A08"/>
    <w:rsid w:val="007371F9"/>
    <w:rsid w:val="00740A1A"/>
    <w:rsid w:val="0074608B"/>
    <w:rsid w:val="00762A73"/>
    <w:rsid w:val="007660E6"/>
    <w:rsid w:val="007667FC"/>
    <w:rsid w:val="0076694A"/>
    <w:rsid w:val="00781822"/>
    <w:rsid w:val="00792B3A"/>
    <w:rsid w:val="007A1050"/>
    <w:rsid w:val="007A72DF"/>
    <w:rsid w:val="007E7FFB"/>
    <w:rsid w:val="007F3176"/>
    <w:rsid w:val="007F7764"/>
    <w:rsid w:val="00801594"/>
    <w:rsid w:val="0081423C"/>
    <w:rsid w:val="0081751F"/>
    <w:rsid w:val="00822333"/>
    <w:rsid w:val="00841909"/>
    <w:rsid w:val="00846744"/>
    <w:rsid w:val="00856CC3"/>
    <w:rsid w:val="008605B8"/>
    <w:rsid w:val="00863C7D"/>
    <w:rsid w:val="00870F83"/>
    <w:rsid w:val="008773EE"/>
    <w:rsid w:val="008821C5"/>
    <w:rsid w:val="008B2A87"/>
    <w:rsid w:val="008C0BD0"/>
    <w:rsid w:val="008E4E46"/>
    <w:rsid w:val="008F3A9B"/>
    <w:rsid w:val="008F604C"/>
    <w:rsid w:val="0090428E"/>
    <w:rsid w:val="00906F63"/>
    <w:rsid w:val="009154B3"/>
    <w:rsid w:val="009370E8"/>
    <w:rsid w:val="0095581F"/>
    <w:rsid w:val="00957271"/>
    <w:rsid w:val="00957FCB"/>
    <w:rsid w:val="0098213E"/>
    <w:rsid w:val="009A28B3"/>
    <w:rsid w:val="009A7C35"/>
    <w:rsid w:val="009B4787"/>
    <w:rsid w:val="009C74E2"/>
    <w:rsid w:val="009D1DBD"/>
    <w:rsid w:val="009D2265"/>
    <w:rsid w:val="009D2EB5"/>
    <w:rsid w:val="009D7E9B"/>
    <w:rsid w:val="009E42C2"/>
    <w:rsid w:val="009E4CCA"/>
    <w:rsid w:val="009F006C"/>
    <w:rsid w:val="009F373C"/>
    <w:rsid w:val="00A0080C"/>
    <w:rsid w:val="00A01B68"/>
    <w:rsid w:val="00A2096E"/>
    <w:rsid w:val="00A30F13"/>
    <w:rsid w:val="00A3397D"/>
    <w:rsid w:val="00A34E1F"/>
    <w:rsid w:val="00A47C10"/>
    <w:rsid w:val="00A65067"/>
    <w:rsid w:val="00A720FD"/>
    <w:rsid w:val="00A77DA7"/>
    <w:rsid w:val="00A84C4A"/>
    <w:rsid w:val="00AB6210"/>
    <w:rsid w:val="00AC38ED"/>
    <w:rsid w:val="00AD4F25"/>
    <w:rsid w:val="00AD7C75"/>
    <w:rsid w:val="00B00713"/>
    <w:rsid w:val="00B0160D"/>
    <w:rsid w:val="00B11999"/>
    <w:rsid w:val="00B1692B"/>
    <w:rsid w:val="00B21526"/>
    <w:rsid w:val="00B30DD7"/>
    <w:rsid w:val="00B33E23"/>
    <w:rsid w:val="00B359E0"/>
    <w:rsid w:val="00B6711F"/>
    <w:rsid w:val="00B8091F"/>
    <w:rsid w:val="00B80B52"/>
    <w:rsid w:val="00B82784"/>
    <w:rsid w:val="00B851B2"/>
    <w:rsid w:val="00BF2DCF"/>
    <w:rsid w:val="00C141B3"/>
    <w:rsid w:val="00C27ED1"/>
    <w:rsid w:val="00C45E19"/>
    <w:rsid w:val="00C90492"/>
    <w:rsid w:val="00C96C79"/>
    <w:rsid w:val="00C97658"/>
    <w:rsid w:val="00CA1A57"/>
    <w:rsid w:val="00CB55CC"/>
    <w:rsid w:val="00CB6773"/>
    <w:rsid w:val="00CC4CA4"/>
    <w:rsid w:val="00CD07BE"/>
    <w:rsid w:val="00CD34DC"/>
    <w:rsid w:val="00CD44CC"/>
    <w:rsid w:val="00CE5AD6"/>
    <w:rsid w:val="00CF64ED"/>
    <w:rsid w:val="00D07314"/>
    <w:rsid w:val="00D271A1"/>
    <w:rsid w:val="00D42082"/>
    <w:rsid w:val="00D553BE"/>
    <w:rsid w:val="00D704FD"/>
    <w:rsid w:val="00D73D3D"/>
    <w:rsid w:val="00D75BC7"/>
    <w:rsid w:val="00D85DCA"/>
    <w:rsid w:val="00DB59F9"/>
    <w:rsid w:val="00DD735F"/>
    <w:rsid w:val="00DF4E16"/>
    <w:rsid w:val="00E136B0"/>
    <w:rsid w:val="00E17199"/>
    <w:rsid w:val="00E37F00"/>
    <w:rsid w:val="00E5270B"/>
    <w:rsid w:val="00E54BC4"/>
    <w:rsid w:val="00E56DF6"/>
    <w:rsid w:val="00E82C56"/>
    <w:rsid w:val="00E84074"/>
    <w:rsid w:val="00E9356E"/>
    <w:rsid w:val="00EA40EC"/>
    <w:rsid w:val="00EA51AE"/>
    <w:rsid w:val="00EB3DA2"/>
    <w:rsid w:val="00ED186D"/>
    <w:rsid w:val="00ED2298"/>
    <w:rsid w:val="00EF1896"/>
    <w:rsid w:val="00EF40E9"/>
    <w:rsid w:val="00F11642"/>
    <w:rsid w:val="00F16B28"/>
    <w:rsid w:val="00F232B3"/>
    <w:rsid w:val="00F277BA"/>
    <w:rsid w:val="00F40D7A"/>
    <w:rsid w:val="00F608D8"/>
    <w:rsid w:val="00F67891"/>
    <w:rsid w:val="00F75E56"/>
    <w:rsid w:val="00F81F53"/>
    <w:rsid w:val="00F84C4B"/>
    <w:rsid w:val="00F91AEC"/>
    <w:rsid w:val="00FA4FB0"/>
    <w:rsid w:val="00FA568F"/>
    <w:rsid w:val="00FA73E1"/>
    <w:rsid w:val="00FA78D9"/>
    <w:rsid w:val="00FD2E88"/>
    <w:rsid w:val="00FD6FA2"/>
    <w:rsid w:val="00FF1EF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720121"/>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99"/>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3"/>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4B6C29"/>
    <w:rPr>
      <w:color w:val="605E5C"/>
      <w:shd w:val="clear" w:color="auto" w:fill="E1DFDD"/>
    </w:rPr>
  </w:style>
  <w:style w:type="paragraph" w:customStyle="1" w:styleId="SFTPodstawowy">
    <w:name w:val="SFT_Podstawowy"/>
    <w:basedOn w:val="Normalny"/>
    <w:qFormat/>
    <w:rsid w:val="00C90492"/>
    <w:pPr>
      <w:spacing w:after="120" w:line="360" w:lineRule="auto"/>
      <w:jc w:val="both"/>
    </w:pPr>
    <w:rPr>
      <w:rFonts w:ascii="Tahoma" w:hAnsi="Tahoma"/>
      <w:bCs w:val="0"/>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44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E368-A8AF-4298-B478-48AB8D0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2003</Words>
  <Characters>12022</Characters>
  <Application>Microsoft Office Word</Application>
  <DocSecurity>0</DocSecurity>
  <Lines>100</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Agnieszka.Dypolt@o365.utp.edu.pl</cp:lastModifiedBy>
  <cp:revision>3</cp:revision>
  <cp:lastPrinted>2021-09-02T09:22:00Z</cp:lastPrinted>
  <dcterms:created xsi:type="dcterms:W3CDTF">2024-08-07T05:30:00Z</dcterms:created>
  <dcterms:modified xsi:type="dcterms:W3CDTF">2024-08-07T06:50:00Z</dcterms:modified>
</cp:coreProperties>
</file>