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57F2" w14:textId="5F0B6593" w:rsidR="00FF5FE1" w:rsidRDefault="00BF5F59" w:rsidP="00BF5F59">
      <w:pPr>
        <w:jc w:val="center"/>
        <w:rPr>
          <w:b/>
          <w:bCs/>
        </w:rPr>
      </w:pPr>
      <w:r w:rsidRPr="00BF5F59">
        <w:rPr>
          <w:b/>
          <w:bCs/>
        </w:rPr>
        <w:t>OPIS</w:t>
      </w:r>
      <w:r w:rsidR="00747179">
        <w:rPr>
          <w:b/>
          <w:bCs/>
        </w:rPr>
        <w:t xml:space="preserve"> PRZEDMIOTU ORAZ ZAKRESU</w:t>
      </w:r>
    </w:p>
    <w:p w14:paraId="31037FAC" w14:textId="77777777" w:rsidR="00BF5F59" w:rsidRDefault="00BF5F59" w:rsidP="00BF5F59">
      <w:pPr>
        <w:jc w:val="center"/>
        <w:rPr>
          <w:b/>
          <w:bCs/>
        </w:rPr>
      </w:pPr>
    </w:p>
    <w:p w14:paraId="13B6CC21" w14:textId="77777777" w:rsidR="00BF5F59" w:rsidRPr="00BF5F59" w:rsidRDefault="00BF5F59" w:rsidP="00BF5F59">
      <w:r w:rsidRPr="00BF5F59">
        <w:t xml:space="preserve">Przedmiotem zamówienia są usługi polegające na utrzymaniu w sprawności systemów </w:t>
      </w:r>
    </w:p>
    <w:p w14:paraId="66C1C848" w14:textId="77777777" w:rsidR="00BF5F59" w:rsidRPr="00BF5F59" w:rsidRDefault="00BF5F59" w:rsidP="00BF5F59">
      <w:r w:rsidRPr="00BF5F59">
        <w:t xml:space="preserve">wentylacji i klimatyzacji pomieszczeń w Zakładzie Utylizacyjnym Sp. z o.o. w Gdańsku </w:t>
      </w:r>
    </w:p>
    <w:p w14:paraId="332D5822" w14:textId="77777777" w:rsidR="00BF5F59" w:rsidRPr="00BF5F59" w:rsidRDefault="00BF5F59" w:rsidP="00BF5F59">
      <w:r w:rsidRPr="00BF5F59">
        <w:t xml:space="preserve">a w szczególności: </w:t>
      </w:r>
    </w:p>
    <w:p w14:paraId="6D9AF25B" w14:textId="77777777" w:rsidR="00BF5F59" w:rsidRPr="00BF5F59" w:rsidRDefault="00BF5F59" w:rsidP="00BF5F59">
      <w:r w:rsidRPr="00BF5F59">
        <w:t xml:space="preserve"> - serwisie i konserwacji central wentylacyjnych i urządzeń wentylacji mechanicznej, </w:t>
      </w:r>
    </w:p>
    <w:p w14:paraId="6C507D60" w14:textId="77777777" w:rsidR="00BF5F59" w:rsidRPr="00BF5F59" w:rsidRDefault="00BF5F59" w:rsidP="00BF5F59">
      <w:r w:rsidRPr="00BF5F59">
        <w:t xml:space="preserve"> - serwisie i konserwacji klimatyzatorów typu Split, Multi Split oraz agregatów wody lodowej </w:t>
      </w:r>
    </w:p>
    <w:p w14:paraId="66E6B080" w14:textId="77777777" w:rsidR="00BF5F59" w:rsidRPr="00BF5F59" w:rsidRDefault="00BF5F59" w:rsidP="00BF5F59">
      <w:r w:rsidRPr="00BF5F59">
        <w:t xml:space="preserve"> - kontrola instalacji zasilająco-sterujących urządzeń objętych serwisem i konserwacją, </w:t>
      </w:r>
    </w:p>
    <w:p w14:paraId="3B0E1C9B" w14:textId="77777777" w:rsidR="00BF5F59" w:rsidRPr="00BF5F59" w:rsidRDefault="00BF5F59" w:rsidP="00BF5F59">
      <w:r w:rsidRPr="00BF5F59">
        <w:t xml:space="preserve">Jednostką rozliczeniową będą przeglądy tj. czynności związane z wykonaniem usług </w:t>
      </w:r>
    </w:p>
    <w:p w14:paraId="276C34AF" w14:textId="77777777" w:rsidR="00BF5F59" w:rsidRPr="00BF5F59" w:rsidRDefault="00BF5F59" w:rsidP="00BF5F59">
      <w:r w:rsidRPr="00BF5F59">
        <w:t xml:space="preserve">polegających na serwisowaniu i konserwacji oraz naprawy sprzętu wykonane poza </w:t>
      </w:r>
    </w:p>
    <w:p w14:paraId="02582761" w14:textId="6773AF70" w:rsidR="00BF5F59" w:rsidRDefault="00BF5F59" w:rsidP="00BF5F59">
      <w:r w:rsidRPr="00BF5F59">
        <w:t>harmonogramem przeglądów</w:t>
      </w:r>
      <w:r>
        <w:t>.</w:t>
      </w:r>
    </w:p>
    <w:p w14:paraId="66EFD541" w14:textId="77777777" w:rsidR="00BF5F59" w:rsidRDefault="00BF5F59" w:rsidP="00BF5F59"/>
    <w:p w14:paraId="1BCD7A7C" w14:textId="6CC56609" w:rsidR="00BF5F59" w:rsidRDefault="00BF5F59" w:rsidP="00BF5F59">
      <w:pPr>
        <w:rPr>
          <w:b/>
          <w:bCs/>
        </w:rPr>
      </w:pPr>
      <w:r w:rsidRPr="00BF5F59">
        <w:rPr>
          <w:b/>
          <w:bCs/>
        </w:rPr>
        <w:t>Zakres wykonującego zamówienie:</w:t>
      </w:r>
    </w:p>
    <w:p w14:paraId="4DD37EE8" w14:textId="77777777" w:rsidR="00BF5F59" w:rsidRDefault="00BF5F59" w:rsidP="00BF5F59">
      <w:pPr>
        <w:rPr>
          <w:b/>
          <w:bCs/>
        </w:rPr>
      </w:pPr>
    </w:p>
    <w:p w14:paraId="26710E2C" w14:textId="77777777" w:rsidR="00BF5F59" w:rsidRPr="00BF5F59" w:rsidRDefault="00BF5F59" w:rsidP="00BF5F59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</w:rPr>
      </w:pPr>
      <w:r w:rsidRPr="00BF5F59">
        <w:rPr>
          <w:rFonts w:ascii="Calibri" w:eastAsia="Calibri" w:hAnsi="Calibri" w:cs="Calibri"/>
        </w:rPr>
        <w:t xml:space="preserve">Wykonawca winien posiadać aktualny Certyfikat dla przedsiębiorców, </w:t>
      </w:r>
      <w:r w:rsidRPr="00BF5F59">
        <w:rPr>
          <w:rFonts w:ascii="Calibri" w:eastAsia="Calibri" w:hAnsi="Calibri" w:cs="Calibri"/>
        </w:rPr>
        <w:br/>
        <w:t xml:space="preserve">o którym mowa w art. 29 Ustawy z dnia 15 maja 2015 r. o substancjach zubożających warstwę ozonową oraz o niektórych fluorowanych gazach cieplarnianych (Dz. U. </w:t>
      </w:r>
      <w:r w:rsidRPr="00BF5F59">
        <w:rPr>
          <w:rFonts w:ascii="Calibri" w:eastAsia="Calibri" w:hAnsi="Calibri" w:cs="Calibri"/>
        </w:rPr>
        <w:br/>
        <w:t xml:space="preserve">z 2020 r. poz. 2065 z </w:t>
      </w:r>
      <w:proofErr w:type="spellStart"/>
      <w:r w:rsidRPr="00BF5F59">
        <w:rPr>
          <w:rFonts w:ascii="Calibri" w:eastAsia="Calibri" w:hAnsi="Calibri" w:cs="Calibri"/>
        </w:rPr>
        <w:t>późn</w:t>
      </w:r>
      <w:proofErr w:type="spellEnd"/>
      <w:r w:rsidRPr="00BF5F59">
        <w:rPr>
          <w:rFonts w:ascii="Calibri" w:eastAsia="Calibri" w:hAnsi="Calibri" w:cs="Calibri"/>
        </w:rPr>
        <w:t xml:space="preserve">. zm.), </w:t>
      </w:r>
    </w:p>
    <w:p w14:paraId="5A3969DA" w14:textId="77777777" w:rsidR="00BF5F59" w:rsidRPr="00BF5F59" w:rsidRDefault="00BF5F59" w:rsidP="00BF5F59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</w:rPr>
      </w:pPr>
      <w:r w:rsidRPr="00BF5F59">
        <w:rPr>
          <w:rFonts w:ascii="Calibri" w:eastAsia="Calibri" w:hAnsi="Calibri" w:cs="Calibri"/>
        </w:rPr>
        <w:t xml:space="preserve">Wykonawca zobowiązany jest wykonywać usługę przez osoby posiadające Certyfikat dla personelu dopuszczający zgodnie z art. 20 Ustawy z dnia 15 maja 2015 r. o substancjach zubożających warstwę ozonową oraz o niektórych fluorowanych gazach cieplarnianych (Dz. U. z 2020 r. poz. 2065 z </w:t>
      </w:r>
      <w:proofErr w:type="spellStart"/>
      <w:r w:rsidRPr="00BF5F59">
        <w:rPr>
          <w:rFonts w:ascii="Calibri" w:eastAsia="Calibri" w:hAnsi="Calibri" w:cs="Calibri"/>
        </w:rPr>
        <w:t>późn</w:t>
      </w:r>
      <w:proofErr w:type="spellEnd"/>
      <w:r w:rsidRPr="00BF5F59">
        <w:rPr>
          <w:rFonts w:ascii="Calibri" w:eastAsia="Calibri" w:hAnsi="Calibri" w:cs="Calibri"/>
        </w:rPr>
        <w:t>. zm.).</w:t>
      </w:r>
    </w:p>
    <w:p w14:paraId="679EAF0D" w14:textId="77777777" w:rsidR="00BF5F59" w:rsidRPr="00BF5F59" w:rsidRDefault="00BF5F59" w:rsidP="00BF5F59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</w:rPr>
      </w:pPr>
      <w:r w:rsidRPr="00BF5F59">
        <w:rPr>
          <w:rFonts w:ascii="Calibri" w:eastAsia="Calibri" w:hAnsi="Calibri" w:cs="Calibri"/>
        </w:rPr>
        <w:t>Wykonawca przekaże kopie uprawnień osób wykonujących usługi niezwłocznie po podpisaniu umowy. W przypadku zmiany osób wykonujących usługi Wykonawca przekaże kopie uprawnień</w:t>
      </w:r>
    </w:p>
    <w:p w14:paraId="4DAE8447" w14:textId="77777777" w:rsidR="00BF5F59" w:rsidRPr="00BF5F59" w:rsidRDefault="00BF5F59" w:rsidP="00BF5F59">
      <w:pPr>
        <w:spacing w:after="0" w:line="240" w:lineRule="auto"/>
        <w:ind w:left="567"/>
        <w:jc w:val="both"/>
        <w:rPr>
          <w:rFonts w:ascii="Calibri" w:eastAsia="Calibri" w:hAnsi="Calibri" w:cs="Calibri"/>
        </w:rPr>
      </w:pPr>
      <w:r w:rsidRPr="00BF5F59">
        <w:rPr>
          <w:rFonts w:ascii="Calibri" w:eastAsia="Calibri" w:hAnsi="Calibri" w:cs="Calibri"/>
        </w:rPr>
        <w:t xml:space="preserve">przed rozpoczęciem wykonywania usługi przez te osoby. </w:t>
      </w:r>
    </w:p>
    <w:p w14:paraId="3B15699E" w14:textId="77777777" w:rsidR="00BF5F59" w:rsidRPr="00BF5F59" w:rsidRDefault="00BF5F59" w:rsidP="00BF5F59">
      <w:pPr>
        <w:numPr>
          <w:ilvl w:val="0"/>
          <w:numId w:val="1"/>
        </w:numPr>
        <w:spacing w:after="0" w:line="240" w:lineRule="auto"/>
        <w:ind w:left="567" w:hanging="283"/>
        <w:rPr>
          <w:rFonts w:ascii="Calibri" w:eastAsia="Calibri" w:hAnsi="Calibri" w:cs="Calibri"/>
        </w:rPr>
      </w:pPr>
      <w:r w:rsidRPr="00BF5F59">
        <w:rPr>
          <w:rFonts w:ascii="Calibri" w:eastAsia="Calibri" w:hAnsi="Calibri" w:cs="Calibri"/>
        </w:rPr>
        <w:t>Wykonawca zobowiązuje się przedłużyć ważność lub uzyskać nowe dokumenty (świadectwa kwalifikacyjne, certyfikaty, itp.) potwierdzające zdolność wykonywania przedmiotu umowy, w przypadku, gdy ich termin ważności upłynie w trakcie trwania umowy lub wejścia w życie nowych przepisów. Kserokopie ww. dokumentów zostaną przekazane niezwłocznie Zamawiającemu nie później niż w ciągu 3 dni po przedłużeniu ich ważności lub otrzymaniu nowych.</w:t>
      </w:r>
    </w:p>
    <w:p w14:paraId="3F81935D" w14:textId="77777777" w:rsidR="00BF5F59" w:rsidRPr="00BF5F59" w:rsidRDefault="00BF5F59" w:rsidP="00BF5F59">
      <w:pPr>
        <w:numPr>
          <w:ilvl w:val="0"/>
          <w:numId w:val="1"/>
        </w:numPr>
        <w:spacing w:after="0" w:line="276" w:lineRule="auto"/>
        <w:ind w:left="567" w:hanging="283"/>
        <w:rPr>
          <w:rFonts w:ascii="Calibri" w:eastAsia="Calibri" w:hAnsi="Calibri" w:cs="Calibri"/>
          <w:strike/>
        </w:rPr>
      </w:pPr>
      <w:r w:rsidRPr="00BF5F59">
        <w:rPr>
          <w:rFonts w:ascii="Calibri" w:eastAsia="Calibri" w:hAnsi="Calibri" w:cs="Calibri"/>
        </w:rPr>
        <w:t xml:space="preserve">Wykonawca zapewni w grudniu wykonywanie kontroli szczelności urządzeń </w:t>
      </w:r>
      <w:r w:rsidRPr="00BF5F59">
        <w:rPr>
          <w:rFonts w:ascii="Calibri" w:eastAsia="Calibri" w:hAnsi="Calibri" w:cs="Calibri"/>
        </w:rPr>
        <w:br/>
        <w:t xml:space="preserve">zawierających fluorowane gazy cieplarniane z wymaganą prawem częstotliwością (art. 12 Ustawy z dnia 15 maja 2015 r. o substancjach zubożających warstwę ozonową oraz o niektórych fluorowanych gazach cieplarnianych- Dz. U. z 2020 r. poz. 2065 z </w:t>
      </w:r>
      <w:proofErr w:type="spellStart"/>
      <w:r w:rsidRPr="00BF5F59">
        <w:rPr>
          <w:rFonts w:ascii="Calibri" w:eastAsia="Calibri" w:hAnsi="Calibri" w:cs="Calibri"/>
        </w:rPr>
        <w:t>późn</w:t>
      </w:r>
      <w:proofErr w:type="spellEnd"/>
      <w:r w:rsidRPr="00BF5F59">
        <w:rPr>
          <w:rFonts w:ascii="Calibri" w:eastAsia="Calibri" w:hAnsi="Calibri" w:cs="Calibri"/>
        </w:rPr>
        <w:t>. zm.)  z czego sporządzi - Protokół z kontroli szczelności.</w:t>
      </w:r>
    </w:p>
    <w:p w14:paraId="68FF1CC4" w14:textId="77777777" w:rsidR="00BF5F59" w:rsidRPr="00BF5F59" w:rsidRDefault="00BF5F59" w:rsidP="00BF5F59">
      <w:pPr>
        <w:numPr>
          <w:ilvl w:val="0"/>
          <w:numId w:val="2"/>
        </w:numPr>
        <w:spacing w:after="0" w:line="276" w:lineRule="auto"/>
        <w:ind w:left="851" w:hanging="283"/>
        <w:contextualSpacing/>
        <w:jc w:val="both"/>
        <w:rPr>
          <w:rFonts w:ascii="Calibri" w:eastAsia="Calibri" w:hAnsi="Calibri" w:cs="Calibri"/>
        </w:rPr>
      </w:pPr>
      <w:r w:rsidRPr="00BF5F59">
        <w:rPr>
          <w:rFonts w:ascii="Calibri" w:eastAsia="Calibri" w:hAnsi="Calibri" w:cs="Calibri"/>
        </w:rPr>
        <w:t xml:space="preserve">Kontrola szczelności winna być wykonana zgodnie z zapisami rozporządzenia (WE) </w:t>
      </w:r>
      <w:r w:rsidRPr="00BF5F59">
        <w:rPr>
          <w:rFonts w:ascii="Calibri" w:eastAsia="Calibri" w:hAnsi="Calibri" w:cs="Calibri"/>
        </w:rPr>
        <w:br/>
        <w:t>nr 1516/2007 z dnia 19 grudnia 2007 r. do końca listopada 2022 r</w:t>
      </w:r>
    </w:p>
    <w:p w14:paraId="1DFF7E12" w14:textId="77777777" w:rsidR="00BF5F59" w:rsidRPr="00BF5F59" w:rsidRDefault="00BF5F59" w:rsidP="00BF5F59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</w:rPr>
      </w:pPr>
      <w:r w:rsidRPr="00BF5F59">
        <w:rPr>
          <w:rFonts w:ascii="Calibri" w:eastAsia="Calibri" w:hAnsi="Calibri" w:cs="Calibri"/>
        </w:rPr>
        <w:t>W przypadku stwierdzenia nieszczelności – po dokonaniu naprawy nieszczelności Wykonawca w ciągu miesiąca przeprowadzi ponowną kontrolę szczelności.</w:t>
      </w:r>
    </w:p>
    <w:p w14:paraId="6D943D78" w14:textId="77777777" w:rsidR="00BF5F59" w:rsidRPr="00BF5F59" w:rsidRDefault="00BF5F59" w:rsidP="00BF5F59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</w:rPr>
      </w:pPr>
      <w:r w:rsidRPr="00BF5F59">
        <w:rPr>
          <w:rFonts w:ascii="Calibri" w:eastAsia="Calibri" w:hAnsi="Calibri" w:cs="Calibri"/>
        </w:rPr>
        <w:lastRenderedPageBreak/>
        <w:t xml:space="preserve">W przypadku braku etykiet na urządzeniach, które zawierają f-fazy lub gdy etykiety </w:t>
      </w:r>
      <w:r w:rsidRPr="00BF5F59">
        <w:rPr>
          <w:rFonts w:ascii="Calibri" w:eastAsia="Calibri" w:hAnsi="Calibri" w:cs="Calibri"/>
        </w:rPr>
        <w:br/>
        <w:t xml:space="preserve">są nieczytelne, Wykonawca uzupełnieni etykiety na urządzeniach zgodnie </w:t>
      </w:r>
      <w:r w:rsidRPr="00BF5F59">
        <w:rPr>
          <w:rFonts w:ascii="Calibri" w:eastAsia="Calibri" w:hAnsi="Calibri" w:cs="Calibri"/>
        </w:rPr>
        <w:br/>
        <w:t>z obowiązującymi przepisami.</w:t>
      </w:r>
    </w:p>
    <w:p w14:paraId="6B0728FD" w14:textId="77777777" w:rsidR="00BF5F59" w:rsidRPr="00BF5F59" w:rsidRDefault="00BF5F59" w:rsidP="00BF5F59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Calibri" w:eastAsia="Calibri" w:hAnsi="Calibri" w:cs="Calibri"/>
        </w:rPr>
      </w:pPr>
      <w:r w:rsidRPr="00BF5F59">
        <w:rPr>
          <w:rFonts w:ascii="Calibri" w:eastAsia="Calibri" w:hAnsi="Calibri" w:cs="Calibri"/>
        </w:rPr>
        <w:t xml:space="preserve">Dokładny termin przeglądów Wykonawca uzgodni z przedstawicielami Zamawiającego wymienionymi w umowie. Z wykonanych przeglądów należy każdorazowo, na bieżąco sporządzić protokoły wymienione  w 2 jednobrzmiących egzemplarzach, z czego otrzymują po 1 egzemplarzu Zamawiający i Wykonawca lub przekazać wykorzystując maila wyszczególnionego w </w:t>
      </w:r>
      <w:r w:rsidRPr="00BF5F59">
        <w:rPr>
          <w:rFonts w:ascii="Calibri" w:eastAsia="Times New Roman" w:hAnsi="Calibri" w:cs="Calibri"/>
          <w:lang w:eastAsia="pl-PL"/>
        </w:rPr>
        <w:t>§6</w:t>
      </w:r>
      <w:r w:rsidRPr="00BF5F59">
        <w:rPr>
          <w:rFonts w:ascii="Calibri" w:eastAsia="Calibri" w:hAnsi="Calibri" w:cs="Calibri"/>
        </w:rPr>
        <w:t xml:space="preserve">. </w:t>
      </w:r>
    </w:p>
    <w:p w14:paraId="0CBC709E" w14:textId="77777777" w:rsidR="00BF5F59" w:rsidRPr="00BF5F59" w:rsidRDefault="00BF5F59" w:rsidP="00BF5F59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Calibri" w:eastAsia="Calibri" w:hAnsi="Calibri" w:cs="Calibri"/>
        </w:rPr>
      </w:pPr>
      <w:r w:rsidRPr="00BF5F59">
        <w:rPr>
          <w:rFonts w:ascii="Calibri" w:eastAsia="Calibri" w:hAnsi="Calibri" w:cs="Calibri"/>
        </w:rPr>
        <w:t>Wszystkie użyte materiały w trakcie wykonywania prac serwisowych i konserwacji winny posiadać aktualne dopuszczenia do stosowania w budownictwie i spełniać wymagania określone przez producenta w DTR-</w:t>
      </w:r>
      <w:proofErr w:type="spellStart"/>
      <w:r w:rsidRPr="00BF5F59">
        <w:rPr>
          <w:rFonts w:ascii="Calibri" w:eastAsia="Calibri" w:hAnsi="Calibri" w:cs="Calibri"/>
        </w:rPr>
        <w:t>kach</w:t>
      </w:r>
      <w:proofErr w:type="spellEnd"/>
      <w:r w:rsidRPr="00BF5F59">
        <w:rPr>
          <w:rFonts w:ascii="Calibri" w:eastAsia="Calibri" w:hAnsi="Calibri" w:cs="Calibri"/>
        </w:rPr>
        <w:t xml:space="preserve"> lub instrukcjach użytkowania.</w:t>
      </w:r>
    </w:p>
    <w:p w14:paraId="343916DF" w14:textId="77777777" w:rsidR="00BF5F59" w:rsidRPr="00BF5F59" w:rsidRDefault="00BF5F59" w:rsidP="00BF5F59">
      <w:pPr>
        <w:numPr>
          <w:ilvl w:val="0"/>
          <w:numId w:val="1"/>
        </w:numPr>
        <w:spacing w:after="0" w:line="276" w:lineRule="auto"/>
        <w:ind w:left="567" w:hanging="283"/>
        <w:contextualSpacing/>
        <w:rPr>
          <w:rFonts w:ascii="Calibri" w:eastAsia="Calibri" w:hAnsi="Calibri" w:cs="Calibri"/>
        </w:rPr>
      </w:pPr>
      <w:r w:rsidRPr="00BF5F59">
        <w:rPr>
          <w:rFonts w:ascii="Calibri" w:eastAsia="Calibri" w:hAnsi="Calibri" w:cs="Calibri"/>
        </w:rPr>
        <w:t xml:space="preserve">Środki chemiczne użyte do czyszczenia klimatyzatorów, wymienników ciepła, wnętrza central wentylacyjnych, wentylatorów, agregatów i innych urządzeń powinny zapewnić dezynfekcję antybakteryjną i nie wywoływać reakcji chemicznych ani korozyjnych z materiałami użytymi </w:t>
      </w:r>
    </w:p>
    <w:p w14:paraId="0D2F28B4" w14:textId="77777777" w:rsidR="00BF5F59" w:rsidRPr="00BF5F59" w:rsidRDefault="00BF5F59" w:rsidP="00BF5F59">
      <w:pPr>
        <w:spacing w:after="0" w:line="276" w:lineRule="auto"/>
        <w:ind w:left="567"/>
        <w:contextualSpacing/>
        <w:rPr>
          <w:rFonts w:ascii="Calibri" w:eastAsia="Calibri" w:hAnsi="Calibri" w:cs="Calibri"/>
        </w:rPr>
      </w:pPr>
      <w:r w:rsidRPr="00BF5F59">
        <w:rPr>
          <w:rFonts w:ascii="Calibri" w:eastAsia="Calibri" w:hAnsi="Calibri" w:cs="Calibri"/>
        </w:rPr>
        <w:t>w urządzeniach klimatyzacyjnych i wentylacyjnych.</w:t>
      </w:r>
    </w:p>
    <w:p w14:paraId="65394400" w14:textId="77777777" w:rsidR="00BF5F59" w:rsidRPr="00BF5F59" w:rsidRDefault="00BF5F59" w:rsidP="00BF5F59">
      <w:pPr>
        <w:numPr>
          <w:ilvl w:val="0"/>
          <w:numId w:val="1"/>
        </w:numPr>
        <w:spacing w:after="0" w:line="276" w:lineRule="auto"/>
        <w:ind w:left="567" w:hanging="283"/>
        <w:contextualSpacing/>
        <w:rPr>
          <w:rFonts w:ascii="Calibri" w:eastAsia="Calibri" w:hAnsi="Calibri" w:cs="Calibri"/>
        </w:rPr>
      </w:pPr>
      <w:r w:rsidRPr="00BF5F59">
        <w:rPr>
          <w:rFonts w:ascii="Calibri" w:eastAsia="Calibri" w:hAnsi="Calibri" w:cs="Calibri"/>
        </w:rPr>
        <w:t xml:space="preserve">W kosztach przeglądów leżących po stronie Wykonawcy są wszystkie materiały eksploatacyjne ulegające zużyciu w trakcie użytkowania urządzenia takie jak : smary, filtry wodne, uszczelki, żarówki kontrolne, bezpieczniki, styki wymienne, środki chemiczne do mycia i dezynfekcji oraz inne nie wymienione, a użycie których jest niezbędne do prawidłowego wykonania prac umownych. </w:t>
      </w:r>
    </w:p>
    <w:p w14:paraId="60F2A032" w14:textId="77777777" w:rsidR="00BF5F59" w:rsidRPr="00BF5F59" w:rsidRDefault="00BF5F59" w:rsidP="00BF5F59">
      <w:pPr>
        <w:numPr>
          <w:ilvl w:val="0"/>
          <w:numId w:val="1"/>
        </w:numPr>
        <w:spacing w:after="0" w:line="276" w:lineRule="auto"/>
        <w:ind w:left="709" w:hanging="425"/>
        <w:contextualSpacing/>
        <w:jc w:val="both"/>
        <w:rPr>
          <w:rFonts w:ascii="Calibri" w:eastAsia="Calibri" w:hAnsi="Calibri" w:cs="Calibri"/>
        </w:rPr>
      </w:pPr>
      <w:r w:rsidRPr="00BF5F59">
        <w:rPr>
          <w:rFonts w:ascii="Calibri" w:eastAsia="Calibri" w:hAnsi="Calibri" w:cs="Calibri"/>
        </w:rPr>
        <w:t xml:space="preserve">Do materiałów eksploatacyjnych nie zalicza się wymiany czynnika chłodniczego </w:t>
      </w:r>
      <w:r w:rsidRPr="00BF5F59">
        <w:rPr>
          <w:rFonts w:ascii="Calibri" w:eastAsia="Calibri" w:hAnsi="Calibri" w:cs="Calibri"/>
        </w:rPr>
        <w:br/>
        <w:t>w całej instalacji.</w:t>
      </w:r>
    </w:p>
    <w:p w14:paraId="56F88317" w14:textId="77777777" w:rsidR="00BF5F59" w:rsidRPr="00BF5F59" w:rsidRDefault="00BF5F59" w:rsidP="00BF5F59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Calibri" w:eastAsia="Calibri" w:hAnsi="Calibri" w:cs="Calibri"/>
        </w:rPr>
      </w:pPr>
      <w:r w:rsidRPr="00BF5F59">
        <w:rPr>
          <w:rFonts w:ascii="Calibri" w:eastAsia="Calibri" w:hAnsi="Calibri" w:cs="Calibri"/>
        </w:rPr>
        <w:t>Wykonawca zobowiązuje się do weryfikacji wymiarów i parametrów podzespołów i filtrów instalacji .</w:t>
      </w:r>
    </w:p>
    <w:p w14:paraId="16C9FCE6" w14:textId="77777777" w:rsidR="00BF5F59" w:rsidRPr="00BF5F59" w:rsidRDefault="00BF5F59" w:rsidP="00BF5F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F5F59">
        <w:rPr>
          <w:rFonts w:ascii="Calibri" w:eastAsia="Calibri" w:hAnsi="Calibri" w:cs="Calibri"/>
        </w:rPr>
        <w:t>Wykonawca odpowiada w pełnym zakresie za szkody wyrządzone w czasie lub w związku z wykonywaniem umowy. Odpowiedzialność ta obejmuje także skutki zachowania się osób, pracą których umowa jest realizowana.</w:t>
      </w:r>
    </w:p>
    <w:p w14:paraId="5DF7BA7A" w14:textId="77777777" w:rsidR="00BF5F59" w:rsidRPr="00BF5F59" w:rsidRDefault="00BF5F59" w:rsidP="00BF5F59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Calibri" w:eastAsia="Calibri" w:hAnsi="Calibri" w:cs="Calibri"/>
        </w:rPr>
      </w:pPr>
      <w:r w:rsidRPr="00BF5F59">
        <w:rPr>
          <w:rFonts w:ascii="Calibri" w:eastAsia="Calibri" w:hAnsi="Calibri" w:cs="Calibri"/>
        </w:rPr>
        <w:t>Wykonawca zobowiązuje się do:</w:t>
      </w:r>
    </w:p>
    <w:p w14:paraId="03B9B9A2" w14:textId="77777777" w:rsidR="00BF5F59" w:rsidRPr="00BF5F59" w:rsidRDefault="00BF5F59" w:rsidP="00BF5F59">
      <w:pPr>
        <w:numPr>
          <w:ilvl w:val="0"/>
          <w:numId w:val="3"/>
        </w:numPr>
        <w:spacing w:after="200" w:line="276" w:lineRule="auto"/>
        <w:ind w:left="851" w:hanging="284"/>
        <w:contextualSpacing/>
        <w:rPr>
          <w:rFonts w:ascii="Calibri" w:eastAsia="Calibri" w:hAnsi="Calibri" w:cs="Calibri"/>
        </w:rPr>
      </w:pPr>
      <w:r w:rsidRPr="00BF5F59">
        <w:rPr>
          <w:rFonts w:ascii="Calibri" w:eastAsia="Calibri" w:hAnsi="Calibri" w:cs="Calibri"/>
        </w:rPr>
        <w:t>wykonania przedmiotu umowy zgodnie ze złożoną ofertą z dnia 06.09.2021, niniejszą umową oraz zgodnie z zasadami wiedzy technicznej i obowiązujących przepisów i norm w tym zakresie,</w:t>
      </w:r>
    </w:p>
    <w:p w14:paraId="07133121" w14:textId="77777777" w:rsidR="00BF5F59" w:rsidRPr="00BF5F59" w:rsidRDefault="00BF5F59" w:rsidP="00BF5F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</w:rPr>
      </w:pPr>
      <w:r w:rsidRPr="00BF5F59">
        <w:rPr>
          <w:rFonts w:ascii="Calibri" w:eastAsia="Calibri" w:hAnsi="Calibri" w:cs="Calibri"/>
        </w:rPr>
        <w:t>wykonania przedmiotu umowy w terminach zakreślonych w Załączniku nr 1 do niniejszej umowy,</w:t>
      </w:r>
    </w:p>
    <w:p w14:paraId="06507816" w14:textId="77777777" w:rsidR="00BF5F59" w:rsidRPr="00BF5F59" w:rsidRDefault="00BF5F59" w:rsidP="00BF5F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</w:rPr>
      </w:pPr>
      <w:r w:rsidRPr="00BF5F59">
        <w:rPr>
          <w:rFonts w:ascii="Calibri" w:eastAsia="Calibri" w:hAnsi="Calibri" w:cs="Calibri"/>
        </w:rPr>
        <w:t xml:space="preserve">przestrzegania przepisów BHP, p. </w:t>
      </w:r>
      <w:proofErr w:type="spellStart"/>
      <w:r w:rsidRPr="00BF5F59">
        <w:rPr>
          <w:rFonts w:ascii="Calibri" w:eastAsia="Calibri" w:hAnsi="Calibri" w:cs="Calibri"/>
        </w:rPr>
        <w:t>poż</w:t>
      </w:r>
      <w:proofErr w:type="spellEnd"/>
      <w:r w:rsidRPr="00BF5F59">
        <w:rPr>
          <w:rFonts w:ascii="Calibri" w:eastAsia="Calibri" w:hAnsi="Calibri" w:cs="Calibri"/>
        </w:rPr>
        <w:t>. jak i regulaminów obowiązujących na terenie, na którym będzie wykonywana umowa,</w:t>
      </w:r>
    </w:p>
    <w:p w14:paraId="581BA734" w14:textId="77777777" w:rsidR="00BF5F59" w:rsidRPr="00BF5F59" w:rsidRDefault="00BF5F59" w:rsidP="00BF5F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</w:rPr>
      </w:pPr>
      <w:r w:rsidRPr="00BF5F59">
        <w:rPr>
          <w:rFonts w:ascii="Calibri" w:eastAsia="Calibri" w:hAnsi="Calibri" w:cs="Calibri"/>
        </w:rPr>
        <w:t xml:space="preserve">używania materiałów spełniających wymagania opisane w  niniejszej umowie, jak również nie używania do wykonania materiałów zakazanych przepisami szczególnymi, </w:t>
      </w:r>
    </w:p>
    <w:p w14:paraId="37EA4D1C" w14:textId="77777777" w:rsidR="00BF5F59" w:rsidRPr="00BF5F59" w:rsidRDefault="00BF5F59" w:rsidP="00BF5F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</w:rPr>
      </w:pPr>
      <w:r w:rsidRPr="00BF5F59">
        <w:rPr>
          <w:rFonts w:ascii="Calibri" w:eastAsia="Calibri" w:hAnsi="Calibri" w:cs="Calibri"/>
        </w:rPr>
        <w:t>zapewnienia bezpieczeństwa i ochrony zdrowia podczas wykonywania wszystkich czynności w trakcie wykonywania umowy,</w:t>
      </w:r>
    </w:p>
    <w:p w14:paraId="329CEF22" w14:textId="77777777" w:rsidR="00BF5F59" w:rsidRPr="00BF5F59" w:rsidRDefault="00BF5F59" w:rsidP="00BF5F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</w:rPr>
      </w:pPr>
      <w:r w:rsidRPr="00BF5F59">
        <w:rPr>
          <w:rFonts w:ascii="Calibri" w:eastAsia="Calibri" w:hAnsi="Calibri" w:cs="Calibri"/>
        </w:rPr>
        <w:t>utrzymywania na bieżąco ładu i porządku w miejscach wykonania umowy, a także po jej zakończeniu/ rozwiązaniu doprowadzenie go do stanu, w jakim znajdował się w przed rozpoczęciem prac</w:t>
      </w:r>
    </w:p>
    <w:p w14:paraId="498EBB86" w14:textId="77777777" w:rsidR="00BF5F59" w:rsidRPr="00BF5F59" w:rsidRDefault="00BF5F59" w:rsidP="00BF5F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</w:rPr>
      </w:pPr>
      <w:r w:rsidRPr="00BF5F59">
        <w:rPr>
          <w:rFonts w:ascii="Calibri" w:eastAsia="Calibri" w:hAnsi="Calibri" w:cs="Calibri"/>
        </w:rPr>
        <w:t>zabezpieczenia miejsca wykonywania umowy zgodnie z przepisami BHP oraz ppoż.,</w:t>
      </w:r>
    </w:p>
    <w:p w14:paraId="03BCEB29" w14:textId="77777777" w:rsidR="00BF5F59" w:rsidRPr="00BF5F59" w:rsidRDefault="00BF5F59" w:rsidP="00BF5F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</w:rPr>
      </w:pPr>
      <w:r w:rsidRPr="00BF5F59">
        <w:rPr>
          <w:rFonts w:ascii="Calibri" w:eastAsia="Calibri" w:hAnsi="Calibri" w:cs="Calibri"/>
        </w:rPr>
        <w:t>usuwania wad stwierdzonych w trakcie dokonywania odbioru zgodnie z postanowieniami umowy,</w:t>
      </w:r>
    </w:p>
    <w:p w14:paraId="01963174" w14:textId="77777777" w:rsidR="00BF5F59" w:rsidRPr="00BF5F59" w:rsidRDefault="00BF5F59" w:rsidP="00BF5F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</w:rPr>
      </w:pPr>
      <w:r w:rsidRPr="00BF5F59">
        <w:rPr>
          <w:rFonts w:ascii="Calibri" w:eastAsia="Calibri" w:hAnsi="Calibri" w:cs="Calibri"/>
        </w:rPr>
        <w:t>wykonywania należycie zobowiązań z tytułu gwarancji i rękojmi,</w:t>
      </w:r>
    </w:p>
    <w:p w14:paraId="508C2C69" w14:textId="79F3F366" w:rsidR="00BF5F59" w:rsidRPr="00BF5F59" w:rsidRDefault="00BF5F59" w:rsidP="00BF5F59">
      <w:pPr>
        <w:rPr>
          <w:b/>
          <w:bCs/>
        </w:rPr>
      </w:pPr>
      <w:r w:rsidRPr="00BF5F59">
        <w:rPr>
          <w:rFonts w:ascii="Calibri" w:eastAsia="Calibri" w:hAnsi="Calibri" w:cs="Calibri"/>
        </w:rPr>
        <w:lastRenderedPageBreak/>
        <w:t>zachowania w tajemnicy wszelkich informacji jakie powziął w związku lub przy okazji wykonywania umowy. Zobowiązanie to Wykonawca będzie musiał wykonywać także po zakończeniu umowy bez względu na sposób i termin jej zakończenia</w:t>
      </w:r>
    </w:p>
    <w:p w14:paraId="0F234045" w14:textId="77777777" w:rsidR="00BF5F59" w:rsidRDefault="00BF5F59" w:rsidP="00BF5F59"/>
    <w:p w14:paraId="05DB5454" w14:textId="77777777" w:rsidR="00BF5F59" w:rsidRPr="00BF5F59" w:rsidRDefault="00BF5F59" w:rsidP="00BF5F59"/>
    <w:sectPr w:rsidR="00BF5F59" w:rsidRPr="00BF5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51C0"/>
    <w:multiLevelType w:val="hybridMultilevel"/>
    <w:tmpl w:val="22CE844A"/>
    <w:lvl w:ilvl="0" w:tplc="8A0C8A08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05668"/>
    <w:multiLevelType w:val="hybridMultilevel"/>
    <w:tmpl w:val="43BCD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76411"/>
    <w:multiLevelType w:val="hybridMultilevel"/>
    <w:tmpl w:val="16FE7EA4"/>
    <w:lvl w:ilvl="0" w:tplc="CB40EADE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6770846">
    <w:abstractNumId w:val="0"/>
  </w:num>
  <w:num w:numId="2" w16cid:durableId="1438017141">
    <w:abstractNumId w:val="2"/>
  </w:num>
  <w:num w:numId="3" w16cid:durableId="149881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59"/>
    <w:rsid w:val="00134FC6"/>
    <w:rsid w:val="00485088"/>
    <w:rsid w:val="00747179"/>
    <w:rsid w:val="00BF5F59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23C0"/>
  <w15:chartTrackingRefBased/>
  <w15:docId w15:val="{ADD56657-4CE3-4016-ACA5-4844D03D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Żaglewski</dc:creator>
  <cp:keywords/>
  <dc:description/>
  <cp:lastModifiedBy>Sebastian Żaglewski</cp:lastModifiedBy>
  <cp:revision>1</cp:revision>
  <dcterms:created xsi:type="dcterms:W3CDTF">2023-08-23T05:24:00Z</dcterms:created>
  <dcterms:modified xsi:type="dcterms:W3CDTF">2023-08-23T06:26:00Z</dcterms:modified>
</cp:coreProperties>
</file>