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D29A2" w14:textId="46716BCE" w:rsidR="00140291" w:rsidRDefault="00140291" w:rsidP="00140291">
      <w:pPr>
        <w:rPr>
          <w:rFonts w:ascii="Times New Roman" w:hAnsi="Times New Roman" w:cs="Times New Roman"/>
          <w:b/>
          <w:bCs/>
        </w:rPr>
      </w:pPr>
      <w:bookmarkStart w:id="0" w:name="_Hlk156391289"/>
      <w:r w:rsidRPr="005360F5">
        <w:rPr>
          <w:rFonts w:ascii="Times New Roman" w:hAnsi="Times New Roman" w:cs="Times New Roman"/>
          <w:b/>
          <w:bCs/>
        </w:rPr>
        <w:t xml:space="preserve">Załącznik Nr </w:t>
      </w:r>
      <w:r w:rsidR="00073FCB">
        <w:rPr>
          <w:rFonts w:ascii="Times New Roman" w:hAnsi="Times New Roman" w:cs="Times New Roman"/>
          <w:b/>
          <w:bCs/>
        </w:rPr>
        <w:t>7</w:t>
      </w:r>
      <w:r w:rsidR="009A3B6F">
        <w:rPr>
          <w:rFonts w:ascii="Times New Roman" w:hAnsi="Times New Roman" w:cs="Times New Roman"/>
          <w:b/>
          <w:bCs/>
        </w:rPr>
        <w:t xml:space="preserve">: </w:t>
      </w:r>
      <w:r w:rsidRPr="005360F5">
        <w:rPr>
          <w:rFonts w:ascii="Times New Roman" w:hAnsi="Times New Roman" w:cs="Times New Roman"/>
          <w:b/>
          <w:bCs/>
        </w:rPr>
        <w:t xml:space="preserve">Szczegółowy opis przedmiotu zamówienia / Parametry techniczne </w:t>
      </w:r>
    </w:p>
    <w:p w14:paraId="5E530623" w14:textId="77777777" w:rsidR="00140291" w:rsidRDefault="00140291" w:rsidP="00140291">
      <w:pPr>
        <w:jc w:val="center"/>
        <w:rPr>
          <w:rFonts w:ascii="Times New Roman" w:hAnsi="Times New Roman" w:cs="Times New Roman"/>
          <w:b/>
          <w:bCs/>
        </w:rPr>
      </w:pPr>
    </w:p>
    <w:p w14:paraId="321F6833" w14:textId="12146173" w:rsidR="00140291" w:rsidRDefault="00140291" w:rsidP="00140291">
      <w:pPr>
        <w:jc w:val="center"/>
        <w:rPr>
          <w:rFonts w:ascii="Times New Roman" w:hAnsi="Times New Roman" w:cs="Times New Roman"/>
          <w:b/>
          <w:bCs/>
        </w:rPr>
      </w:pPr>
    </w:p>
    <w:p w14:paraId="79ED2D30" w14:textId="77777777" w:rsidR="00140291" w:rsidRPr="005360F5" w:rsidRDefault="00140291" w:rsidP="00140291">
      <w:pPr>
        <w:jc w:val="center"/>
        <w:rPr>
          <w:rFonts w:ascii="Times New Roman" w:hAnsi="Times New Roman" w:cs="Times New Roman"/>
          <w:b/>
          <w:bCs/>
        </w:rPr>
      </w:pPr>
      <w:r w:rsidRPr="005360F5">
        <w:rPr>
          <w:rFonts w:ascii="Times New Roman" w:hAnsi="Times New Roman" w:cs="Times New Roman"/>
          <w:b/>
          <w:bCs/>
        </w:rPr>
        <w:t xml:space="preserve">– </w:t>
      </w:r>
      <w:r w:rsidRPr="005360F5">
        <w:rPr>
          <w:rFonts w:ascii="Times New Roman" w:hAnsi="Times New Roman" w:cs="Times New Roman"/>
          <w:b/>
          <w:bCs/>
          <w:color w:val="FF0000"/>
          <w:u w:val="single"/>
        </w:rPr>
        <w:t>Wykonawca składa wraz z ofertą</w:t>
      </w:r>
    </w:p>
    <w:p w14:paraId="1AEB8147" w14:textId="77777777" w:rsidR="00140291" w:rsidRDefault="00140291" w:rsidP="00140291">
      <w:pPr>
        <w:suppressAutoHyphens/>
        <w:spacing w:line="20" w:lineRule="atLeast"/>
        <w:ind w:left="1077" w:hanging="360"/>
        <w:jc w:val="both"/>
      </w:pPr>
    </w:p>
    <w:bookmarkEnd w:id="0"/>
    <w:p w14:paraId="0C40D7A2" w14:textId="77777777" w:rsidR="00140291" w:rsidRDefault="00140291" w:rsidP="009505B0">
      <w:pPr>
        <w:suppressAutoHyphens/>
        <w:spacing w:line="20" w:lineRule="atLeast"/>
        <w:ind w:left="1077" w:hanging="360"/>
        <w:jc w:val="both"/>
      </w:pPr>
    </w:p>
    <w:p w14:paraId="20E4BE80" w14:textId="16A989F6" w:rsidR="000575EC" w:rsidRPr="000575EC" w:rsidRDefault="004E338D" w:rsidP="004721B9">
      <w:pPr>
        <w:suppressAutoHyphens/>
        <w:spacing w:line="20" w:lineRule="atLeast"/>
        <w:ind w:left="1077"/>
        <w:jc w:val="both"/>
        <w:rPr>
          <w:rFonts w:asciiTheme="minorHAnsi" w:hAnsiTheme="minorHAnsi" w:cstheme="minorHAnsi"/>
          <w:b/>
          <w:lang w:eastAsia="en-US"/>
        </w:rPr>
      </w:pPr>
      <w:r w:rsidRPr="000C5989">
        <w:rPr>
          <w:rFonts w:asciiTheme="minorHAnsi" w:hAnsiTheme="minorHAnsi" w:cstheme="minorHAnsi"/>
          <w:b/>
          <w:lang w:eastAsia="en-US"/>
        </w:rPr>
        <w:t xml:space="preserve">WARUNKI I PARAMETRY TECHNICZNE WYMAGANE ORAZ OFEROWANE </w:t>
      </w:r>
    </w:p>
    <w:p w14:paraId="5C5784C4" w14:textId="77777777" w:rsidR="00140291" w:rsidRDefault="00140291" w:rsidP="00A24C05">
      <w:pPr>
        <w:rPr>
          <w:rStyle w:val="Nagwek2Znak"/>
          <w:rFonts w:eastAsiaTheme="minorEastAsia"/>
        </w:rPr>
      </w:pPr>
    </w:p>
    <w:p w14:paraId="538B7B74" w14:textId="3322A7FD" w:rsidR="000575EC" w:rsidRPr="000575EC" w:rsidRDefault="000575EC" w:rsidP="000575EC">
      <w:pPr>
        <w:pStyle w:val="Nagwek1"/>
        <w:jc w:val="center"/>
        <w:rPr>
          <w:rStyle w:val="Nagwek2Znak"/>
          <w:rFonts w:asciiTheme="minorHAnsi" w:eastAsia="Microsoft YaHei" w:hAnsiTheme="minorHAnsi" w:cstheme="minorHAnsi"/>
          <w:b/>
          <w:bCs/>
          <w:i w:val="0"/>
          <w:iCs w:val="0"/>
          <w:sz w:val="32"/>
          <w:szCs w:val="24"/>
          <w:lang w:eastAsia="en-US"/>
        </w:rPr>
      </w:pPr>
      <w:r w:rsidRPr="00647B05">
        <w:rPr>
          <w:rFonts w:asciiTheme="minorHAnsi" w:hAnsiTheme="minorHAnsi" w:cstheme="minorHAnsi"/>
          <w:szCs w:val="24"/>
          <w:lang w:eastAsia="en-US"/>
        </w:rPr>
        <w:t xml:space="preserve">PAKIET NR </w:t>
      </w:r>
      <w:r>
        <w:rPr>
          <w:rFonts w:asciiTheme="minorHAnsi" w:hAnsiTheme="minorHAnsi" w:cstheme="minorHAnsi"/>
          <w:szCs w:val="24"/>
          <w:lang w:eastAsia="en-US"/>
        </w:rPr>
        <w:t>1</w:t>
      </w:r>
    </w:p>
    <w:p w14:paraId="680BABB1" w14:textId="1ED678D8" w:rsidR="003E09F2" w:rsidRDefault="00E052BB" w:rsidP="00D61CBA">
      <w:pPr>
        <w:rPr>
          <w:rFonts w:asciiTheme="minorHAnsi" w:hAnsiTheme="minorHAnsi" w:cstheme="minorHAnsi"/>
          <w:i/>
          <w:sz w:val="24"/>
          <w:szCs w:val="24"/>
        </w:rPr>
      </w:pPr>
      <w:r w:rsidRPr="00E052BB">
        <w:rPr>
          <w:rStyle w:val="Nagwek2Znak"/>
          <w:rFonts w:eastAsiaTheme="minorEastAsia"/>
        </w:rPr>
        <w:t xml:space="preserve">Przełącznik </w:t>
      </w:r>
      <w:proofErr w:type="spellStart"/>
      <w:r>
        <w:rPr>
          <w:rStyle w:val="Nagwek2Znak"/>
          <w:rFonts w:eastAsiaTheme="minorEastAsia"/>
        </w:rPr>
        <w:t>zarządzaln</w:t>
      </w:r>
      <w:r w:rsidRPr="00E052BB">
        <w:rPr>
          <w:rStyle w:val="Nagwek2Znak"/>
          <w:rFonts w:eastAsiaTheme="minorEastAsia"/>
        </w:rPr>
        <w:t>y</w:t>
      </w:r>
      <w:proofErr w:type="spellEnd"/>
      <w:r w:rsidRPr="00E052BB">
        <w:rPr>
          <w:rStyle w:val="Nagwek2Znak"/>
          <w:rFonts w:eastAsiaTheme="minorEastAsia"/>
        </w:rPr>
        <w:t xml:space="preserve"> Warstwy L3 -  4 szt. (CPV: 32424000-1  – Infrastruktura sieciowa)</w:t>
      </w:r>
      <w:r w:rsidR="004168CA">
        <w:rPr>
          <w:rFonts w:asciiTheme="minorHAnsi" w:eastAsia="Times New Roman" w:hAnsiTheme="minorHAnsi" w:cstheme="minorHAnsi"/>
          <w:b/>
          <w:bCs/>
          <w:iCs/>
          <w:sz w:val="24"/>
          <w:szCs w:val="24"/>
          <w:lang w:eastAsia="ar-SA"/>
        </w:rPr>
        <w:br/>
      </w:r>
      <w:r w:rsidR="00A24C05">
        <w:rPr>
          <w:rFonts w:asciiTheme="minorHAnsi" w:hAnsiTheme="minorHAnsi" w:cstheme="minorHAnsi"/>
          <w:i/>
          <w:sz w:val="24"/>
          <w:szCs w:val="24"/>
        </w:rPr>
        <w:t>W</w:t>
      </w:r>
      <w:r w:rsidR="00A24C05" w:rsidRPr="00251A63">
        <w:rPr>
          <w:rFonts w:asciiTheme="minorHAnsi" w:hAnsiTheme="minorHAnsi" w:cstheme="minorHAnsi"/>
          <w:i/>
          <w:sz w:val="24"/>
          <w:szCs w:val="24"/>
        </w:rPr>
        <w:t>g. wskazanych poniższych funkcji i cech produktu równoważnego:</w:t>
      </w:r>
    </w:p>
    <w:p w14:paraId="24E6AF1E" w14:textId="77777777" w:rsidR="008463AE" w:rsidRPr="00555D8D" w:rsidRDefault="008463AE" w:rsidP="003E09F2">
      <w:pPr>
        <w:rPr>
          <w:rFonts w:asciiTheme="minorHAnsi" w:hAnsiTheme="minorHAnsi" w:cstheme="minorHAnsi"/>
          <w:i/>
          <w:sz w:val="24"/>
          <w:szCs w:val="24"/>
        </w:rPr>
      </w:pPr>
    </w:p>
    <w:p w14:paraId="779D1721" w14:textId="6061B12A" w:rsidR="003E09F2" w:rsidRPr="003E09F2" w:rsidRDefault="003E09F2" w:rsidP="003E09F2">
      <w:pPr>
        <w:rPr>
          <w:rFonts w:asciiTheme="minorHAnsi" w:hAnsiTheme="minorHAnsi" w:cstheme="minorHAnsi"/>
          <w:sz w:val="24"/>
          <w:szCs w:val="24"/>
        </w:rPr>
      </w:pPr>
      <w:r w:rsidRPr="003E09F2">
        <w:rPr>
          <w:rFonts w:asciiTheme="minorHAnsi" w:hAnsiTheme="minorHAnsi" w:cstheme="minorHAnsi"/>
          <w:sz w:val="24"/>
          <w:szCs w:val="24"/>
        </w:rPr>
        <w:t>Oferujemy model</w:t>
      </w:r>
      <w:r>
        <w:rPr>
          <w:rFonts w:asciiTheme="minorHAnsi" w:hAnsiTheme="minorHAnsi" w:cstheme="minorHAnsi"/>
          <w:sz w:val="24"/>
          <w:szCs w:val="24"/>
        </w:rPr>
        <w:t xml:space="preserve">*: </w:t>
      </w:r>
      <w:r w:rsidR="008463AE">
        <w:rPr>
          <w:rFonts w:asciiTheme="minorHAnsi" w:hAnsiTheme="minorHAnsi" w:cstheme="minorHAnsi"/>
          <w:sz w:val="24"/>
          <w:szCs w:val="24"/>
        </w:rPr>
        <w:t>________________________________________________________</w:t>
      </w:r>
    </w:p>
    <w:tbl>
      <w:tblPr>
        <w:tblStyle w:val="Tabela-Siatka"/>
        <w:tblW w:w="0" w:type="auto"/>
        <w:tblLook w:val="04A0" w:firstRow="1" w:lastRow="0" w:firstColumn="1" w:lastColumn="0" w:noHBand="0" w:noVBand="1"/>
      </w:tblPr>
      <w:tblGrid>
        <w:gridCol w:w="9016"/>
      </w:tblGrid>
      <w:tr w:rsidR="003E09F2" w14:paraId="42DE379D" w14:textId="77777777" w:rsidTr="008463AE">
        <w:tc>
          <w:tcPr>
            <w:tcW w:w="9016" w:type="dxa"/>
            <w:tcBorders>
              <w:top w:val="nil"/>
              <w:left w:val="nil"/>
              <w:bottom w:val="nil"/>
              <w:right w:val="nil"/>
            </w:tcBorders>
          </w:tcPr>
          <w:p w14:paraId="24B80681" w14:textId="3A7B32DB" w:rsidR="003E09F2" w:rsidRDefault="008463AE" w:rsidP="008463AE">
            <w:pPr>
              <w:jc w:val="center"/>
              <w:rPr>
                <w:rFonts w:asciiTheme="minorHAnsi" w:hAnsiTheme="minorHAnsi" w:cstheme="minorHAnsi"/>
                <w:sz w:val="24"/>
                <w:szCs w:val="24"/>
              </w:rPr>
            </w:pPr>
            <w:r>
              <w:rPr>
                <w:rFonts w:asciiTheme="minorHAnsi" w:hAnsiTheme="minorHAnsi" w:cstheme="minorHAnsi"/>
                <w:sz w:val="24"/>
                <w:szCs w:val="24"/>
              </w:rPr>
              <w:t>podać nazwę, producenta, model, typ. itp.</w:t>
            </w:r>
          </w:p>
        </w:tc>
      </w:tr>
    </w:tbl>
    <w:p w14:paraId="6B46EF66" w14:textId="142F5A04" w:rsidR="00FB17B4" w:rsidRPr="003E09F2" w:rsidRDefault="00FB17B4" w:rsidP="003E09F2">
      <w:pPr>
        <w:rPr>
          <w:rFonts w:asciiTheme="minorHAnsi" w:hAnsiTheme="minorHAnsi" w:cstheme="minorHAnsi"/>
          <w:sz w:val="24"/>
          <w:szCs w:val="24"/>
        </w:rPr>
      </w:pPr>
    </w:p>
    <w:tbl>
      <w:tblPr>
        <w:tblW w:w="6093" w:type="pct"/>
        <w:tblInd w:w="-919" w:type="dxa"/>
        <w:tblCellMar>
          <w:left w:w="0" w:type="dxa"/>
          <w:right w:w="0" w:type="dxa"/>
        </w:tblCellMar>
        <w:tblLook w:val="04A0" w:firstRow="1" w:lastRow="0" w:firstColumn="1" w:lastColumn="0" w:noHBand="0" w:noVBand="1"/>
      </w:tblPr>
      <w:tblGrid>
        <w:gridCol w:w="566"/>
        <w:gridCol w:w="2224"/>
        <w:gridCol w:w="4390"/>
        <w:gridCol w:w="3795"/>
      </w:tblGrid>
      <w:tr w:rsidR="00E052BB" w:rsidRPr="001F74A2" w14:paraId="6484F7ED" w14:textId="77777777" w:rsidTr="00E052BB">
        <w:trPr>
          <w:trHeight w:val="284"/>
        </w:trPr>
        <w:tc>
          <w:tcPr>
            <w:tcW w:w="258" w:type="pct"/>
            <w:tcBorders>
              <w:top w:val="single" w:sz="8" w:space="0" w:color="auto"/>
              <w:left w:val="single" w:sz="8" w:space="0" w:color="auto"/>
              <w:bottom w:val="single" w:sz="8" w:space="0" w:color="auto"/>
              <w:right w:val="single" w:sz="8" w:space="0" w:color="auto"/>
            </w:tcBorders>
            <w:tcMar>
              <w:top w:w="0" w:type="dxa"/>
              <w:left w:w="71" w:type="dxa"/>
              <w:bottom w:w="0" w:type="dxa"/>
              <w:right w:w="71" w:type="dxa"/>
            </w:tcMar>
            <w:vAlign w:val="center"/>
            <w:hideMark/>
          </w:tcPr>
          <w:p w14:paraId="57E52235" w14:textId="77777777" w:rsidR="00E052BB" w:rsidRPr="001F74A2" w:rsidRDefault="00E052BB" w:rsidP="00D7024A">
            <w:pPr>
              <w:pStyle w:val="Tabelapozycja"/>
              <w:jc w:val="both"/>
              <w:rPr>
                <w:b/>
                <w:bCs/>
                <w:sz w:val="20"/>
                <w:szCs w:val="20"/>
                <w:lang w:eastAsia="en-US"/>
              </w:rPr>
            </w:pPr>
            <w:r w:rsidRPr="001F74A2">
              <w:rPr>
                <w:b/>
                <w:bCs/>
                <w:sz w:val="20"/>
                <w:szCs w:val="20"/>
                <w:lang w:eastAsia="en-US"/>
              </w:rPr>
              <w:t>Lp.</w:t>
            </w:r>
          </w:p>
        </w:tc>
        <w:tc>
          <w:tcPr>
            <w:tcW w:w="1013"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0C5E3A61" w14:textId="77777777" w:rsidR="00E052BB" w:rsidRPr="001F74A2" w:rsidRDefault="00E052BB" w:rsidP="00D7024A">
            <w:pPr>
              <w:jc w:val="both"/>
              <w:rPr>
                <w:rFonts w:ascii="Arial" w:hAnsi="Arial" w:cs="Arial"/>
                <w:b/>
                <w:bCs/>
                <w:sz w:val="20"/>
                <w:szCs w:val="20"/>
                <w:lang w:eastAsia="pl-PL"/>
              </w:rPr>
            </w:pPr>
            <w:r w:rsidRPr="001F74A2">
              <w:rPr>
                <w:rFonts w:ascii="Arial" w:hAnsi="Arial" w:cs="Arial"/>
                <w:b/>
                <w:bCs/>
                <w:sz w:val="20"/>
                <w:szCs w:val="20"/>
              </w:rPr>
              <w:t>Nazwa komponentu</w:t>
            </w:r>
          </w:p>
        </w:tc>
        <w:tc>
          <w:tcPr>
            <w:tcW w:w="2000"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15F24221" w14:textId="77777777" w:rsidR="00E052BB" w:rsidRPr="001F74A2" w:rsidRDefault="00E052BB" w:rsidP="00D7024A">
            <w:pPr>
              <w:ind w:left="-71"/>
              <w:jc w:val="both"/>
              <w:rPr>
                <w:rFonts w:ascii="Arial" w:hAnsi="Arial" w:cs="Arial"/>
                <w:b/>
                <w:bCs/>
                <w:sz w:val="20"/>
                <w:szCs w:val="20"/>
                <w:lang w:eastAsia="en-US"/>
              </w:rPr>
            </w:pPr>
            <w:r w:rsidRPr="001F74A2">
              <w:rPr>
                <w:rFonts w:ascii="Arial" w:hAnsi="Arial" w:cs="Arial"/>
                <w:b/>
                <w:bCs/>
                <w:sz w:val="20"/>
                <w:szCs w:val="20"/>
              </w:rPr>
              <w:t>Wymagane minimalne parametry techniczne</w:t>
            </w:r>
          </w:p>
        </w:tc>
        <w:tc>
          <w:tcPr>
            <w:tcW w:w="1729" w:type="pct"/>
            <w:tcBorders>
              <w:top w:val="single" w:sz="8" w:space="0" w:color="auto"/>
              <w:left w:val="nil"/>
              <w:bottom w:val="single" w:sz="8" w:space="0" w:color="auto"/>
              <w:right w:val="single" w:sz="8" w:space="0" w:color="auto"/>
            </w:tcBorders>
          </w:tcPr>
          <w:p w14:paraId="09DFA9E2" w14:textId="77777777" w:rsidR="00E052BB" w:rsidRPr="001F74A2" w:rsidRDefault="00E052BB" w:rsidP="00E052BB">
            <w:pPr>
              <w:jc w:val="center"/>
              <w:rPr>
                <w:rFonts w:ascii="Arial" w:hAnsi="Arial" w:cs="Arial"/>
                <w:b/>
                <w:bCs/>
                <w:sz w:val="20"/>
                <w:szCs w:val="20"/>
              </w:rPr>
            </w:pPr>
            <w:r w:rsidRPr="001F74A2">
              <w:rPr>
                <w:rFonts w:ascii="Arial" w:hAnsi="Arial" w:cs="Arial"/>
                <w:b/>
                <w:bCs/>
                <w:sz w:val="20"/>
                <w:szCs w:val="20"/>
              </w:rPr>
              <w:t>Parametry oferowanego komponentu</w:t>
            </w:r>
            <w:r>
              <w:rPr>
                <w:rFonts w:ascii="Arial" w:hAnsi="Arial" w:cs="Arial"/>
                <w:b/>
                <w:bCs/>
                <w:sz w:val="20"/>
                <w:szCs w:val="20"/>
              </w:rPr>
              <w:t>*</w:t>
            </w:r>
          </w:p>
        </w:tc>
      </w:tr>
      <w:tr w:rsidR="00E052BB" w:rsidRPr="001F74A2" w14:paraId="5551A056" w14:textId="77777777" w:rsidTr="00E052BB">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5C281B1C" w14:textId="77777777" w:rsidR="00E052BB" w:rsidRPr="001F74A2" w:rsidRDefault="00E052BB" w:rsidP="00D7024A">
            <w:pPr>
              <w:numPr>
                <w:ilvl w:val="0"/>
                <w:numId w:val="1"/>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hideMark/>
          </w:tcPr>
          <w:p w14:paraId="09A4DD1D"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Warstwa</w:t>
            </w:r>
          </w:p>
        </w:tc>
        <w:tc>
          <w:tcPr>
            <w:tcW w:w="2000" w:type="pct"/>
            <w:tcBorders>
              <w:top w:val="nil"/>
              <w:left w:val="nil"/>
              <w:bottom w:val="single" w:sz="8" w:space="0" w:color="auto"/>
              <w:right w:val="single" w:sz="8" w:space="0" w:color="auto"/>
            </w:tcBorders>
            <w:tcMar>
              <w:top w:w="0" w:type="dxa"/>
              <w:left w:w="71" w:type="dxa"/>
              <w:bottom w:w="0" w:type="dxa"/>
              <w:right w:w="71" w:type="dxa"/>
            </w:tcMar>
            <w:hideMark/>
          </w:tcPr>
          <w:p w14:paraId="14C35025"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3</w:t>
            </w:r>
          </w:p>
        </w:tc>
        <w:tc>
          <w:tcPr>
            <w:tcW w:w="1729" w:type="pct"/>
            <w:tcBorders>
              <w:top w:val="nil"/>
              <w:left w:val="nil"/>
              <w:bottom w:val="single" w:sz="8" w:space="0" w:color="auto"/>
              <w:right w:val="single" w:sz="8" w:space="0" w:color="auto"/>
            </w:tcBorders>
          </w:tcPr>
          <w:p w14:paraId="23E64E2B" w14:textId="77777777" w:rsidR="00E052BB" w:rsidRPr="001F74A2" w:rsidRDefault="00E052BB" w:rsidP="00D7024A">
            <w:pPr>
              <w:jc w:val="both"/>
              <w:rPr>
                <w:rFonts w:ascii="Arial" w:hAnsi="Arial" w:cs="Arial"/>
                <w:sz w:val="20"/>
                <w:szCs w:val="20"/>
              </w:rPr>
            </w:pPr>
          </w:p>
        </w:tc>
      </w:tr>
      <w:tr w:rsidR="00E052BB" w:rsidRPr="001F74A2" w14:paraId="42B72BA6" w14:textId="77777777" w:rsidTr="00E052BB">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3780DF7B" w14:textId="77777777" w:rsidR="00E052BB" w:rsidRPr="001F74A2" w:rsidRDefault="00E052BB" w:rsidP="00D7024A">
            <w:pPr>
              <w:numPr>
                <w:ilvl w:val="0"/>
                <w:numId w:val="1"/>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hideMark/>
          </w:tcPr>
          <w:p w14:paraId="660A3C29"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Przepustowość</w:t>
            </w:r>
          </w:p>
        </w:tc>
        <w:tc>
          <w:tcPr>
            <w:tcW w:w="2000" w:type="pct"/>
            <w:tcBorders>
              <w:top w:val="nil"/>
              <w:left w:val="nil"/>
              <w:bottom w:val="single" w:sz="8" w:space="0" w:color="auto"/>
              <w:right w:val="single" w:sz="8" w:space="0" w:color="auto"/>
            </w:tcBorders>
            <w:tcMar>
              <w:top w:w="0" w:type="dxa"/>
              <w:left w:w="71" w:type="dxa"/>
              <w:bottom w:w="0" w:type="dxa"/>
              <w:right w:w="71" w:type="dxa"/>
            </w:tcMar>
            <w:hideMark/>
          </w:tcPr>
          <w:p w14:paraId="31B2DFDD" w14:textId="77777777" w:rsidR="00E052BB" w:rsidRPr="001F74A2" w:rsidRDefault="00E052BB" w:rsidP="00D7024A">
            <w:pPr>
              <w:jc w:val="both"/>
              <w:rPr>
                <w:rFonts w:ascii="Arial" w:hAnsi="Arial" w:cs="Arial"/>
                <w:sz w:val="20"/>
                <w:szCs w:val="20"/>
              </w:rPr>
            </w:pPr>
            <w:r w:rsidRPr="001F74A2">
              <w:t>1,5Tbps</w:t>
            </w:r>
          </w:p>
        </w:tc>
        <w:tc>
          <w:tcPr>
            <w:tcW w:w="1729" w:type="pct"/>
            <w:tcBorders>
              <w:top w:val="nil"/>
              <w:left w:val="nil"/>
              <w:bottom w:val="single" w:sz="8" w:space="0" w:color="auto"/>
              <w:right w:val="single" w:sz="8" w:space="0" w:color="auto"/>
            </w:tcBorders>
          </w:tcPr>
          <w:p w14:paraId="3642FB80" w14:textId="77777777" w:rsidR="00E052BB" w:rsidRPr="001F74A2" w:rsidRDefault="00E052BB" w:rsidP="00D7024A">
            <w:pPr>
              <w:jc w:val="both"/>
              <w:rPr>
                <w:rFonts w:ascii="Arial" w:hAnsi="Arial" w:cs="Arial"/>
                <w:sz w:val="20"/>
                <w:szCs w:val="20"/>
              </w:rPr>
            </w:pPr>
          </w:p>
        </w:tc>
      </w:tr>
      <w:tr w:rsidR="00E052BB" w:rsidRPr="001F74A2" w14:paraId="28449A6E" w14:textId="77777777" w:rsidTr="00E052BB">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08126A75" w14:textId="77777777" w:rsidR="00E052BB" w:rsidRPr="001F74A2" w:rsidRDefault="00E052BB" w:rsidP="00D7024A">
            <w:pPr>
              <w:numPr>
                <w:ilvl w:val="0"/>
                <w:numId w:val="1"/>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hideMark/>
          </w:tcPr>
          <w:p w14:paraId="458AB43D"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Porty</w:t>
            </w:r>
          </w:p>
        </w:tc>
        <w:tc>
          <w:tcPr>
            <w:tcW w:w="2000" w:type="pct"/>
            <w:tcBorders>
              <w:top w:val="nil"/>
              <w:left w:val="nil"/>
              <w:bottom w:val="single" w:sz="8" w:space="0" w:color="auto"/>
              <w:right w:val="single" w:sz="8" w:space="0" w:color="auto"/>
            </w:tcBorders>
            <w:tcMar>
              <w:top w:w="0" w:type="dxa"/>
              <w:left w:w="71" w:type="dxa"/>
              <w:bottom w:w="0" w:type="dxa"/>
              <w:right w:w="71" w:type="dxa"/>
            </w:tcMar>
            <w:hideMark/>
          </w:tcPr>
          <w:p w14:paraId="753168AA"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48 portów SFP/SFP+/SFP28 1Gbit/10Gbit/25Gbit</w:t>
            </w:r>
          </w:p>
          <w:p w14:paraId="0389402A"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8 portów QSFP+/QSFP28 40Gbit/100Gbit</w:t>
            </w:r>
          </w:p>
          <w:p w14:paraId="436F4F38" w14:textId="77777777" w:rsidR="00E052BB" w:rsidRPr="001F74A2" w:rsidRDefault="00E052BB" w:rsidP="00D7024A">
            <w:pPr>
              <w:jc w:val="both"/>
              <w:rPr>
                <w:rFonts w:ascii="Arial" w:hAnsi="Arial" w:cs="Arial"/>
                <w:i/>
                <w:iCs/>
                <w:sz w:val="20"/>
                <w:szCs w:val="20"/>
              </w:rPr>
            </w:pPr>
            <w:r w:rsidRPr="001F74A2">
              <w:rPr>
                <w:rFonts w:ascii="Arial" w:hAnsi="Arial" w:cs="Arial"/>
                <w:sz w:val="20"/>
                <w:szCs w:val="20"/>
              </w:rPr>
              <w:t>Możliwość zwiększenia ilości portów do 80 portów SFP+ przy zastosowaniu kabli rozdzielających QSFP+-SFP+ – każdy port QSFP+ może być rozdzielony do 4 portów SFP+</w:t>
            </w:r>
          </w:p>
        </w:tc>
        <w:tc>
          <w:tcPr>
            <w:tcW w:w="1729" w:type="pct"/>
            <w:tcBorders>
              <w:top w:val="nil"/>
              <w:left w:val="nil"/>
              <w:bottom w:val="single" w:sz="8" w:space="0" w:color="auto"/>
              <w:right w:val="single" w:sz="8" w:space="0" w:color="auto"/>
            </w:tcBorders>
          </w:tcPr>
          <w:p w14:paraId="203EE785" w14:textId="77777777" w:rsidR="00E052BB" w:rsidRPr="001F74A2" w:rsidRDefault="00E052BB" w:rsidP="00D7024A">
            <w:pPr>
              <w:jc w:val="both"/>
              <w:rPr>
                <w:rFonts w:ascii="Arial" w:hAnsi="Arial" w:cs="Arial"/>
                <w:sz w:val="20"/>
                <w:szCs w:val="20"/>
              </w:rPr>
            </w:pPr>
          </w:p>
        </w:tc>
      </w:tr>
      <w:tr w:rsidR="00E052BB" w:rsidRPr="001F74A2" w14:paraId="24E6FD62" w14:textId="77777777" w:rsidTr="00E052BB">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6AE541E1" w14:textId="77777777" w:rsidR="00E052BB" w:rsidRPr="001F74A2" w:rsidRDefault="00E052BB" w:rsidP="00D7024A">
            <w:pPr>
              <w:numPr>
                <w:ilvl w:val="0"/>
                <w:numId w:val="1"/>
              </w:numPr>
              <w:jc w:val="both"/>
              <w:rPr>
                <w:rFonts w:ascii="Arial" w:hAnsi="Arial" w:cs="Arial"/>
                <w:sz w:val="20"/>
                <w:szCs w:val="20"/>
                <w:lang w:eastAsia="pl-PL"/>
              </w:rPr>
            </w:pPr>
          </w:p>
        </w:tc>
        <w:tc>
          <w:tcPr>
            <w:tcW w:w="1013" w:type="pct"/>
            <w:tcBorders>
              <w:top w:val="nil"/>
              <w:left w:val="nil"/>
              <w:bottom w:val="single" w:sz="8" w:space="0" w:color="auto"/>
              <w:right w:val="single" w:sz="8" w:space="0" w:color="auto"/>
            </w:tcBorders>
            <w:tcMar>
              <w:top w:w="0" w:type="dxa"/>
              <w:left w:w="71" w:type="dxa"/>
              <w:bottom w:w="0" w:type="dxa"/>
              <w:right w:w="71" w:type="dxa"/>
            </w:tcMar>
            <w:hideMark/>
          </w:tcPr>
          <w:p w14:paraId="781D3F5C" w14:textId="77777777" w:rsidR="00E052BB" w:rsidRPr="001F74A2" w:rsidRDefault="00E052BB" w:rsidP="00D7024A">
            <w:pPr>
              <w:jc w:val="both"/>
              <w:rPr>
                <w:rFonts w:ascii="Arial" w:hAnsi="Arial" w:cs="Arial"/>
                <w:sz w:val="20"/>
                <w:szCs w:val="20"/>
                <w:lang w:eastAsia="en-US"/>
              </w:rPr>
            </w:pPr>
            <w:r w:rsidRPr="001F74A2">
              <w:rPr>
                <w:rFonts w:ascii="Arial" w:hAnsi="Arial" w:cs="Arial"/>
                <w:sz w:val="20"/>
                <w:szCs w:val="20"/>
              </w:rPr>
              <w:t>Zarządzanie</w:t>
            </w:r>
          </w:p>
        </w:tc>
        <w:tc>
          <w:tcPr>
            <w:tcW w:w="2000" w:type="pct"/>
            <w:tcBorders>
              <w:top w:val="nil"/>
              <w:left w:val="nil"/>
              <w:bottom w:val="single" w:sz="8" w:space="0" w:color="auto"/>
              <w:right w:val="single" w:sz="8" w:space="0" w:color="auto"/>
            </w:tcBorders>
            <w:tcMar>
              <w:top w:w="0" w:type="dxa"/>
              <w:left w:w="71" w:type="dxa"/>
              <w:bottom w:w="0" w:type="dxa"/>
              <w:right w:w="71" w:type="dxa"/>
            </w:tcMar>
            <w:hideMark/>
          </w:tcPr>
          <w:p w14:paraId="1514988C" w14:textId="77777777" w:rsidR="00E052BB" w:rsidRDefault="00E052BB" w:rsidP="00D7024A">
            <w:pPr>
              <w:jc w:val="both"/>
              <w:rPr>
                <w:rFonts w:ascii="Arial" w:hAnsi="Arial" w:cs="Arial"/>
                <w:bCs/>
                <w:sz w:val="20"/>
                <w:szCs w:val="20"/>
              </w:rPr>
            </w:pPr>
            <w:r w:rsidRPr="00D801C2">
              <w:rPr>
                <w:rFonts w:ascii="Arial" w:hAnsi="Arial" w:cs="Arial"/>
                <w:bCs/>
                <w:sz w:val="20"/>
                <w:szCs w:val="20"/>
              </w:rPr>
              <w:t xml:space="preserve">Możliwość połączenia co najmniej 2 </w:t>
            </w:r>
            <w:proofErr w:type="spellStart"/>
            <w:r w:rsidRPr="00D801C2">
              <w:rPr>
                <w:rFonts w:ascii="Arial" w:hAnsi="Arial" w:cs="Arial"/>
                <w:bCs/>
                <w:sz w:val="20"/>
                <w:szCs w:val="20"/>
              </w:rPr>
              <w:t>switchów</w:t>
            </w:r>
            <w:proofErr w:type="spellEnd"/>
            <w:r w:rsidRPr="00D801C2">
              <w:rPr>
                <w:rFonts w:ascii="Arial" w:hAnsi="Arial" w:cs="Arial"/>
                <w:bCs/>
                <w:sz w:val="20"/>
                <w:szCs w:val="20"/>
              </w:rPr>
              <w:t xml:space="preserve"> w STACK za pomocą przewodów DAC o przepustowości minimum</w:t>
            </w:r>
            <w:r>
              <w:rPr>
                <w:rFonts w:ascii="Arial" w:hAnsi="Arial" w:cs="Arial"/>
                <w:bCs/>
                <w:sz w:val="20"/>
                <w:szCs w:val="20"/>
              </w:rPr>
              <w:t xml:space="preserve"> </w:t>
            </w:r>
            <w:r w:rsidRPr="00D801C2">
              <w:rPr>
                <w:rFonts w:ascii="Arial" w:hAnsi="Arial" w:cs="Arial"/>
                <w:bCs/>
                <w:sz w:val="20"/>
                <w:szCs w:val="20"/>
              </w:rPr>
              <w:t xml:space="preserve">40Gbit lub innych dedykowanych przez producenta danego modelu i utworzenia jednego wirtualnego </w:t>
            </w:r>
            <w:proofErr w:type="spellStart"/>
            <w:r w:rsidRPr="00D801C2">
              <w:rPr>
                <w:rFonts w:ascii="Arial" w:hAnsi="Arial" w:cs="Arial"/>
                <w:bCs/>
                <w:sz w:val="20"/>
                <w:szCs w:val="20"/>
              </w:rPr>
              <w:t>switcha</w:t>
            </w:r>
            <w:proofErr w:type="spellEnd"/>
            <w:r w:rsidRPr="00D801C2">
              <w:rPr>
                <w:rFonts w:ascii="Arial" w:hAnsi="Arial" w:cs="Arial"/>
                <w:bCs/>
                <w:sz w:val="20"/>
                <w:szCs w:val="20"/>
              </w:rPr>
              <w:t xml:space="preserve"> o</w:t>
            </w:r>
            <w:r>
              <w:rPr>
                <w:rFonts w:ascii="Arial" w:hAnsi="Arial" w:cs="Arial"/>
                <w:bCs/>
                <w:sz w:val="20"/>
                <w:szCs w:val="20"/>
              </w:rPr>
              <w:t xml:space="preserve"> </w:t>
            </w:r>
            <w:r w:rsidRPr="00D801C2">
              <w:rPr>
                <w:rFonts w:ascii="Arial" w:hAnsi="Arial" w:cs="Arial"/>
                <w:bCs/>
                <w:sz w:val="20"/>
                <w:szCs w:val="20"/>
              </w:rPr>
              <w:t xml:space="preserve">ilości dostępnych portów równych sumie wolnych portów każdego ze </w:t>
            </w:r>
            <w:proofErr w:type="spellStart"/>
            <w:r w:rsidRPr="00D801C2">
              <w:rPr>
                <w:rFonts w:ascii="Arial" w:hAnsi="Arial" w:cs="Arial"/>
                <w:bCs/>
                <w:sz w:val="20"/>
                <w:szCs w:val="20"/>
              </w:rPr>
              <w:t>switchy</w:t>
            </w:r>
            <w:proofErr w:type="spellEnd"/>
            <w:r w:rsidRPr="00D801C2">
              <w:rPr>
                <w:rFonts w:ascii="Arial" w:hAnsi="Arial" w:cs="Arial"/>
                <w:bCs/>
                <w:sz w:val="20"/>
                <w:szCs w:val="20"/>
              </w:rPr>
              <w:t xml:space="preserve"> wchodzących w STACK, z</w:t>
            </w:r>
            <w:r>
              <w:rPr>
                <w:rFonts w:ascii="Arial" w:hAnsi="Arial" w:cs="Arial"/>
                <w:bCs/>
                <w:sz w:val="20"/>
                <w:szCs w:val="20"/>
              </w:rPr>
              <w:t xml:space="preserve"> </w:t>
            </w:r>
            <w:r w:rsidRPr="00D801C2">
              <w:rPr>
                <w:rFonts w:ascii="Arial" w:hAnsi="Arial" w:cs="Arial"/>
                <w:bCs/>
                <w:sz w:val="20"/>
                <w:szCs w:val="20"/>
              </w:rPr>
              <w:t>uwzględnieniem zastosowania kabli rozdzielających QSFP+-SFP+ na wszystkich</w:t>
            </w:r>
            <w:r>
              <w:rPr>
                <w:rFonts w:ascii="Arial" w:hAnsi="Arial" w:cs="Arial"/>
                <w:bCs/>
                <w:sz w:val="20"/>
                <w:szCs w:val="20"/>
              </w:rPr>
              <w:t xml:space="preserve"> </w:t>
            </w:r>
            <w:r w:rsidRPr="00D801C2">
              <w:rPr>
                <w:rFonts w:ascii="Arial" w:hAnsi="Arial" w:cs="Arial"/>
                <w:bCs/>
                <w:sz w:val="20"/>
                <w:szCs w:val="20"/>
              </w:rPr>
              <w:t xml:space="preserve">wolnych portach QSFP+. </w:t>
            </w:r>
          </w:p>
          <w:p w14:paraId="522CEA88" w14:textId="77777777" w:rsidR="00E052BB" w:rsidRPr="001F74A2" w:rsidRDefault="00E052BB" w:rsidP="00D7024A">
            <w:pPr>
              <w:jc w:val="both"/>
              <w:rPr>
                <w:rFonts w:ascii="Arial" w:hAnsi="Arial" w:cs="Arial"/>
                <w:bCs/>
                <w:sz w:val="20"/>
                <w:szCs w:val="20"/>
              </w:rPr>
            </w:pPr>
            <w:r w:rsidRPr="001F74A2">
              <w:rPr>
                <w:rFonts w:ascii="Arial" w:hAnsi="Arial" w:cs="Arial"/>
                <w:bCs/>
                <w:sz w:val="20"/>
                <w:szCs w:val="20"/>
              </w:rPr>
              <w:t>Dedykowany</w:t>
            </w:r>
            <w:r>
              <w:rPr>
                <w:rFonts w:ascii="Arial" w:hAnsi="Arial" w:cs="Arial"/>
                <w:bCs/>
                <w:sz w:val="20"/>
                <w:szCs w:val="20"/>
              </w:rPr>
              <w:t xml:space="preserve"> </w:t>
            </w:r>
            <w:r w:rsidRPr="001F74A2">
              <w:rPr>
                <w:rFonts w:ascii="Arial" w:hAnsi="Arial" w:cs="Arial"/>
                <w:bCs/>
                <w:sz w:val="20"/>
                <w:szCs w:val="20"/>
              </w:rPr>
              <w:t>port RS-232 (lub</w:t>
            </w:r>
            <w:r>
              <w:rPr>
                <w:rFonts w:ascii="Arial" w:hAnsi="Arial" w:cs="Arial"/>
                <w:bCs/>
                <w:sz w:val="20"/>
                <w:szCs w:val="20"/>
              </w:rPr>
              <w:t xml:space="preserve"> </w:t>
            </w:r>
            <w:r w:rsidRPr="001F74A2">
              <w:rPr>
                <w:rFonts w:ascii="Arial" w:hAnsi="Arial" w:cs="Arial"/>
                <w:bCs/>
                <w:sz w:val="20"/>
                <w:szCs w:val="20"/>
              </w:rPr>
              <w:t>poprzez dedykowany port RJ-45-&gt;RS-232) do</w:t>
            </w:r>
            <w:r>
              <w:rPr>
                <w:rFonts w:ascii="Arial" w:hAnsi="Arial" w:cs="Arial"/>
                <w:bCs/>
                <w:sz w:val="20"/>
                <w:szCs w:val="20"/>
              </w:rPr>
              <w:t xml:space="preserve"> </w:t>
            </w:r>
            <w:r w:rsidRPr="001F74A2">
              <w:rPr>
                <w:rFonts w:ascii="Arial" w:hAnsi="Arial" w:cs="Arial"/>
                <w:bCs/>
                <w:sz w:val="20"/>
                <w:szCs w:val="20"/>
              </w:rPr>
              <w:t>zarządzania</w:t>
            </w:r>
          </w:p>
          <w:p w14:paraId="202E3BAD" w14:textId="77777777" w:rsidR="00E052BB" w:rsidRPr="001F74A2" w:rsidRDefault="00E052BB" w:rsidP="00D7024A">
            <w:pPr>
              <w:jc w:val="both"/>
              <w:rPr>
                <w:rFonts w:ascii="Arial" w:hAnsi="Arial" w:cs="Arial"/>
                <w:bCs/>
                <w:sz w:val="20"/>
                <w:szCs w:val="20"/>
              </w:rPr>
            </w:pPr>
            <w:r w:rsidRPr="001F74A2">
              <w:rPr>
                <w:rFonts w:ascii="Arial" w:hAnsi="Arial" w:cs="Arial"/>
                <w:bCs/>
                <w:sz w:val="20"/>
                <w:szCs w:val="20"/>
              </w:rPr>
              <w:t xml:space="preserve">Co najmniej </w:t>
            </w:r>
            <w:r>
              <w:rPr>
                <w:rFonts w:ascii="Arial" w:hAnsi="Arial" w:cs="Arial"/>
                <w:bCs/>
                <w:sz w:val="20"/>
                <w:szCs w:val="20"/>
              </w:rPr>
              <w:t xml:space="preserve">2 </w:t>
            </w:r>
            <w:r w:rsidRPr="001F74A2">
              <w:rPr>
                <w:rFonts w:ascii="Arial" w:hAnsi="Arial" w:cs="Arial"/>
                <w:bCs/>
                <w:sz w:val="20"/>
                <w:szCs w:val="20"/>
              </w:rPr>
              <w:t>port</w:t>
            </w:r>
            <w:r>
              <w:rPr>
                <w:rFonts w:ascii="Arial" w:hAnsi="Arial" w:cs="Arial"/>
                <w:bCs/>
                <w:sz w:val="20"/>
                <w:szCs w:val="20"/>
              </w:rPr>
              <w:t>y</w:t>
            </w:r>
            <w:r w:rsidRPr="001F74A2">
              <w:rPr>
                <w:rFonts w:ascii="Arial" w:hAnsi="Arial" w:cs="Arial"/>
                <w:bCs/>
                <w:sz w:val="20"/>
                <w:szCs w:val="20"/>
              </w:rPr>
              <w:t xml:space="preserve"> RJ-45 do zarządzania</w:t>
            </w:r>
          </w:p>
          <w:p w14:paraId="28B40E47" w14:textId="77777777" w:rsidR="00E052BB" w:rsidRDefault="00E052BB" w:rsidP="00D7024A">
            <w:pPr>
              <w:jc w:val="both"/>
              <w:rPr>
                <w:rFonts w:ascii="Arial" w:hAnsi="Arial" w:cs="Arial"/>
                <w:bCs/>
                <w:sz w:val="20"/>
                <w:szCs w:val="20"/>
              </w:rPr>
            </w:pPr>
            <w:r w:rsidRPr="001F74A2">
              <w:rPr>
                <w:rFonts w:ascii="Arial" w:hAnsi="Arial" w:cs="Arial"/>
                <w:bCs/>
                <w:sz w:val="20"/>
                <w:szCs w:val="20"/>
              </w:rPr>
              <w:t>przez protokół SSH</w:t>
            </w:r>
            <w:r>
              <w:rPr>
                <w:rFonts w:ascii="Arial" w:hAnsi="Arial" w:cs="Arial"/>
                <w:bCs/>
                <w:sz w:val="20"/>
                <w:szCs w:val="20"/>
              </w:rPr>
              <w:t xml:space="preserve">. </w:t>
            </w:r>
          </w:p>
          <w:p w14:paraId="1E9476A3" w14:textId="77777777" w:rsidR="00E052BB" w:rsidRPr="00A37641" w:rsidRDefault="00E052BB" w:rsidP="00D7024A">
            <w:pPr>
              <w:jc w:val="both"/>
              <w:rPr>
                <w:rFonts w:ascii="Arial" w:hAnsi="Arial" w:cs="Arial"/>
                <w:bCs/>
                <w:sz w:val="20"/>
                <w:szCs w:val="20"/>
              </w:rPr>
            </w:pPr>
            <w:r>
              <w:rPr>
                <w:rFonts w:ascii="Arial" w:hAnsi="Arial" w:cs="Arial"/>
                <w:bCs/>
                <w:sz w:val="20"/>
                <w:szCs w:val="20"/>
              </w:rPr>
              <w:t>Porty do zarządzania RJ-45 nie mogą być osiągane przez jakiekolwiek przejściówki czy wkładki SFP.</w:t>
            </w:r>
          </w:p>
        </w:tc>
        <w:tc>
          <w:tcPr>
            <w:tcW w:w="1729" w:type="pct"/>
            <w:tcBorders>
              <w:top w:val="nil"/>
              <w:left w:val="nil"/>
              <w:bottom w:val="single" w:sz="8" w:space="0" w:color="auto"/>
              <w:right w:val="single" w:sz="8" w:space="0" w:color="auto"/>
            </w:tcBorders>
          </w:tcPr>
          <w:p w14:paraId="40981193" w14:textId="77777777" w:rsidR="00E052BB" w:rsidRPr="001F74A2" w:rsidRDefault="00E052BB" w:rsidP="00D7024A">
            <w:pPr>
              <w:jc w:val="both"/>
              <w:rPr>
                <w:rFonts w:ascii="Arial" w:hAnsi="Arial" w:cs="Arial"/>
                <w:bCs/>
                <w:sz w:val="20"/>
                <w:szCs w:val="20"/>
              </w:rPr>
            </w:pPr>
          </w:p>
        </w:tc>
      </w:tr>
      <w:tr w:rsidR="00E052BB" w:rsidRPr="001F74A2" w14:paraId="1E97C2AD" w14:textId="77777777" w:rsidTr="00E052BB">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4C936F4B" w14:textId="77777777" w:rsidR="00E052BB" w:rsidRPr="001F74A2" w:rsidRDefault="00E052BB" w:rsidP="00D7024A">
            <w:pPr>
              <w:numPr>
                <w:ilvl w:val="0"/>
                <w:numId w:val="1"/>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hideMark/>
          </w:tcPr>
          <w:p w14:paraId="4F217027" w14:textId="77777777" w:rsidR="00E052BB" w:rsidRPr="001F74A2" w:rsidRDefault="00E052BB" w:rsidP="00D7024A">
            <w:pPr>
              <w:jc w:val="both"/>
              <w:rPr>
                <w:rFonts w:ascii="Arial" w:hAnsi="Arial" w:cs="Arial"/>
                <w:sz w:val="20"/>
                <w:szCs w:val="20"/>
              </w:rPr>
            </w:pPr>
            <w:r w:rsidRPr="001F74A2">
              <w:rPr>
                <w:rFonts w:ascii="Arial" w:hAnsi="Arial" w:cs="Arial"/>
                <w:sz w:val="20"/>
                <w:szCs w:val="20"/>
              </w:rPr>
              <w:t>Pozostałe</w:t>
            </w:r>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50D87530"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Wsparcie dla modułów SFP (zarówno optycznych jak i miedzianych)/SFP+/SFP28/QSFP+/QSFP28 oraz kabli DAC</w:t>
            </w:r>
          </w:p>
          <w:p w14:paraId="1B14974B"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Montaż w szafie RACK. Wysokość switcha 1U.</w:t>
            </w:r>
          </w:p>
          <w:p w14:paraId="7FFCDE73"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2 redundantne zasilacze o napięciu zasilania 110V-240V z możliwością wymiany typu HOT-SWAP</w:t>
            </w:r>
          </w:p>
          <w:p w14:paraId="22EEE98D"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Obsługa co najmniej 4092 Vlanów</w:t>
            </w:r>
          </w:p>
          <w:p w14:paraId="42827ECB"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lastRenderedPageBreak/>
              <w:t>Możliwość tworzenia agregacji portów pomiędzy dwoma urządzeniami pracującymi w STACKu ze wsparciem dla protokołu LACP</w:t>
            </w:r>
          </w:p>
          <w:p w14:paraId="234710E8"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Obsługa Multiple Spanning Tree Protocol MSTP (lub odpowiednik producenta) (co najmniej 64 instancje) oraz VLAN Spanning Tree Protocol VSTP (lub odpowiednik producenta) (co najmniej 500 instancji)</w:t>
            </w:r>
          </w:p>
          <w:p w14:paraId="786061FB"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Pamięć co najmniej 200 000 adresów MAC</w:t>
            </w:r>
          </w:p>
          <w:p w14:paraId="249BC1E3"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Możliwość przypisywania adresów MAC do konkretnych interfejsów</w:t>
            </w:r>
          </w:p>
          <w:p w14:paraId="0669E3EE"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Możliwość tworzenia statycznych tras routingu w warstwie 3 (Layer 3)</w:t>
            </w:r>
          </w:p>
          <w:p w14:paraId="2759D95C"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Wsparcie dla protokołów routingu: RIP, OSPF, BGP</w:t>
            </w:r>
          </w:p>
          <w:p w14:paraId="3CF4653B"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Wsparcie dla QoS zarówno w warstwie 2 (Layer 2) oraz w warstwie 3 (Layer 3)</w:t>
            </w:r>
          </w:p>
          <w:p w14:paraId="06DC54DD"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Wsparcie dla SNMP v1/v2/v3</w:t>
            </w:r>
          </w:p>
          <w:p w14:paraId="4DB06040" w14:textId="77777777" w:rsidR="00E052BB" w:rsidRPr="001F74A2" w:rsidRDefault="00E052BB" w:rsidP="00D7024A">
            <w:pPr>
              <w:jc w:val="both"/>
              <w:rPr>
                <w:rFonts w:ascii="Arial" w:hAnsi="Arial" w:cs="Arial"/>
                <w:sz w:val="20"/>
                <w:szCs w:val="20"/>
                <w:lang w:val="sv-SE"/>
              </w:rPr>
            </w:pPr>
            <w:r w:rsidRPr="001F74A2">
              <w:rPr>
                <w:rFonts w:ascii="Arial" w:hAnsi="Arial" w:cs="Arial"/>
                <w:sz w:val="20"/>
                <w:szCs w:val="20"/>
                <w:lang w:val="sv-SE"/>
              </w:rPr>
              <w:t>Wsparcie dla standardów: IEEE 802.1D, IEEE 802.1w, IEEE 802.1, IEEE 802.1Q, IEEE 802.1p, IEEE 802.1ad, IEEE 802.3ad, IEEE 802.1AB, IEEE 802.3x, IEEE 802.1Qbb, IEEE 802.1Qaz</w:t>
            </w:r>
          </w:p>
        </w:tc>
        <w:tc>
          <w:tcPr>
            <w:tcW w:w="1729" w:type="pct"/>
            <w:tcBorders>
              <w:top w:val="nil"/>
              <w:left w:val="nil"/>
              <w:bottom w:val="single" w:sz="8" w:space="0" w:color="auto"/>
              <w:right w:val="single" w:sz="8" w:space="0" w:color="auto"/>
            </w:tcBorders>
          </w:tcPr>
          <w:p w14:paraId="02695969" w14:textId="77777777" w:rsidR="00E052BB" w:rsidRPr="001F74A2" w:rsidRDefault="00E052BB" w:rsidP="00D7024A">
            <w:pPr>
              <w:jc w:val="both"/>
              <w:rPr>
                <w:rFonts w:ascii="Arial" w:hAnsi="Arial" w:cs="Arial"/>
                <w:sz w:val="20"/>
                <w:szCs w:val="20"/>
                <w:lang w:val="sv-SE"/>
              </w:rPr>
            </w:pPr>
          </w:p>
        </w:tc>
      </w:tr>
      <w:tr w:rsidR="00E052BB" w:rsidRPr="001F74A2" w14:paraId="41752E63" w14:textId="77777777" w:rsidTr="00E052BB">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3F141CCC" w14:textId="77777777" w:rsidR="00E052BB" w:rsidRPr="001F74A2" w:rsidRDefault="00E052BB" w:rsidP="00D7024A">
            <w:pPr>
              <w:numPr>
                <w:ilvl w:val="0"/>
                <w:numId w:val="1"/>
              </w:numPr>
              <w:jc w:val="both"/>
              <w:rPr>
                <w:rFonts w:ascii="Arial" w:hAnsi="Arial" w:cs="Arial"/>
                <w:sz w:val="20"/>
                <w:szCs w:val="20"/>
                <w:lang w:val="sv-SE" w:eastAsia="pl-PL"/>
              </w:rPr>
            </w:pPr>
          </w:p>
        </w:tc>
        <w:tc>
          <w:tcPr>
            <w:tcW w:w="1013" w:type="pct"/>
            <w:tcBorders>
              <w:top w:val="nil"/>
              <w:left w:val="nil"/>
              <w:bottom w:val="single" w:sz="4" w:space="0" w:color="auto"/>
              <w:right w:val="single" w:sz="8" w:space="0" w:color="auto"/>
            </w:tcBorders>
            <w:tcMar>
              <w:top w:w="0" w:type="dxa"/>
              <w:left w:w="71" w:type="dxa"/>
              <w:bottom w:w="0" w:type="dxa"/>
              <w:right w:w="71" w:type="dxa"/>
            </w:tcMar>
          </w:tcPr>
          <w:p w14:paraId="01A1A690" w14:textId="77777777" w:rsidR="00E052BB" w:rsidRPr="001F74A2" w:rsidRDefault="00E052BB" w:rsidP="00D7024A">
            <w:pPr>
              <w:jc w:val="both"/>
              <w:rPr>
                <w:rFonts w:ascii="Arial" w:hAnsi="Arial" w:cs="Arial"/>
                <w:sz w:val="20"/>
                <w:szCs w:val="20"/>
                <w:lang w:eastAsia="en-US"/>
              </w:rPr>
            </w:pPr>
            <w:r w:rsidRPr="001F74A2">
              <w:rPr>
                <w:rFonts w:ascii="Arial" w:hAnsi="Arial" w:cs="Arial"/>
                <w:sz w:val="20"/>
                <w:szCs w:val="20"/>
              </w:rPr>
              <w:t>Warunki gwarancji</w:t>
            </w:r>
          </w:p>
        </w:tc>
        <w:tc>
          <w:tcPr>
            <w:tcW w:w="2000" w:type="pct"/>
            <w:tcBorders>
              <w:top w:val="nil"/>
              <w:left w:val="nil"/>
              <w:bottom w:val="single" w:sz="4" w:space="0" w:color="auto"/>
              <w:right w:val="single" w:sz="8" w:space="0" w:color="auto"/>
            </w:tcBorders>
            <w:tcMar>
              <w:top w:w="0" w:type="dxa"/>
              <w:left w:w="71" w:type="dxa"/>
              <w:bottom w:w="0" w:type="dxa"/>
              <w:right w:w="71" w:type="dxa"/>
            </w:tcMar>
          </w:tcPr>
          <w:p w14:paraId="317F9DBB" w14:textId="77777777" w:rsidR="00E052BB" w:rsidRPr="001F74A2" w:rsidRDefault="00E052BB" w:rsidP="00D7024A">
            <w:pPr>
              <w:jc w:val="both"/>
              <w:rPr>
                <w:rFonts w:ascii="Arial" w:hAnsi="Arial" w:cs="Arial"/>
                <w:bCs/>
                <w:sz w:val="20"/>
                <w:szCs w:val="20"/>
              </w:rPr>
            </w:pPr>
            <w:r>
              <w:rPr>
                <w:rFonts w:ascii="Arial" w:hAnsi="Arial" w:cs="Arial"/>
                <w:bCs/>
                <w:sz w:val="20"/>
                <w:szCs w:val="20"/>
              </w:rPr>
              <w:t>36</w:t>
            </w:r>
            <w:r w:rsidRPr="001F74A2">
              <w:rPr>
                <w:rFonts w:ascii="Arial" w:hAnsi="Arial" w:cs="Arial"/>
                <w:bCs/>
                <w:sz w:val="20"/>
                <w:szCs w:val="20"/>
              </w:rPr>
              <w:t xml:space="preserve">-miesięczna gwarancja producenta świadczona na miejscu u klienta na zasadzie </w:t>
            </w:r>
            <w:proofErr w:type="spellStart"/>
            <w:r w:rsidRPr="001F74A2">
              <w:rPr>
                <w:rFonts w:ascii="Arial" w:hAnsi="Arial" w:cs="Arial"/>
                <w:bCs/>
                <w:sz w:val="20"/>
                <w:szCs w:val="20"/>
              </w:rPr>
              <w:t>Next</w:t>
            </w:r>
            <w:proofErr w:type="spellEnd"/>
            <w:r w:rsidRPr="001F74A2">
              <w:rPr>
                <w:rFonts w:ascii="Arial" w:hAnsi="Arial" w:cs="Arial"/>
                <w:bCs/>
                <w:sz w:val="20"/>
                <w:szCs w:val="20"/>
              </w:rPr>
              <w:t xml:space="preserve"> Business Day</w:t>
            </w:r>
            <w:r>
              <w:rPr>
                <w:rFonts w:ascii="Arial" w:hAnsi="Arial" w:cs="Arial"/>
                <w:bCs/>
                <w:sz w:val="20"/>
                <w:szCs w:val="20"/>
              </w:rPr>
              <w:t xml:space="preserve"> w trybie 24/7</w:t>
            </w:r>
            <w:r w:rsidRPr="001F74A2">
              <w:rPr>
                <w:rFonts w:ascii="Arial" w:hAnsi="Arial" w:cs="Arial"/>
                <w:bCs/>
                <w:sz w:val="20"/>
                <w:szCs w:val="20"/>
              </w:rPr>
              <w:t xml:space="preserve">. W </w:t>
            </w:r>
            <w:r w:rsidRPr="001F74A2">
              <w:rPr>
                <w:rFonts w:ascii="Arial" w:hAnsi="Arial" w:cs="Arial"/>
                <w:sz w:val="20"/>
                <w:szCs w:val="20"/>
              </w:rPr>
              <w:t>ramach gwarancji możliwa wymiana uszkodzonego urządzenia, dostęp do pomocy ze strony inżynierów producenta, aktualizacji, bazy danych producenta</w:t>
            </w:r>
          </w:p>
        </w:tc>
        <w:tc>
          <w:tcPr>
            <w:tcW w:w="1729" w:type="pct"/>
            <w:tcBorders>
              <w:top w:val="nil"/>
              <w:left w:val="nil"/>
              <w:bottom w:val="single" w:sz="4" w:space="0" w:color="auto"/>
              <w:right w:val="single" w:sz="8" w:space="0" w:color="auto"/>
            </w:tcBorders>
          </w:tcPr>
          <w:p w14:paraId="07D2EA5A" w14:textId="77777777" w:rsidR="00E052BB" w:rsidRPr="001F74A2" w:rsidRDefault="00E052BB" w:rsidP="00D7024A">
            <w:pPr>
              <w:jc w:val="both"/>
              <w:rPr>
                <w:rFonts w:ascii="Arial" w:hAnsi="Arial" w:cs="Arial"/>
                <w:sz w:val="20"/>
                <w:szCs w:val="20"/>
              </w:rPr>
            </w:pPr>
          </w:p>
        </w:tc>
      </w:tr>
      <w:tr w:rsidR="00E052BB" w:rsidRPr="001F74A2" w14:paraId="43C95CDD" w14:textId="77777777" w:rsidTr="00E052BB">
        <w:trPr>
          <w:trHeight w:val="60"/>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47816A30" w14:textId="77777777" w:rsidR="00E052BB" w:rsidRPr="001F74A2" w:rsidRDefault="00E052BB" w:rsidP="00D7024A">
            <w:pPr>
              <w:numPr>
                <w:ilvl w:val="0"/>
                <w:numId w:val="1"/>
              </w:numPr>
              <w:jc w:val="both"/>
              <w:rPr>
                <w:rFonts w:ascii="Arial" w:hAnsi="Arial" w:cs="Arial"/>
                <w:sz w:val="20"/>
                <w:szCs w:val="20"/>
                <w:lang w:val="sv-SE" w:eastAsia="pl-PL"/>
              </w:rPr>
            </w:pPr>
          </w:p>
        </w:tc>
        <w:tc>
          <w:tcPr>
            <w:tcW w:w="1013" w:type="pct"/>
            <w:tcBorders>
              <w:top w:val="single" w:sz="4" w:space="0" w:color="auto"/>
              <w:left w:val="nil"/>
              <w:bottom w:val="single" w:sz="8" w:space="0" w:color="auto"/>
              <w:right w:val="single" w:sz="8" w:space="0" w:color="auto"/>
            </w:tcBorders>
            <w:tcMar>
              <w:top w:w="0" w:type="dxa"/>
              <w:left w:w="71" w:type="dxa"/>
              <w:bottom w:w="0" w:type="dxa"/>
              <w:right w:w="71" w:type="dxa"/>
            </w:tcMar>
          </w:tcPr>
          <w:p w14:paraId="4AD389E8" w14:textId="77777777" w:rsidR="00E052BB" w:rsidRPr="001F74A2" w:rsidRDefault="00E052BB" w:rsidP="00D7024A">
            <w:pPr>
              <w:jc w:val="both"/>
              <w:rPr>
                <w:rFonts w:ascii="Arial" w:hAnsi="Arial" w:cs="Arial"/>
                <w:sz w:val="20"/>
                <w:szCs w:val="20"/>
              </w:rPr>
            </w:pPr>
            <w:r>
              <w:rPr>
                <w:rFonts w:ascii="Arial" w:hAnsi="Arial" w:cs="Arial"/>
                <w:sz w:val="20"/>
                <w:szCs w:val="20"/>
              </w:rPr>
              <w:t>Istniejące infrastruktura</w:t>
            </w:r>
          </w:p>
        </w:tc>
        <w:tc>
          <w:tcPr>
            <w:tcW w:w="2000" w:type="pct"/>
            <w:tcBorders>
              <w:top w:val="single" w:sz="4" w:space="0" w:color="auto"/>
              <w:left w:val="nil"/>
              <w:bottom w:val="single" w:sz="8" w:space="0" w:color="auto"/>
              <w:right w:val="single" w:sz="8" w:space="0" w:color="auto"/>
            </w:tcBorders>
            <w:tcMar>
              <w:top w:w="0" w:type="dxa"/>
              <w:left w:w="71" w:type="dxa"/>
              <w:bottom w:w="0" w:type="dxa"/>
              <w:right w:w="71" w:type="dxa"/>
            </w:tcMar>
          </w:tcPr>
          <w:p w14:paraId="305E5449" w14:textId="0E1001B6" w:rsidR="00E052BB" w:rsidRDefault="00E052BB" w:rsidP="00D7024A">
            <w:pPr>
              <w:jc w:val="both"/>
              <w:rPr>
                <w:rFonts w:ascii="Arial" w:hAnsi="Arial" w:cs="Arial"/>
                <w:bCs/>
                <w:sz w:val="20"/>
                <w:szCs w:val="20"/>
              </w:rPr>
            </w:pPr>
            <w:r>
              <w:rPr>
                <w:rFonts w:ascii="Arial" w:hAnsi="Arial" w:cs="Arial"/>
                <w:sz w:val="20"/>
                <w:szCs w:val="20"/>
              </w:rPr>
              <w:t>Oferowane urządzenia muszą mieć możliwość dołąc</w:t>
            </w:r>
            <w:r w:rsidR="001A6565">
              <w:rPr>
                <w:rFonts w:ascii="Arial" w:hAnsi="Arial" w:cs="Arial"/>
                <w:sz w:val="20"/>
                <w:szCs w:val="20"/>
              </w:rPr>
              <w:t>zenia do już posiadanego przez Z</w:t>
            </w:r>
            <w:r>
              <w:rPr>
                <w:rFonts w:ascii="Arial" w:hAnsi="Arial" w:cs="Arial"/>
                <w:sz w:val="20"/>
                <w:szCs w:val="20"/>
              </w:rPr>
              <w:t xml:space="preserve">amawiającego STACKA składającego się z dwóch </w:t>
            </w:r>
            <w:proofErr w:type="spellStart"/>
            <w:r>
              <w:rPr>
                <w:rFonts w:ascii="Arial" w:hAnsi="Arial" w:cs="Arial"/>
                <w:sz w:val="20"/>
                <w:szCs w:val="20"/>
              </w:rPr>
              <w:t>switchy</w:t>
            </w:r>
            <w:proofErr w:type="spellEnd"/>
            <w:r>
              <w:rPr>
                <w:rFonts w:ascii="Arial" w:hAnsi="Arial" w:cs="Arial"/>
                <w:sz w:val="20"/>
                <w:szCs w:val="20"/>
              </w:rPr>
              <w:t xml:space="preserve"> </w:t>
            </w:r>
            <w:proofErr w:type="spellStart"/>
            <w:r>
              <w:rPr>
                <w:rFonts w:ascii="Arial" w:hAnsi="Arial" w:cs="Arial"/>
                <w:sz w:val="20"/>
                <w:szCs w:val="20"/>
              </w:rPr>
              <w:t>Juniper</w:t>
            </w:r>
            <w:proofErr w:type="spellEnd"/>
            <w:r>
              <w:rPr>
                <w:rFonts w:ascii="Arial" w:hAnsi="Arial" w:cs="Arial"/>
                <w:sz w:val="20"/>
                <w:szCs w:val="20"/>
              </w:rPr>
              <w:t xml:space="preserve"> EX-4650. W przypadku zaoferowania urządzenia innego producenta</w:t>
            </w:r>
            <w:r w:rsidR="00370A12">
              <w:rPr>
                <w:rFonts w:ascii="Arial" w:hAnsi="Arial" w:cs="Arial"/>
                <w:sz w:val="20"/>
                <w:szCs w:val="20"/>
              </w:rPr>
              <w:t xml:space="preserve"> lub innego modelu tego samego producenta,</w:t>
            </w:r>
            <w:r>
              <w:rPr>
                <w:rFonts w:ascii="Arial" w:hAnsi="Arial" w:cs="Arial"/>
                <w:sz w:val="20"/>
                <w:szCs w:val="20"/>
              </w:rPr>
              <w:t xml:space="preserve"> należy dostarczyć oświadczenie producenta posiadanych przez zamawiającego </w:t>
            </w:r>
            <w:proofErr w:type="spellStart"/>
            <w:r>
              <w:rPr>
                <w:rFonts w:ascii="Arial" w:hAnsi="Arial" w:cs="Arial"/>
                <w:sz w:val="20"/>
                <w:szCs w:val="20"/>
              </w:rPr>
              <w:t>switchy</w:t>
            </w:r>
            <w:proofErr w:type="spellEnd"/>
            <w:r>
              <w:rPr>
                <w:rFonts w:ascii="Arial" w:hAnsi="Arial" w:cs="Arial"/>
                <w:sz w:val="20"/>
                <w:szCs w:val="20"/>
              </w:rPr>
              <w:t xml:space="preserve"> </w:t>
            </w:r>
            <w:proofErr w:type="spellStart"/>
            <w:r>
              <w:rPr>
                <w:rFonts w:ascii="Arial" w:hAnsi="Arial" w:cs="Arial"/>
                <w:sz w:val="20"/>
                <w:szCs w:val="20"/>
              </w:rPr>
              <w:t>Juniper</w:t>
            </w:r>
            <w:proofErr w:type="spellEnd"/>
            <w:r>
              <w:rPr>
                <w:rFonts w:ascii="Arial" w:hAnsi="Arial" w:cs="Arial"/>
                <w:sz w:val="20"/>
                <w:szCs w:val="20"/>
              </w:rPr>
              <w:t xml:space="preserve"> EX-4650 że będzie możliwość dołączenia oferowanych </w:t>
            </w:r>
            <w:proofErr w:type="spellStart"/>
            <w:r>
              <w:rPr>
                <w:rFonts w:ascii="Arial" w:hAnsi="Arial" w:cs="Arial"/>
                <w:sz w:val="20"/>
                <w:szCs w:val="20"/>
              </w:rPr>
              <w:t>switchy</w:t>
            </w:r>
            <w:proofErr w:type="spellEnd"/>
            <w:r>
              <w:rPr>
                <w:rFonts w:ascii="Arial" w:hAnsi="Arial" w:cs="Arial"/>
                <w:sz w:val="20"/>
                <w:szCs w:val="20"/>
              </w:rPr>
              <w:t xml:space="preserve"> to posiadanego przez zamawiającego STACKA i zachowana zostanie pełna funkcjonalność STACKA.</w:t>
            </w:r>
          </w:p>
        </w:tc>
        <w:tc>
          <w:tcPr>
            <w:tcW w:w="1729" w:type="pct"/>
            <w:tcBorders>
              <w:top w:val="single" w:sz="4" w:space="0" w:color="auto"/>
              <w:left w:val="nil"/>
              <w:bottom w:val="single" w:sz="8" w:space="0" w:color="auto"/>
              <w:right w:val="single" w:sz="8" w:space="0" w:color="auto"/>
            </w:tcBorders>
          </w:tcPr>
          <w:p w14:paraId="2DD4478B" w14:textId="77777777" w:rsidR="00E052BB" w:rsidRPr="001F74A2" w:rsidRDefault="00E052BB" w:rsidP="00D7024A">
            <w:pPr>
              <w:jc w:val="both"/>
              <w:rPr>
                <w:rFonts w:ascii="Arial" w:hAnsi="Arial" w:cs="Arial"/>
                <w:sz w:val="20"/>
                <w:szCs w:val="20"/>
              </w:rPr>
            </w:pPr>
          </w:p>
        </w:tc>
      </w:tr>
    </w:tbl>
    <w:p w14:paraId="0A12556D" w14:textId="77777777" w:rsidR="00E052BB" w:rsidRDefault="00E052BB" w:rsidP="00E052BB">
      <w:pPr>
        <w:rPr>
          <w:rStyle w:val="Nagwek2Znak"/>
          <w:rFonts w:eastAsiaTheme="minorEastAsia"/>
        </w:rPr>
      </w:pPr>
    </w:p>
    <w:p w14:paraId="3F761C24" w14:textId="05CD5120" w:rsidR="00E052BB" w:rsidRPr="00555D8D" w:rsidRDefault="00E052BB" w:rsidP="00E052BB">
      <w:pPr>
        <w:rPr>
          <w:rFonts w:asciiTheme="minorHAnsi" w:hAnsiTheme="minorHAnsi" w:cstheme="minorHAnsi"/>
          <w:i/>
          <w:sz w:val="24"/>
          <w:szCs w:val="24"/>
        </w:rPr>
      </w:pPr>
      <w:r w:rsidRPr="00E052BB">
        <w:rPr>
          <w:rStyle w:val="Nagwek2Znak"/>
          <w:rFonts w:eastAsiaTheme="minorEastAsia"/>
        </w:rPr>
        <w:t>Moduły przekaźników sieciowych, kable DAC (CPV: 32424000-1  – Infrastruktura sieciowa)</w:t>
      </w:r>
      <w:r>
        <w:rPr>
          <w:rFonts w:asciiTheme="minorHAnsi" w:eastAsia="Times New Roman" w:hAnsiTheme="minorHAnsi" w:cstheme="minorHAnsi"/>
          <w:b/>
          <w:bCs/>
          <w:iCs/>
          <w:sz w:val="24"/>
          <w:szCs w:val="24"/>
          <w:lang w:eastAsia="ar-SA"/>
        </w:rPr>
        <w:br/>
      </w:r>
      <w:r>
        <w:rPr>
          <w:rFonts w:asciiTheme="minorHAnsi" w:hAnsiTheme="minorHAnsi" w:cstheme="minorHAnsi"/>
          <w:i/>
          <w:sz w:val="24"/>
          <w:szCs w:val="24"/>
        </w:rPr>
        <w:t>W</w:t>
      </w:r>
      <w:r w:rsidRPr="00251A63">
        <w:rPr>
          <w:rFonts w:asciiTheme="minorHAnsi" w:hAnsiTheme="minorHAnsi" w:cstheme="minorHAnsi"/>
          <w:i/>
          <w:sz w:val="24"/>
          <w:szCs w:val="24"/>
        </w:rPr>
        <w:t>g. wskazanych poniższych funkcji i cech produktu równoważnego:</w:t>
      </w:r>
    </w:p>
    <w:p w14:paraId="012EE955" w14:textId="77777777" w:rsidR="00ED5E21" w:rsidRDefault="00ED5E21" w:rsidP="00ED5E21">
      <w:pPr>
        <w:rPr>
          <w:rFonts w:asciiTheme="minorHAnsi" w:hAnsiTheme="minorHAnsi" w:cstheme="minorHAnsi"/>
          <w:sz w:val="24"/>
          <w:szCs w:val="24"/>
        </w:rPr>
      </w:pPr>
    </w:p>
    <w:p w14:paraId="719C4F8A" w14:textId="201282C1" w:rsidR="00ED5E21" w:rsidRPr="003E09F2" w:rsidRDefault="00ED5E21" w:rsidP="00ED5E21">
      <w:pPr>
        <w:rPr>
          <w:rFonts w:asciiTheme="minorHAnsi" w:hAnsiTheme="minorHAnsi" w:cstheme="minorHAnsi"/>
          <w:sz w:val="24"/>
          <w:szCs w:val="24"/>
        </w:rPr>
      </w:pPr>
      <w:r w:rsidRPr="003E09F2">
        <w:rPr>
          <w:rFonts w:asciiTheme="minorHAnsi" w:hAnsiTheme="minorHAnsi" w:cstheme="minorHAnsi"/>
          <w:sz w:val="24"/>
          <w:szCs w:val="24"/>
        </w:rPr>
        <w:t>Oferujemy model</w:t>
      </w:r>
      <w:r>
        <w:rPr>
          <w:rFonts w:asciiTheme="minorHAnsi" w:hAnsiTheme="minorHAnsi" w:cstheme="minorHAnsi"/>
          <w:sz w:val="24"/>
          <w:szCs w:val="24"/>
        </w:rPr>
        <w:t>*: ________________________________________________________</w:t>
      </w:r>
    </w:p>
    <w:tbl>
      <w:tblPr>
        <w:tblStyle w:val="Tabela-Siatka"/>
        <w:tblW w:w="0" w:type="auto"/>
        <w:tblLook w:val="04A0" w:firstRow="1" w:lastRow="0" w:firstColumn="1" w:lastColumn="0" w:noHBand="0" w:noVBand="1"/>
      </w:tblPr>
      <w:tblGrid>
        <w:gridCol w:w="9016"/>
      </w:tblGrid>
      <w:tr w:rsidR="00ED5E21" w14:paraId="024805C8" w14:textId="77777777" w:rsidTr="0017027C">
        <w:tc>
          <w:tcPr>
            <w:tcW w:w="9016" w:type="dxa"/>
            <w:tcBorders>
              <w:top w:val="nil"/>
              <w:left w:val="nil"/>
              <w:bottom w:val="nil"/>
              <w:right w:val="nil"/>
            </w:tcBorders>
          </w:tcPr>
          <w:p w14:paraId="14A46875" w14:textId="77777777" w:rsidR="00ED5E21" w:rsidRDefault="00ED5E21" w:rsidP="0017027C">
            <w:pPr>
              <w:jc w:val="center"/>
              <w:rPr>
                <w:rFonts w:asciiTheme="minorHAnsi" w:hAnsiTheme="minorHAnsi" w:cstheme="minorHAnsi"/>
                <w:sz w:val="24"/>
                <w:szCs w:val="24"/>
              </w:rPr>
            </w:pPr>
            <w:r>
              <w:rPr>
                <w:rFonts w:asciiTheme="minorHAnsi" w:hAnsiTheme="minorHAnsi" w:cstheme="minorHAnsi"/>
                <w:sz w:val="24"/>
                <w:szCs w:val="24"/>
              </w:rPr>
              <w:t>podać nazwę, producenta, model, typ. itp.</w:t>
            </w:r>
          </w:p>
        </w:tc>
      </w:tr>
    </w:tbl>
    <w:p w14:paraId="0131E392" w14:textId="1EFC5B0F" w:rsidR="003E09F2" w:rsidRDefault="003E09F2">
      <w:pPr>
        <w:spacing w:after="160" w:line="259" w:lineRule="auto"/>
        <w:rPr>
          <w:rStyle w:val="Nagwek2Znak"/>
          <w:rFonts w:eastAsiaTheme="minorEastAsia"/>
        </w:rPr>
      </w:pPr>
    </w:p>
    <w:tbl>
      <w:tblPr>
        <w:tblW w:w="11055" w:type="dxa"/>
        <w:tblInd w:w="-859" w:type="dxa"/>
        <w:tblLayout w:type="fixed"/>
        <w:tblCellMar>
          <w:left w:w="30" w:type="dxa"/>
          <w:right w:w="30" w:type="dxa"/>
        </w:tblCellMar>
        <w:tblLook w:val="04A0" w:firstRow="1" w:lastRow="0" w:firstColumn="1" w:lastColumn="0" w:noHBand="0" w:noVBand="1"/>
      </w:tblPr>
      <w:tblGrid>
        <w:gridCol w:w="567"/>
        <w:gridCol w:w="2268"/>
        <w:gridCol w:w="4535"/>
        <w:gridCol w:w="3685"/>
      </w:tblGrid>
      <w:tr w:rsidR="00E052BB" w:rsidRPr="001F74A2" w14:paraId="0A9EBBD5" w14:textId="77777777" w:rsidTr="00D7024A">
        <w:trPr>
          <w:trHeight w:val="247"/>
        </w:trPr>
        <w:tc>
          <w:tcPr>
            <w:tcW w:w="567" w:type="dxa"/>
            <w:tcBorders>
              <w:top w:val="single" w:sz="4" w:space="0" w:color="auto"/>
              <w:left w:val="single" w:sz="6" w:space="0" w:color="auto"/>
              <w:bottom w:val="single" w:sz="6" w:space="0" w:color="auto"/>
              <w:right w:val="nil"/>
            </w:tcBorders>
            <w:vAlign w:val="center"/>
            <w:hideMark/>
          </w:tcPr>
          <w:p w14:paraId="13E5C501" w14:textId="77777777" w:rsidR="00E052BB" w:rsidRPr="001F74A2" w:rsidRDefault="00E052BB" w:rsidP="00D7024A">
            <w:pPr>
              <w:tabs>
                <w:tab w:val="left" w:pos="3969"/>
              </w:tabs>
              <w:jc w:val="center"/>
              <w:rPr>
                <w:rFonts w:ascii="Arial" w:hAnsi="Arial" w:cs="Arial"/>
                <w:b/>
                <w:bCs/>
                <w:snapToGrid w:val="0"/>
                <w:sz w:val="20"/>
                <w:szCs w:val="20"/>
              </w:rPr>
            </w:pPr>
            <w:r w:rsidRPr="001F74A2">
              <w:rPr>
                <w:rFonts w:ascii="Arial" w:hAnsi="Arial" w:cs="Arial"/>
                <w:b/>
                <w:bCs/>
                <w:sz w:val="20"/>
                <w:szCs w:val="20"/>
                <w:lang w:eastAsia="en-US"/>
              </w:rPr>
              <w:t>Lp.</w:t>
            </w:r>
          </w:p>
        </w:tc>
        <w:tc>
          <w:tcPr>
            <w:tcW w:w="2268" w:type="dxa"/>
            <w:tcBorders>
              <w:top w:val="single" w:sz="4" w:space="0" w:color="auto"/>
              <w:left w:val="single" w:sz="6" w:space="0" w:color="auto"/>
              <w:bottom w:val="single" w:sz="6" w:space="0" w:color="auto"/>
              <w:right w:val="nil"/>
            </w:tcBorders>
            <w:vAlign w:val="center"/>
            <w:hideMark/>
          </w:tcPr>
          <w:p w14:paraId="70C37D6B" w14:textId="77777777" w:rsidR="00E052BB" w:rsidRPr="001F74A2" w:rsidRDefault="00E052BB" w:rsidP="00D7024A">
            <w:pPr>
              <w:tabs>
                <w:tab w:val="left" w:pos="3969"/>
              </w:tabs>
              <w:jc w:val="center"/>
              <w:rPr>
                <w:rFonts w:ascii="Arial" w:hAnsi="Arial" w:cs="Arial"/>
                <w:b/>
                <w:bCs/>
                <w:snapToGrid w:val="0"/>
                <w:sz w:val="20"/>
                <w:szCs w:val="20"/>
                <w:lang w:eastAsia="en-US"/>
              </w:rPr>
            </w:pPr>
            <w:r w:rsidRPr="001F74A2">
              <w:rPr>
                <w:rFonts w:ascii="Arial" w:hAnsi="Arial" w:cs="Arial"/>
                <w:b/>
                <w:bCs/>
                <w:sz w:val="20"/>
                <w:szCs w:val="20"/>
              </w:rPr>
              <w:t>Liczba sztuk</w:t>
            </w:r>
          </w:p>
        </w:tc>
        <w:tc>
          <w:tcPr>
            <w:tcW w:w="4535" w:type="dxa"/>
            <w:tcBorders>
              <w:top w:val="single" w:sz="4" w:space="0" w:color="auto"/>
              <w:left w:val="single" w:sz="6" w:space="0" w:color="auto"/>
              <w:bottom w:val="single" w:sz="6" w:space="0" w:color="auto"/>
              <w:right w:val="single" w:sz="6" w:space="0" w:color="auto"/>
            </w:tcBorders>
            <w:vAlign w:val="center"/>
            <w:hideMark/>
          </w:tcPr>
          <w:p w14:paraId="16AF6BB5" w14:textId="77777777" w:rsidR="00E052BB" w:rsidRPr="001F74A2" w:rsidRDefault="00E052BB" w:rsidP="00D7024A">
            <w:pPr>
              <w:tabs>
                <w:tab w:val="left" w:pos="3969"/>
              </w:tabs>
              <w:jc w:val="center"/>
              <w:rPr>
                <w:rFonts w:ascii="Arial" w:hAnsi="Arial" w:cs="Arial"/>
                <w:b/>
                <w:bCs/>
                <w:snapToGrid w:val="0"/>
                <w:sz w:val="20"/>
                <w:szCs w:val="20"/>
                <w:lang w:eastAsia="en-US"/>
              </w:rPr>
            </w:pPr>
            <w:r w:rsidRPr="001F74A2">
              <w:rPr>
                <w:rFonts w:ascii="Arial" w:hAnsi="Arial" w:cs="Arial"/>
                <w:b/>
                <w:bCs/>
                <w:sz w:val="20"/>
                <w:szCs w:val="20"/>
              </w:rPr>
              <w:t>Wymagane minimalne parametry techniczne</w:t>
            </w:r>
          </w:p>
        </w:tc>
        <w:tc>
          <w:tcPr>
            <w:tcW w:w="3685" w:type="dxa"/>
            <w:tcBorders>
              <w:top w:val="single" w:sz="4" w:space="0" w:color="auto"/>
              <w:left w:val="single" w:sz="6" w:space="0" w:color="auto"/>
              <w:bottom w:val="single" w:sz="6" w:space="0" w:color="auto"/>
              <w:right w:val="single" w:sz="6" w:space="0" w:color="auto"/>
            </w:tcBorders>
          </w:tcPr>
          <w:p w14:paraId="62C3BFB7" w14:textId="77777777" w:rsidR="00E052BB" w:rsidRPr="001F74A2" w:rsidRDefault="00E052BB" w:rsidP="00D7024A">
            <w:pPr>
              <w:tabs>
                <w:tab w:val="left" w:pos="3969"/>
              </w:tabs>
              <w:jc w:val="center"/>
              <w:rPr>
                <w:rFonts w:ascii="Arial" w:hAnsi="Arial" w:cs="Arial"/>
                <w:b/>
                <w:bCs/>
                <w:sz w:val="20"/>
                <w:szCs w:val="20"/>
              </w:rPr>
            </w:pPr>
            <w:r w:rsidRPr="001F74A2">
              <w:rPr>
                <w:rFonts w:ascii="Arial" w:hAnsi="Arial" w:cs="Arial"/>
                <w:b/>
                <w:bCs/>
                <w:sz w:val="20"/>
                <w:szCs w:val="20"/>
              </w:rPr>
              <w:t>Parametry oferowanego komponentu</w:t>
            </w:r>
            <w:r>
              <w:rPr>
                <w:rFonts w:ascii="Arial" w:hAnsi="Arial" w:cs="Arial"/>
                <w:b/>
                <w:bCs/>
                <w:sz w:val="20"/>
                <w:szCs w:val="20"/>
              </w:rPr>
              <w:t>*</w:t>
            </w:r>
          </w:p>
        </w:tc>
      </w:tr>
      <w:tr w:rsidR="00E052BB" w:rsidRPr="001F74A2" w14:paraId="23873341" w14:textId="77777777" w:rsidTr="00D7024A">
        <w:trPr>
          <w:trHeight w:val="247"/>
        </w:trPr>
        <w:tc>
          <w:tcPr>
            <w:tcW w:w="11055" w:type="dxa"/>
            <w:gridSpan w:val="4"/>
            <w:tcBorders>
              <w:top w:val="single" w:sz="4" w:space="0" w:color="auto"/>
              <w:left w:val="single" w:sz="6" w:space="0" w:color="auto"/>
              <w:bottom w:val="single" w:sz="4" w:space="0" w:color="auto"/>
              <w:right w:val="single" w:sz="6" w:space="0" w:color="auto"/>
            </w:tcBorders>
            <w:vAlign w:val="center"/>
          </w:tcPr>
          <w:p w14:paraId="06988085" w14:textId="77777777" w:rsidR="00E052BB" w:rsidRPr="001F74A2" w:rsidRDefault="00E052BB" w:rsidP="00D7024A">
            <w:pPr>
              <w:jc w:val="center"/>
              <w:rPr>
                <w:rFonts w:ascii="Arial" w:hAnsi="Arial" w:cs="Arial"/>
                <w:b/>
                <w:snapToGrid w:val="0"/>
                <w:sz w:val="20"/>
                <w:szCs w:val="20"/>
              </w:rPr>
            </w:pPr>
            <w:r w:rsidRPr="001F74A2">
              <w:rPr>
                <w:rFonts w:ascii="Arial" w:hAnsi="Arial" w:cs="Arial"/>
                <w:b/>
                <w:snapToGrid w:val="0"/>
                <w:sz w:val="20"/>
                <w:szCs w:val="20"/>
              </w:rPr>
              <w:t>Wtyki</w:t>
            </w:r>
          </w:p>
        </w:tc>
      </w:tr>
      <w:tr w:rsidR="00E052BB" w:rsidRPr="001F74A2" w14:paraId="66543723" w14:textId="77777777" w:rsidTr="00D7024A">
        <w:trPr>
          <w:trHeight w:val="247"/>
        </w:trPr>
        <w:tc>
          <w:tcPr>
            <w:tcW w:w="567" w:type="dxa"/>
            <w:tcBorders>
              <w:top w:val="single" w:sz="4" w:space="0" w:color="auto"/>
              <w:left w:val="single" w:sz="6" w:space="0" w:color="auto"/>
              <w:bottom w:val="single" w:sz="4" w:space="0" w:color="auto"/>
              <w:right w:val="nil"/>
            </w:tcBorders>
            <w:hideMark/>
          </w:tcPr>
          <w:p w14:paraId="14C5FC4A" w14:textId="77777777" w:rsidR="00E052BB" w:rsidRPr="001F74A2" w:rsidRDefault="00E052BB" w:rsidP="00E052BB">
            <w:pPr>
              <w:pStyle w:val="Akapitzlist"/>
              <w:numPr>
                <w:ilvl w:val="0"/>
                <w:numId w:val="11"/>
              </w:numPr>
              <w:tabs>
                <w:tab w:val="left" w:pos="3969"/>
              </w:tabs>
              <w:rPr>
                <w:rFonts w:ascii="Arial" w:hAnsi="Arial" w:cs="Arial"/>
                <w:snapToGrid w:val="0"/>
                <w:sz w:val="20"/>
                <w:szCs w:val="20"/>
                <w:lang w:eastAsia="pl-PL"/>
              </w:rPr>
            </w:pPr>
          </w:p>
        </w:tc>
        <w:tc>
          <w:tcPr>
            <w:tcW w:w="2268" w:type="dxa"/>
            <w:tcBorders>
              <w:top w:val="single" w:sz="4" w:space="0" w:color="auto"/>
              <w:left w:val="single" w:sz="6" w:space="0" w:color="auto"/>
              <w:bottom w:val="single" w:sz="4" w:space="0" w:color="auto"/>
              <w:right w:val="nil"/>
            </w:tcBorders>
          </w:tcPr>
          <w:p w14:paraId="0A6C54CA" w14:textId="77777777" w:rsidR="00E052BB" w:rsidRPr="001F74A2" w:rsidRDefault="00E052BB" w:rsidP="00D7024A">
            <w:pPr>
              <w:jc w:val="center"/>
              <w:rPr>
                <w:rFonts w:ascii="Arial" w:eastAsia="Calibri" w:hAnsi="Arial" w:cs="Arial"/>
                <w:snapToGrid w:val="0"/>
                <w:sz w:val="20"/>
                <w:szCs w:val="20"/>
              </w:rPr>
            </w:pPr>
            <w:r>
              <w:rPr>
                <w:rFonts w:ascii="Arial" w:eastAsia="Calibri" w:hAnsi="Arial" w:cs="Arial"/>
                <w:snapToGrid w:val="0"/>
                <w:sz w:val="20"/>
                <w:szCs w:val="20"/>
              </w:rPr>
              <w:t>4</w:t>
            </w:r>
            <w:bookmarkStart w:id="1" w:name="_GoBack"/>
            <w:bookmarkEnd w:id="1"/>
          </w:p>
        </w:tc>
        <w:tc>
          <w:tcPr>
            <w:tcW w:w="4535" w:type="dxa"/>
            <w:tcBorders>
              <w:top w:val="single" w:sz="4" w:space="0" w:color="auto"/>
              <w:left w:val="single" w:sz="6" w:space="0" w:color="auto"/>
              <w:bottom w:val="single" w:sz="4" w:space="0" w:color="auto"/>
              <w:right w:val="single" w:sz="6" w:space="0" w:color="auto"/>
            </w:tcBorders>
          </w:tcPr>
          <w:p w14:paraId="78FD7BCE" w14:textId="77777777" w:rsidR="00E052BB" w:rsidRPr="001F74A2" w:rsidRDefault="00E052BB" w:rsidP="00D7024A">
            <w:pPr>
              <w:rPr>
                <w:rFonts w:ascii="Arial" w:eastAsia="Calibri" w:hAnsi="Arial" w:cs="Arial"/>
                <w:snapToGrid w:val="0"/>
                <w:sz w:val="20"/>
                <w:szCs w:val="20"/>
              </w:rPr>
            </w:pPr>
            <w:r>
              <w:rPr>
                <w:rFonts w:ascii="Arial" w:eastAsia="Calibri" w:hAnsi="Arial" w:cs="Arial"/>
                <w:snapToGrid w:val="0"/>
                <w:sz w:val="20"/>
                <w:szCs w:val="20"/>
              </w:rPr>
              <w:t>Kabel DAC o długości minimum 50 cm maksimum 1 metra 100Gbit kompatybilny ze przełącznikiem Warstwy L3 z niniejszej specyfikacji</w:t>
            </w:r>
          </w:p>
        </w:tc>
        <w:tc>
          <w:tcPr>
            <w:tcW w:w="3685" w:type="dxa"/>
            <w:tcBorders>
              <w:top w:val="single" w:sz="4" w:space="0" w:color="auto"/>
              <w:left w:val="single" w:sz="6" w:space="0" w:color="auto"/>
              <w:bottom w:val="single" w:sz="4" w:space="0" w:color="auto"/>
              <w:right w:val="single" w:sz="6" w:space="0" w:color="auto"/>
            </w:tcBorders>
          </w:tcPr>
          <w:p w14:paraId="2F839768" w14:textId="77777777" w:rsidR="00E052BB" w:rsidRPr="001F74A2" w:rsidRDefault="00E052BB" w:rsidP="00D7024A">
            <w:pPr>
              <w:rPr>
                <w:rFonts w:ascii="Arial" w:hAnsi="Arial" w:cs="Arial"/>
                <w:snapToGrid w:val="0"/>
                <w:sz w:val="20"/>
                <w:szCs w:val="20"/>
              </w:rPr>
            </w:pPr>
          </w:p>
        </w:tc>
      </w:tr>
      <w:tr w:rsidR="00D16893" w:rsidRPr="001F74A2" w14:paraId="41E7EC5C" w14:textId="77777777" w:rsidTr="00D7024A">
        <w:trPr>
          <w:trHeight w:val="247"/>
        </w:trPr>
        <w:tc>
          <w:tcPr>
            <w:tcW w:w="567" w:type="dxa"/>
            <w:tcBorders>
              <w:top w:val="single" w:sz="4" w:space="0" w:color="auto"/>
              <w:left w:val="single" w:sz="6" w:space="0" w:color="auto"/>
              <w:bottom w:val="single" w:sz="4" w:space="0" w:color="auto"/>
              <w:right w:val="nil"/>
            </w:tcBorders>
          </w:tcPr>
          <w:p w14:paraId="502ACE27" w14:textId="77777777" w:rsidR="00D16893" w:rsidRPr="001F74A2" w:rsidRDefault="00D16893" w:rsidP="00E052BB">
            <w:pPr>
              <w:pStyle w:val="Akapitzlist"/>
              <w:numPr>
                <w:ilvl w:val="0"/>
                <w:numId w:val="11"/>
              </w:numPr>
              <w:tabs>
                <w:tab w:val="left" w:pos="3969"/>
              </w:tabs>
              <w:rPr>
                <w:rFonts w:ascii="Arial" w:hAnsi="Arial" w:cs="Arial"/>
                <w:snapToGrid w:val="0"/>
                <w:sz w:val="20"/>
                <w:szCs w:val="20"/>
                <w:lang w:eastAsia="pl-PL"/>
              </w:rPr>
            </w:pPr>
          </w:p>
        </w:tc>
        <w:tc>
          <w:tcPr>
            <w:tcW w:w="2268" w:type="dxa"/>
            <w:tcBorders>
              <w:top w:val="single" w:sz="4" w:space="0" w:color="auto"/>
              <w:left w:val="single" w:sz="6" w:space="0" w:color="auto"/>
              <w:bottom w:val="single" w:sz="4" w:space="0" w:color="auto"/>
              <w:right w:val="nil"/>
            </w:tcBorders>
          </w:tcPr>
          <w:p w14:paraId="15338B3B" w14:textId="79635332" w:rsidR="00D16893" w:rsidRDefault="00D16893" w:rsidP="00D7024A">
            <w:pPr>
              <w:jc w:val="center"/>
              <w:rPr>
                <w:rFonts w:ascii="Arial" w:eastAsia="Calibri" w:hAnsi="Arial" w:cs="Arial"/>
                <w:snapToGrid w:val="0"/>
                <w:sz w:val="20"/>
                <w:szCs w:val="20"/>
              </w:rPr>
            </w:pPr>
            <w:r>
              <w:rPr>
                <w:rFonts w:ascii="Arial" w:eastAsia="Calibri" w:hAnsi="Arial" w:cs="Arial"/>
                <w:snapToGrid w:val="0"/>
                <w:sz w:val="20"/>
                <w:szCs w:val="20"/>
              </w:rPr>
              <w:t>4</w:t>
            </w:r>
          </w:p>
        </w:tc>
        <w:tc>
          <w:tcPr>
            <w:tcW w:w="4535" w:type="dxa"/>
            <w:tcBorders>
              <w:top w:val="single" w:sz="4" w:space="0" w:color="auto"/>
              <w:left w:val="single" w:sz="6" w:space="0" w:color="auto"/>
              <w:bottom w:val="single" w:sz="4" w:space="0" w:color="auto"/>
              <w:right w:val="single" w:sz="6" w:space="0" w:color="auto"/>
            </w:tcBorders>
          </w:tcPr>
          <w:p w14:paraId="757120D6" w14:textId="21E666C2" w:rsidR="00D16893" w:rsidRDefault="00D16893" w:rsidP="00D7024A">
            <w:pPr>
              <w:rPr>
                <w:rFonts w:ascii="Arial" w:eastAsia="Calibri" w:hAnsi="Arial" w:cs="Arial"/>
                <w:snapToGrid w:val="0"/>
                <w:sz w:val="20"/>
                <w:szCs w:val="20"/>
              </w:rPr>
            </w:pPr>
            <w:r>
              <w:rPr>
                <w:rFonts w:ascii="Arial" w:eastAsia="Calibri" w:hAnsi="Arial" w:cs="Arial"/>
                <w:snapToGrid w:val="0"/>
                <w:sz w:val="20"/>
                <w:szCs w:val="20"/>
              </w:rPr>
              <w:t xml:space="preserve">Kabel DAC o długości minimum 50 cm maksimum 1 metra 40Gbit kompatybilny z jednej strony z </w:t>
            </w:r>
            <w:r>
              <w:rPr>
                <w:rFonts w:ascii="Arial" w:eastAsia="Calibri" w:hAnsi="Arial" w:cs="Arial"/>
                <w:snapToGrid w:val="0"/>
                <w:sz w:val="20"/>
                <w:szCs w:val="20"/>
              </w:rPr>
              <w:lastRenderedPageBreak/>
              <w:t xml:space="preserve">przełącznikiem warstwy L3 z niniejszej specyfikacji oraz z drugiej strony z przełącznikiem </w:t>
            </w:r>
            <w:proofErr w:type="spellStart"/>
            <w:r>
              <w:rPr>
                <w:rFonts w:ascii="Arial" w:eastAsia="Calibri" w:hAnsi="Arial" w:cs="Arial"/>
                <w:snapToGrid w:val="0"/>
                <w:sz w:val="20"/>
                <w:szCs w:val="20"/>
              </w:rPr>
              <w:t>Juniper</w:t>
            </w:r>
            <w:proofErr w:type="spellEnd"/>
            <w:r>
              <w:rPr>
                <w:rFonts w:ascii="Arial" w:eastAsia="Calibri" w:hAnsi="Arial" w:cs="Arial"/>
                <w:snapToGrid w:val="0"/>
                <w:sz w:val="20"/>
                <w:szCs w:val="20"/>
              </w:rPr>
              <w:t xml:space="preserve"> EX4600</w:t>
            </w:r>
          </w:p>
        </w:tc>
        <w:tc>
          <w:tcPr>
            <w:tcW w:w="3685" w:type="dxa"/>
            <w:tcBorders>
              <w:top w:val="single" w:sz="4" w:space="0" w:color="auto"/>
              <w:left w:val="single" w:sz="6" w:space="0" w:color="auto"/>
              <w:bottom w:val="single" w:sz="4" w:space="0" w:color="auto"/>
              <w:right w:val="single" w:sz="6" w:space="0" w:color="auto"/>
            </w:tcBorders>
          </w:tcPr>
          <w:p w14:paraId="100599BF" w14:textId="77777777" w:rsidR="00D16893" w:rsidRPr="001F74A2" w:rsidRDefault="00D16893" w:rsidP="00D7024A">
            <w:pPr>
              <w:rPr>
                <w:rFonts w:ascii="Arial" w:hAnsi="Arial" w:cs="Arial"/>
                <w:snapToGrid w:val="0"/>
                <w:sz w:val="20"/>
                <w:szCs w:val="20"/>
              </w:rPr>
            </w:pPr>
          </w:p>
        </w:tc>
      </w:tr>
      <w:tr w:rsidR="00E052BB" w:rsidRPr="001F74A2" w14:paraId="0F67DA88" w14:textId="77777777" w:rsidTr="00D7024A">
        <w:trPr>
          <w:trHeight w:val="247"/>
        </w:trPr>
        <w:tc>
          <w:tcPr>
            <w:tcW w:w="567" w:type="dxa"/>
            <w:tcBorders>
              <w:top w:val="single" w:sz="4" w:space="0" w:color="auto"/>
              <w:left w:val="single" w:sz="6" w:space="0" w:color="auto"/>
              <w:bottom w:val="single" w:sz="4" w:space="0" w:color="auto"/>
              <w:right w:val="nil"/>
            </w:tcBorders>
          </w:tcPr>
          <w:p w14:paraId="47D4290F" w14:textId="77777777" w:rsidR="00E052BB" w:rsidRPr="001F74A2" w:rsidRDefault="00E052BB" w:rsidP="00E052BB">
            <w:pPr>
              <w:pStyle w:val="Akapitzlist"/>
              <w:numPr>
                <w:ilvl w:val="0"/>
                <w:numId w:val="11"/>
              </w:numPr>
              <w:tabs>
                <w:tab w:val="left" w:pos="3969"/>
              </w:tabs>
              <w:rPr>
                <w:rFonts w:ascii="Arial" w:hAnsi="Arial" w:cs="Arial"/>
                <w:snapToGrid w:val="0"/>
                <w:sz w:val="20"/>
                <w:szCs w:val="20"/>
                <w:lang w:eastAsia="pl-PL"/>
              </w:rPr>
            </w:pPr>
          </w:p>
        </w:tc>
        <w:tc>
          <w:tcPr>
            <w:tcW w:w="2268" w:type="dxa"/>
            <w:tcBorders>
              <w:top w:val="single" w:sz="4" w:space="0" w:color="auto"/>
              <w:left w:val="single" w:sz="6" w:space="0" w:color="auto"/>
              <w:bottom w:val="single" w:sz="4" w:space="0" w:color="auto"/>
              <w:right w:val="nil"/>
            </w:tcBorders>
          </w:tcPr>
          <w:p w14:paraId="3137FB24" w14:textId="77777777" w:rsidR="00E052BB" w:rsidRPr="001F74A2" w:rsidRDefault="00E052BB" w:rsidP="00D7024A">
            <w:pPr>
              <w:jc w:val="center"/>
              <w:rPr>
                <w:rFonts w:ascii="Arial" w:hAnsi="Arial" w:cs="Arial"/>
                <w:snapToGrid w:val="0"/>
                <w:sz w:val="20"/>
                <w:szCs w:val="20"/>
              </w:rPr>
            </w:pPr>
            <w:r>
              <w:rPr>
                <w:rFonts w:ascii="Arial" w:hAnsi="Arial" w:cs="Arial"/>
                <w:snapToGrid w:val="0"/>
                <w:sz w:val="20"/>
                <w:szCs w:val="20"/>
              </w:rPr>
              <w:t>62</w:t>
            </w:r>
          </w:p>
        </w:tc>
        <w:tc>
          <w:tcPr>
            <w:tcW w:w="4535" w:type="dxa"/>
            <w:tcBorders>
              <w:top w:val="single" w:sz="4" w:space="0" w:color="auto"/>
              <w:left w:val="single" w:sz="6" w:space="0" w:color="auto"/>
              <w:bottom w:val="single" w:sz="4" w:space="0" w:color="auto"/>
              <w:right w:val="single" w:sz="6" w:space="0" w:color="auto"/>
            </w:tcBorders>
          </w:tcPr>
          <w:p w14:paraId="4BAA73FC" w14:textId="77777777" w:rsidR="00E052BB" w:rsidRPr="001F74A2" w:rsidRDefault="00E052BB" w:rsidP="00D7024A">
            <w:pPr>
              <w:rPr>
                <w:rFonts w:ascii="Arial" w:eastAsia="Calibri" w:hAnsi="Arial" w:cs="Arial"/>
                <w:snapToGrid w:val="0"/>
                <w:sz w:val="20"/>
                <w:szCs w:val="20"/>
              </w:rPr>
            </w:pPr>
            <w:r>
              <w:rPr>
                <w:rFonts w:ascii="Arial" w:eastAsia="Calibri" w:hAnsi="Arial" w:cs="Arial"/>
                <w:snapToGrid w:val="0"/>
                <w:sz w:val="20"/>
                <w:szCs w:val="20"/>
              </w:rPr>
              <w:t xml:space="preserve">10Gbit SFP+ Single </w:t>
            </w:r>
            <w:proofErr w:type="spellStart"/>
            <w:r>
              <w:rPr>
                <w:rFonts w:ascii="Arial" w:eastAsia="Calibri" w:hAnsi="Arial" w:cs="Arial"/>
                <w:snapToGrid w:val="0"/>
                <w:sz w:val="20"/>
                <w:szCs w:val="20"/>
              </w:rPr>
              <w:t>Mode</w:t>
            </w:r>
            <w:proofErr w:type="spellEnd"/>
            <w:r>
              <w:rPr>
                <w:rFonts w:ascii="Arial" w:eastAsia="Calibri" w:hAnsi="Arial" w:cs="Arial"/>
                <w:snapToGrid w:val="0"/>
                <w:sz w:val="20"/>
                <w:szCs w:val="20"/>
              </w:rPr>
              <w:t xml:space="preserve"> Duplex minimum 10km kompatybilne ze przełącznikiem Warstwy L3 z niniejszej specyfikacji</w:t>
            </w:r>
          </w:p>
        </w:tc>
        <w:tc>
          <w:tcPr>
            <w:tcW w:w="3685" w:type="dxa"/>
            <w:tcBorders>
              <w:top w:val="single" w:sz="4" w:space="0" w:color="auto"/>
              <w:left w:val="single" w:sz="6" w:space="0" w:color="auto"/>
              <w:bottom w:val="single" w:sz="4" w:space="0" w:color="auto"/>
              <w:right w:val="single" w:sz="6" w:space="0" w:color="auto"/>
            </w:tcBorders>
          </w:tcPr>
          <w:p w14:paraId="65307791" w14:textId="77777777" w:rsidR="00E052BB" w:rsidRPr="001F74A2" w:rsidRDefault="00E052BB" w:rsidP="00D7024A">
            <w:pPr>
              <w:rPr>
                <w:rFonts w:ascii="Arial" w:hAnsi="Arial" w:cs="Arial"/>
                <w:snapToGrid w:val="0"/>
                <w:sz w:val="20"/>
                <w:szCs w:val="20"/>
              </w:rPr>
            </w:pPr>
          </w:p>
        </w:tc>
      </w:tr>
      <w:tr w:rsidR="00E052BB" w:rsidRPr="001F74A2" w14:paraId="7F4C6D73" w14:textId="77777777" w:rsidTr="00D7024A">
        <w:trPr>
          <w:trHeight w:val="247"/>
        </w:trPr>
        <w:tc>
          <w:tcPr>
            <w:tcW w:w="567" w:type="dxa"/>
            <w:tcBorders>
              <w:top w:val="single" w:sz="4" w:space="0" w:color="auto"/>
              <w:left w:val="single" w:sz="6" w:space="0" w:color="auto"/>
              <w:bottom w:val="single" w:sz="4" w:space="0" w:color="auto"/>
              <w:right w:val="nil"/>
            </w:tcBorders>
          </w:tcPr>
          <w:p w14:paraId="1E37599E" w14:textId="77777777" w:rsidR="00E052BB" w:rsidRPr="001F74A2" w:rsidRDefault="00E052BB" w:rsidP="00E052BB">
            <w:pPr>
              <w:pStyle w:val="Akapitzlist"/>
              <w:numPr>
                <w:ilvl w:val="0"/>
                <w:numId w:val="11"/>
              </w:numPr>
              <w:tabs>
                <w:tab w:val="left" w:pos="3969"/>
              </w:tabs>
              <w:rPr>
                <w:rFonts w:ascii="Arial" w:hAnsi="Arial" w:cs="Arial"/>
                <w:snapToGrid w:val="0"/>
                <w:sz w:val="20"/>
                <w:szCs w:val="20"/>
                <w:lang w:eastAsia="pl-PL"/>
              </w:rPr>
            </w:pPr>
          </w:p>
        </w:tc>
        <w:tc>
          <w:tcPr>
            <w:tcW w:w="2268" w:type="dxa"/>
            <w:tcBorders>
              <w:top w:val="single" w:sz="4" w:space="0" w:color="auto"/>
              <w:left w:val="single" w:sz="6" w:space="0" w:color="auto"/>
              <w:bottom w:val="single" w:sz="4" w:space="0" w:color="auto"/>
              <w:right w:val="nil"/>
            </w:tcBorders>
          </w:tcPr>
          <w:p w14:paraId="4C75BD71" w14:textId="77777777" w:rsidR="00E052BB" w:rsidRPr="001F74A2" w:rsidRDefault="00E052BB" w:rsidP="00D7024A">
            <w:pPr>
              <w:jc w:val="center"/>
              <w:rPr>
                <w:rFonts w:ascii="Arial" w:hAnsi="Arial" w:cs="Arial"/>
                <w:snapToGrid w:val="0"/>
                <w:sz w:val="20"/>
                <w:szCs w:val="20"/>
              </w:rPr>
            </w:pPr>
            <w:r>
              <w:rPr>
                <w:rFonts w:ascii="Arial" w:hAnsi="Arial" w:cs="Arial"/>
                <w:snapToGrid w:val="0"/>
                <w:sz w:val="20"/>
                <w:szCs w:val="20"/>
              </w:rPr>
              <w:t>130</w:t>
            </w:r>
          </w:p>
        </w:tc>
        <w:tc>
          <w:tcPr>
            <w:tcW w:w="4535" w:type="dxa"/>
            <w:tcBorders>
              <w:top w:val="single" w:sz="4" w:space="0" w:color="auto"/>
              <w:left w:val="single" w:sz="6" w:space="0" w:color="auto"/>
              <w:bottom w:val="single" w:sz="4" w:space="0" w:color="auto"/>
              <w:right w:val="single" w:sz="6" w:space="0" w:color="auto"/>
            </w:tcBorders>
          </w:tcPr>
          <w:p w14:paraId="5BF176FC" w14:textId="77777777" w:rsidR="00E052BB" w:rsidRPr="001F74A2" w:rsidRDefault="00E052BB" w:rsidP="00D7024A">
            <w:pPr>
              <w:rPr>
                <w:rFonts w:ascii="Arial" w:eastAsia="Calibri" w:hAnsi="Arial" w:cs="Arial"/>
                <w:snapToGrid w:val="0"/>
                <w:sz w:val="20"/>
                <w:szCs w:val="20"/>
              </w:rPr>
            </w:pPr>
            <w:r>
              <w:rPr>
                <w:rFonts w:ascii="Arial" w:eastAsia="Calibri" w:hAnsi="Arial" w:cs="Arial"/>
                <w:snapToGrid w:val="0"/>
                <w:sz w:val="20"/>
                <w:szCs w:val="20"/>
              </w:rPr>
              <w:t xml:space="preserve">10Gbit SFP+ Multi </w:t>
            </w:r>
            <w:proofErr w:type="spellStart"/>
            <w:r>
              <w:rPr>
                <w:rFonts w:ascii="Arial" w:eastAsia="Calibri" w:hAnsi="Arial" w:cs="Arial"/>
                <w:snapToGrid w:val="0"/>
                <w:sz w:val="20"/>
                <w:szCs w:val="20"/>
              </w:rPr>
              <w:t>Mode</w:t>
            </w:r>
            <w:proofErr w:type="spellEnd"/>
            <w:r>
              <w:rPr>
                <w:rFonts w:ascii="Arial" w:eastAsia="Calibri" w:hAnsi="Arial" w:cs="Arial"/>
                <w:snapToGrid w:val="0"/>
                <w:sz w:val="20"/>
                <w:szCs w:val="20"/>
              </w:rPr>
              <w:t xml:space="preserve"> minimum 300m kompatybilne ze przełącznikiem Warstwy L3 z niniejszej specyfikacji</w:t>
            </w:r>
          </w:p>
        </w:tc>
        <w:tc>
          <w:tcPr>
            <w:tcW w:w="3685" w:type="dxa"/>
            <w:tcBorders>
              <w:top w:val="single" w:sz="4" w:space="0" w:color="auto"/>
              <w:left w:val="single" w:sz="6" w:space="0" w:color="auto"/>
              <w:bottom w:val="single" w:sz="4" w:space="0" w:color="auto"/>
              <w:right w:val="single" w:sz="6" w:space="0" w:color="auto"/>
            </w:tcBorders>
          </w:tcPr>
          <w:p w14:paraId="596E80B4" w14:textId="77777777" w:rsidR="00E052BB" w:rsidRPr="001F74A2" w:rsidRDefault="00E052BB" w:rsidP="00D7024A">
            <w:pPr>
              <w:rPr>
                <w:rFonts w:ascii="Arial" w:hAnsi="Arial" w:cs="Arial"/>
                <w:snapToGrid w:val="0"/>
                <w:sz w:val="20"/>
                <w:szCs w:val="20"/>
              </w:rPr>
            </w:pPr>
          </w:p>
        </w:tc>
      </w:tr>
    </w:tbl>
    <w:p w14:paraId="38A0C105" w14:textId="77777777" w:rsidR="00ED5E21" w:rsidRDefault="00ED5E21" w:rsidP="000575EC">
      <w:pPr>
        <w:pStyle w:val="Nagwek1"/>
        <w:jc w:val="center"/>
        <w:rPr>
          <w:rFonts w:asciiTheme="minorHAnsi" w:hAnsiTheme="minorHAnsi" w:cstheme="minorHAnsi"/>
          <w:szCs w:val="24"/>
          <w:lang w:eastAsia="en-US"/>
        </w:rPr>
      </w:pPr>
    </w:p>
    <w:p w14:paraId="155C1568" w14:textId="77777777" w:rsidR="00ED5E21" w:rsidRDefault="00ED5E21" w:rsidP="000575EC">
      <w:pPr>
        <w:pStyle w:val="Nagwek1"/>
        <w:jc w:val="center"/>
        <w:rPr>
          <w:rFonts w:asciiTheme="minorHAnsi" w:hAnsiTheme="minorHAnsi" w:cstheme="minorHAnsi"/>
          <w:szCs w:val="24"/>
          <w:lang w:eastAsia="en-US"/>
        </w:rPr>
      </w:pPr>
    </w:p>
    <w:p w14:paraId="15E93628" w14:textId="77777777" w:rsidR="00ED5E21" w:rsidRDefault="00ED5E21" w:rsidP="000575EC">
      <w:pPr>
        <w:pStyle w:val="Nagwek1"/>
        <w:jc w:val="center"/>
        <w:rPr>
          <w:rFonts w:asciiTheme="minorHAnsi" w:hAnsiTheme="minorHAnsi" w:cstheme="minorHAnsi"/>
          <w:szCs w:val="24"/>
          <w:lang w:eastAsia="en-US"/>
        </w:rPr>
      </w:pPr>
    </w:p>
    <w:p w14:paraId="63318367" w14:textId="77777777" w:rsidR="00ED5E21" w:rsidRDefault="00ED5E21" w:rsidP="000575EC">
      <w:pPr>
        <w:pStyle w:val="Nagwek1"/>
        <w:jc w:val="center"/>
        <w:rPr>
          <w:rFonts w:asciiTheme="minorHAnsi" w:hAnsiTheme="minorHAnsi" w:cstheme="minorHAnsi"/>
          <w:szCs w:val="24"/>
          <w:lang w:eastAsia="en-US"/>
        </w:rPr>
      </w:pPr>
    </w:p>
    <w:p w14:paraId="58B7FCE0" w14:textId="77777777" w:rsidR="00ED5E21" w:rsidRDefault="00ED5E21" w:rsidP="000575EC">
      <w:pPr>
        <w:pStyle w:val="Nagwek1"/>
        <w:jc w:val="center"/>
        <w:rPr>
          <w:rFonts w:asciiTheme="minorHAnsi" w:hAnsiTheme="minorHAnsi" w:cstheme="minorHAnsi"/>
          <w:szCs w:val="24"/>
          <w:lang w:eastAsia="en-US"/>
        </w:rPr>
      </w:pPr>
    </w:p>
    <w:p w14:paraId="5F5D95C6" w14:textId="77777777" w:rsidR="00ED5E21" w:rsidRDefault="00ED5E21" w:rsidP="000575EC">
      <w:pPr>
        <w:pStyle w:val="Nagwek1"/>
        <w:jc w:val="center"/>
        <w:rPr>
          <w:rFonts w:asciiTheme="minorHAnsi" w:hAnsiTheme="minorHAnsi" w:cstheme="minorHAnsi"/>
          <w:szCs w:val="24"/>
          <w:lang w:eastAsia="en-US"/>
        </w:rPr>
      </w:pPr>
    </w:p>
    <w:p w14:paraId="6D23163C" w14:textId="77777777" w:rsidR="00ED5E21" w:rsidRDefault="00ED5E21" w:rsidP="000575EC">
      <w:pPr>
        <w:pStyle w:val="Nagwek1"/>
        <w:jc w:val="center"/>
        <w:rPr>
          <w:rFonts w:asciiTheme="minorHAnsi" w:hAnsiTheme="minorHAnsi" w:cstheme="minorHAnsi"/>
          <w:szCs w:val="24"/>
          <w:lang w:eastAsia="en-US"/>
        </w:rPr>
      </w:pPr>
    </w:p>
    <w:p w14:paraId="34D0BD0B" w14:textId="77777777" w:rsidR="00ED5E21" w:rsidRDefault="00ED5E21" w:rsidP="000575EC">
      <w:pPr>
        <w:pStyle w:val="Nagwek1"/>
        <w:jc w:val="center"/>
        <w:rPr>
          <w:rFonts w:asciiTheme="minorHAnsi" w:hAnsiTheme="minorHAnsi" w:cstheme="minorHAnsi"/>
          <w:szCs w:val="24"/>
          <w:lang w:eastAsia="en-US"/>
        </w:rPr>
      </w:pPr>
    </w:p>
    <w:p w14:paraId="2DAFA04B" w14:textId="77777777" w:rsidR="00ED5E21" w:rsidRDefault="00ED5E21" w:rsidP="000575EC">
      <w:pPr>
        <w:pStyle w:val="Nagwek1"/>
        <w:jc w:val="center"/>
        <w:rPr>
          <w:rFonts w:asciiTheme="minorHAnsi" w:hAnsiTheme="minorHAnsi" w:cstheme="minorHAnsi"/>
          <w:szCs w:val="24"/>
          <w:lang w:eastAsia="en-US"/>
        </w:rPr>
      </w:pPr>
    </w:p>
    <w:p w14:paraId="6CCF2937" w14:textId="77777777" w:rsidR="00ED5E21" w:rsidRDefault="00ED5E21" w:rsidP="000575EC">
      <w:pPr>
        <w:pStyle w:val="Nagwek1"/>
        <w:jc w:val="center"/>
        <w:rPr>
          <w:rFonts w:asciiTheme="minorHAnsi" w:hAnsiTheme="minorHAnsi" w:cstheme="minorHAnsi"/>
          <w:szCs w:val="24"/>
          <w:lang w:eastAsia="en-US"/>
        </w:rPr>
      </w:pPr>
    </w:p>
    <w:p w14:paraId="0E6A6527" w14:textId="77777777" w:rsidR="00ED5E21" w:rsidRDefault="00ED5E21" w:rsidP="000575EC">
      <w:pPr>
        <w:pStyle w:val="Nagwek1"/>
        <w:jc w:val="center"/>
        <w:rPr>
          <w:rFonts w:asciiTheme="minorHAnsi" w:hAnsiTheme="minorHAnsi" w:cstheme="minorHAnsi"/>
          <w:szCs w:val="24"/>
          <w:lang w:eastAsia="en-US"/>
        </w:rPr>
      </w:pPr>
    </w:p>
    <w:p w14:paraId="6DDD123C" w14:textId="77777777" w:rsidR="00ED5E21" w:rsidRDefault="00ED5E21" w:rsidP="000575EC">
      <w:pPr>
        <w:pStyle w:val="Nagwek1"/>
        <w:jc w:val="center"/>
        <w:rPr>
          <w:rFonts w:asciiTheme="minorHAnsi" w:hAnsiTheme="minorHAnsi" w:cstheme="minorHAnsi"/>
          <w:szCs w:val="24"/>
          <w:lang w:eastAsia="en-US"/>
        </w:rPr>
      </w:pPr>
    </w:p>
    <w:p w14:paraId="1C47DD93" w14:textId="77777777" w:rsidR="00ED5E21" w:rsidRDefault="00ED5E21" w:rsidP="000575EC">
      <w:pPr>
        <w:pStyle w:val="Nagwek1"/>
        <w:jc w:val="center"/>
        <w:rPr>
          <w:rFonts w:asciiTheme="minorHAnsi" w:hAnsiTheme="minorHAnsi" w:cstheme="minorHAnsi"/>
          <w:szCs w:val="24"/>
          <w:lang w:eastAsia="en-US"/>
        </w:rPr>
      </w:pPr>
    </w:p>
    <w:p w14:paraId="46ACA180" w14:textId="77777777" w:rsidR="00ED5E21" w:rsidRDefault="00ED5E21" w:rsidP="000575EC">
      <w:pPr>
        <w:pStyle w:val="Nagwek1"/>
        <w:jc w:val="center"/>
        <w:rPr>
          <w:rFonts w:asciiTheme="minorHAnsi" w:hAnsiTheme="minorHAnsi" w:cstheme="minorHAnsi"/>
          <w:szCs w:val="24"/>
          <w:lang w:eastAsia="en-US"/>
        </w:rPr>
      </w:pPr>
    </w:p>
    <w:p w14:paraId="555D219D" w14:textId="77777777" w:rsidR="00ED5E21" w:rsidRDefault="00ED5E21">
      <w:pPr>
        <w:spacing w:after="160" w:line="259" w:lineRule="auto"/>
        <w:rPr>
          <w:rFonts w:asciiTheme="minorHAnsi" w:eastAsia="Microsoft YaHei" w:hAnsiTheme="minorHAnsi" w:cstheme="minorHAnsi"/>
          <w:b/>
          <w:bCs/>
          <w:sz w:val="32"/>
          <w:szCs w:val="24"/>
          <w:lang w:eastAsia="en-US"/>
        </w:rPr>
      </w:pPr>
      <w:r>
        <w:rPr>
          <w:rFonts w:asciiTheme="minorHAnsi" w:hAnsiTheme="minorHAnsi" w:cstheme="minorHAnsi"/>
          <w:szCs w:val="24"/>
          <w:lang w:eastAsia="en-US"/>
        </w:rPr>
        <w:br w:type="page"/>
      </w:r>
    </w:p>
    <w:p w14:paraId="61FF3CFE" w14:textId="2C7D1360" w:rsidR="000575EC" w:rsidRPr="00ED5E21" w:rsidRDefault="000575EC" w:rsidP="00ED5E21">
      <w:pPr>
        <w:pStyle w:val="Nagwek1"/>
        <w:jc w:val="center"/>
        <w:rPr>
          <w:rFonts w:asciiTheme="minorHAnsi" w:hAnsiTheme="minorHAnsi" w:cstheme="minorHAnsi"/>
          <w:szCs w:val="24"/>
          <w:lang w:eastAsia="en-US"/>
        </w:rPr>
      </w:pPr>
      <w:r w:rsidRPr="00ED5E21">
        <w:rPr>
          <w:rFonts w:asciiTheme="minorHAnsi" w:hAnsiTheme="minorHAnsi" w:cstheme="minorHAnsi"/>
          <w:szCs w:val="24"/>
          <w:lang w:eastAsia="en-US"/>
        </w:rPr>
        <w:lastRenderedPageBreak/>
        <w:t>PAKIET NR 2</w:t>
      </w:r>
    </w:p>
    <w:p w14:paraId="0C9D4340" w14:textId="6C6A732A" w:rsidR="000575EC" w:rsidRDefault="000575EC" w:rsidP="000575EC">
      <w:pPr>
        <w:rPr>
          <w:rFonts w:asciiTheme="minorHAnsi" w:hAnsiTheme="minorHAnsi" w:cstheme="minorHAnsi"/>
          <w:i/>
          <w:sz w:val="24"/>
          <w:szCs w:val="24"/>
        </w:rPr>
      </w:pPr>
      <w:r>
        <w:rPr>
          <w:rStyle w:val="Nagwek2Znak"/>
          <w:rFonts w:eastAsiaTheme="minorEastAsia"/>
        </w:rPr>
        <w:t>Oprogramowanie – System ochrony poczty</w:t>
      </w:r>
      <w:r w:rsidR="0053614A">
        <w:rPr>
          <w:rStyle w:val="Nagwek2Znak"/>
          <w:rFonts w:eastAsiaTheme="minorEastAsia"/>
        </w:rPr>
        <w:t xml:space="preserve"> (licencja na 3 lata)</w:t>
      </w:r>
      <w:r w:rsidR="00370A12">
        <w:rPr>
          <w:rStyle w:val="Nagwek2Znak"/>
          <w:rFonts w:eastAsiaTheme="minorEastAsia"/>
        </w:rPr>
        <w:t xml:space="preserve"> wraz z wdrożeniem</w:t>
      </w:r>
      <w:r>
        <w:rPr>
          <w:rFonts w:asciiTheme="minorHAnsi" w:eastAsia="Times New Roman" w:hAnsiTheme="minorHAnsi" w:cstheme="minorHAnsi"/>
          <w:b/>
          <w:bCs/>
          <w:iCs/>
          <w:sz w:val="24"/>
          <w:szCs w:val="24"/>
          <w:lang w:eastAsia="ar-SA"/>
        </w:rPr>
        <w:br/>
      </w:r>
      <w:r>
        <w:rPr>
          <w:rFonts w:asciiTheme="minorHAnsi" w:hAnsiTheme="minorHAnsi" w:cstheme="minorHAnsi"/>
          <w:i/>
          <w:sz w:val="24"/>
          <w:szCs w:val="24"/>
        </w:rPr>
        <w:t>W</w:t>
      </w:r>
      <w:r w:rsidRPr="00251A63">
        <w:rPr>
          <w:rFonts w:asciiTheme="minorHAnsi" w:hAnsiTheme="minorHAnsi" w:cstheme="minorHAnsi"/>
          <w:i/>
          <w:sz w:val="24"/>
          <w:szCs w:val="24"/>
        </w:rPr>
        <w:t>g. wskazanych poniższych funkcji i cech produktu równoważnego:</w:t>
      </w:r>
    </w:p>
    <w:p w14:paraId="4AD0F58A" w14:textId="4D687C89" w:rsidR="00ED5E21" w:rsidRDefault="00ED5E21" w:rsidP="000575EC">
      <w:pPr>
        <w:rPr>
          <w:rFonts w:asciiTheme="minorHAnsi" w:hAnsiTheme="minorHAnsi" w:cstheme="minorHAnsi"/>
          <w:i/>
          <w:sz w:val="24"/>
          <w:szCs w:val="24"/>
        </w:rPr>
      </w:pPr>
    </w:p>
    <w:p w14:paraId="703DFECA" w14:textId="77777777" w:rsidR="00ED5E21" w:rsidRPr="003E09F2" w:rsidRDefault="00ED5E21" w:rsidP="00ED5E21">
      <w:pPr>
        <w:rPr>
          <w:rFonts w:asciiTheme="minorHAnsi" w:hAnsiTheme="minorHAnsi" w:cstheme="minorHAnsi"/>
          <w:sz w:val="24"/>
          <w:szCs w:val="24"/>
        </w:rPr>
      </w:pPr>
      <w:r w:rsidRPr="003E09F2">
        <w:rPr>
          <w:rFonts w:asciiTheme="minorHAnsi" w:hAnsiTheme="minorHAnsi" w:cstheme="minorHAnsi"/>
          <w:sz w:val="24"/>
          <w:szCs w:val="24"/>
        </w:rPr>
        <w:t>Oferujemy model</w:t>
      </w:r>
      <w:r>
        <w:rPr>
          <w:rFonts w:asciiTheme="minorHAnsi" w:hAnsiTheme="minorHAnsi" w:cstheme="minorHAnsi"/>
          <w:sz w:val="24"/>
          <w:szCs w:val="24"/>
        </w:rPr>
        <w:t>*: ________________________________________________________</w:t>
      </w:r>
    </w:p>
    <w:tbl>
      <w:tblPr>
        <w:tblStyle w:val="Tabela-Siatka"/>
        <w:tblW w:w="0" w:type="auto"/>
        <w:tblLook w:val="04A0" w:firstRow="1" w:lastRow="0" w:firstColumn="1" w:lastColumn="0" w:noHBand="0" w:noVBand="1"/>
      </w:tblPr>
      <w:tblGrid>
        <w:gridCol w:w="9016"/>
      </w:tblGrid>
      <w:tr w:rsidR="00ED5E21" w14:paraId="4CFB4EDC" w14:textId="77777777" w:rsidTr="0017027C">
        <w:tc>
          <w:tcPr>
            <w:tcW w:w="9016" w:type="dxa"/>
            <w:tcBorders>
              <w:top w:val="nil"/>
              <w:left w:val="nil"/>
              <w:bottom w:val="nil"/>
              <w:right w:val="nil"/>
            </w:tcBorders>
          </w:tcPr>
          <w:p w14:paraId="1564897D" w14:textId="77777777" w:rsidR="00ED5E21" w:rsidRDefault="00ED5E21" w:rsidP="0017027C">
            <w:pPr>
              <w:jc w:val="center"/>
              <w:rPr>
                <w:rFonts w:asciiTheme="minorHAnsi" w:hAnsiTheme="minorHAnsi" w:cstheme="minorHAnsi"/>
                <w:sz w:val="24"/>
                <w:szCs w:val="24"/>
              </w:rPr>
            </w:pPr>
            <w:r>
              <w:rPr>
                <w:rFonts w:asciiTheme="minorHAnsi" w:hAnsiTheme="minorHAnsi" w:cstheme="minorHAnsi"/>
                <w:sz w:val="24"/>
                <w:szCs w:val="24"/>
              </w:rPr>
              <w:t>podać nazwę, producenta, model, typ. itp.</w:t>
            </w:r>
          </w:p>
        </w:tc>
      </w:tr>
    </w:tbl>
    <w:p w14:paraId="2BA83D22" w14:textId="77777777" w:rsidR="00ED5E21" w:rsidRPr="00555D8D" w:rsidRDefault="00ED5E21" w:rsidP="000575EC">
      <w:pPr>
        <w:rPr>
          <w:rFonts w:asciiTheme="minorHAnsi" w:hAnsiTheme="minorHAnsi" w:cstheme="minorHAnsi"/>
          <w:i/>
          <w:sz w:val="24"/>
          <w:szCs w:val="24"/>
        </w:rPr>
      </w:pPr>
    </w:p>
    <w:tbl>
      <w:tblPr>
        <w:tblW w:w="6093" w:type="pct"/>
        <w:tblInd w:w="-919" w:type="dxa"/>
        <w:tblCellMar>
          <w:left w:w="0" w:type="dxa"/>
          <w:right w:w="0" w:type="dxa"/>
        </w:tblCellMar>
        <w:tblLook w:val="04A0" w:firstRow="1" w:lastRow="0" w:firstColumn="1" w:lastColumn="0" w:noHBand="0" w:noVBand="1"/>
      </w:tblPr>
      <w:tblGrid>
        <w:gridCol w:w="566"/>
        <w:gridCol w:w="2224"/>
        <w:gridCol w:w="4390"/>
        <w:gridCol w:w="3795"/>
      </w:tblGrid>
      <w:tr w:rsidR="000575EC" w:rsidRPr="001F74A2" w14:paraId="0215EB15" w14:textId="77777777" w:rsidTr="008A081C">
        <w:trPr>
          <w:trHeight w:val="284"/>
        </w:trPr>
        <w:tc>
          <w:tcPr>
            <w:tcW w:w="258" w:type="pct"/>
            <w:tcBorders>
              <w:top w:val="single" w:sz="8" w:space="0" w:color="auto"/>
              <w:left w:val="single" w:sz="8" w:space="0" w:color="auto"/>
              <w:bottom w:val="single" w:sz="8" w:space="0" w:color="auto"/>
              <w:right w:val="single" w:sz="8" w:space="0" w:color="auto"/>
            </w:tcBorders>
            <w:tcMar>
              <w:top w:w="0" w:type="dxa"/>
              <w:left w:w="71" w:type="dxa"/>
              <w:bottom w:w="0" w:type="dxa"/>
              <w:right w:w="71" w:type="dxa"/>
            </w:tcMar>
            <w:vAlign w:val="center"/>
            <w:hideMark/>
          </w:tcPr>
          <w:p w14:paraId="31333521" w14:textId="77777777" w:rsidR="000575EC" w:rsidRPr="001F74A2" w:rsidRDefault="000575EC" w:rsidP="008A081C">
            <w:pPr>
              <w:pStyle w:val="Tabelapozycja"/>
              <w:jc w:val="both"/>
              <w:rPr>
                <w:b/>
                <w:bCs/>
                <w:sz w:val="20"/>
                <w:szCs w:val="20"/>
                <w:lang w:eastAsia="en-US"/>
              </w:rPr>
            </w:pPr>
            <w:r w:rsidRPr="001F74A2">
              <w:rPr>
                <w:b/>
                <w:bCs/>
                <w:sz w:val="20"/>
                <w:szCs w:val="20"/>
                <w:lang w:eastAsia="en-US"/>
              </w:rPr>
              <w:t>Lp.</w:t>
            </w:r>
          </w:p>
        </w:tc>
        <w:tc>
          <w:tcPr>
            <w:tcW w:w="1013"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1489FAD9" w14:textId="77777777" w:rsidR="000575EC" w:rsidRPr="001F74A2" w:rsidRDefault="000575EC" w:rsidP="008A081C">
            <w:pPr>
              <w:jc w:val="both"/>
              <w:rPr>
                <w:rFonts w:ascii="Arial" w:hAnsi="Arial" w:cs="Arial"/>
                <w:b/>
                <w:bCs/>
                <w:sz w:val="20"/>
                <w:szCs w:val="20"/>
                <w:lang w:eastAsia="pl-PL"/>
              </w:rPr>
            </w:pPr>
            <w:r w:rsidRPr="001F74A2">
              <w:rPr>
                <w:rFonts w:ascii="Arial" w:hAnsi="Arial" w:cs="Arial"/>
                <w:b/>
                <w:bCs/>
                <w:sz w:val="20"/>
                <w:szCs w:val="20"/>
              </w:rPr>
              <w:t>Nazwa komponentu</w:t>
            </w:r>
          </w:p>
        </w:tc>
        <w:tc>
          <w:tcPr>
            <w:tcW w:w="2000"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0C6911BB" w14:textId="77777777" w:rsidR="000575EC" w:rsidRPr="001F74A2" w:rsidRDefault="000575EC" w:rsidP="008A081C">
            <w:pPr>
              <w:ind w:left="-71"/>
              <w:jc w:val="both"/>
              <w:rPr>
                <w:rFonts w:ascii="Arial" w:hAnsi="Arial" w:cs="Arial"/>
                <w:b/>
                <w:bCs/>
                <w:sz w:val="20"/>
                <w:szCs w:val="20"/>
                <w:lang w:eastAsia="en-US"/>
              </w:rPr>
            </w:pPr>
            <w:r w:rsidRPr="001F74A2">
              <w:rPr>
                <w:rFonts w:ascii="Arial" w:hAnsi="Arial" w:cs="Arial"/>
                <w:b/>
                <w:bCs/>
                <w:sz w:val="20"/>
                <w:szCs w:val="20"/>
              </w:rPr>
              <w:t>Wymagane minimalne parametry techniczne</w:t>
            </w:r>
          </w:p>
        </w:tc>
        <w:tc>
          <w:tcPr>
            <w:tcW w:w="1729" w:type="pct"/>
            <w:tcBorders>
              <w:top w:val="single" w:sz="8" w:space="0" w:color="auto"/>
              <w:left w:val="nil"/>
              <w:bottom w:val="single" w:sz="8" w:space="0" w:color="auto"/>
              <w:right w:val="single" w:sz="8" w:space="0" w:color="auto"/>
            </w:tcBorders>
          </w:tcPr>
          <w:p w14:paraId="35D9DD92" w14:textId="77777777" w:rsidR="000575EC" w:rsidRPr="001F74A2" w:rsidRDefault="000575EC" w:rsidP="008A081C">
            <w:pPr>
              <w:jc w:val="center"/>
              <w:rPr>
                <w:rFonts w:ascii="Arial" w:hAnsi="Arial" w:cs="Arial"/>
                <w:b/>
                <w:bCs/>
                <w:sz w:val="20"/>
                <w:szCs w:val="20"/>
              </w:rPr>
            </w:pPr>
            <w:r w:rsidRPr="001F74A2">
              <w:rPr>
                <w:rFonts w:ascii="Arial" w:hAnsi="Arial" w:cs="Arial"/>
                <w:b/>
                <w:bCs/>
                <w:sz w:val="20"/>
                <w:szCs w:val="20"/>
              </w:rPr>
              <w:t>Parametry oferowanego komponentu</w:t>
            </w:r>
            <w:r>
              <w:rPr>
                <w:rFonts w:ascii="Arial" w:hAnsi="Arial" w:cs="Arial"/>
                <w:b/>
                <w:bCs/>
                <w:sz w:val="20"/>
                <w:szCs w:val="20"/>
              </w:rPr>
              <w:t>*</w:t>
            </w:r>
          </w:p>
        </w:tc>
      </w:tr>
      <w:tr w:rsidR="000575EC" w:rsidRPr="001F74A2" w14:paraId="5CBD42B5" w14:textId="77777777" w:rsidTr="000575EC">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1DE82B38" w14:textId="77777777" w:rsidR="000575EC" w:rsidRPr="001F74A2" w:rsidRDefault="000575EC" w:rsidP="000575EC">
            <w:pPr>
              <w:numPr>
                <w:ilvl w:val="0"/>
                <w:numId w:val="33"/>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tcPr>
          <w:p w14:paraId="6ECECBB9" w14:textId="74A72B46" w:rsidR="000575EC" w:rsidRPr="00162915" w:rsidRDefault="000575EC" w:rsidP="000575EC">
            <w:pPr>
              <w:rPr>
                <w:rFonts w:ascii="Arial" w:hAnsi="Arial" w:cs="Arial"/>
                <w:sz w:val="20"/>
                <w:szCs w:val="20"/>
              </w:rPr>
            </w:pPr>
            <w:r w:rsidRPr="00162915">
              <w:rPr>
                <w:rFonts w:ascii="Arial" w:hAnsi="Arial" w:cs="Arial"/>
                <w:sz w:val="20"/>
                <w:szCs w:val="20"/>
              </w:rPr>
              <w:t>Wymagania ogólne</w:t>
            </w:r>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142C852A" w14:textId="46805F85"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 xml:space="preserve">System ochrony poczty musi zapewniać kompleksową ochronę antyspamową, antywirusową oraz </w:t>
            </w:r>
            <w:proofErr w:type="spellStart"/>
            <w:r w:rsidRPr="00162915">
              <w:rPr>
                <w:rFonts w:ascii="Arial" w:hAnsi="Arial" w:cs="Arial"/>
                <w:sz w:val="20"/>
                <w:szCs w:val="20"/>
              </w:rPr>
              <w:t>antyspyware’ową</w:t>
            </w:r>
            <w:proofErr w:type="spellEnd"/>
            <w:r w:rsidRPr="00162915">
              <w:rPr>
                <w:rFonts w:ascii="Arial" w:hAnsi="Arial" w:cs="Arial"/>
                <w:sz w:val="20"/>
                <w:szCs w:val="20"/>
              </w:rPr>
              <w:t xml:space="preserve"> bez limitu licencyjnego na ilość chronionych kont użytkowników.</w:t>
            </w:r>
          </w:p>
          <w:p w14:paraId="0AFD5967" w14:textId="77777777"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 xml:space="preserve">Dopuszcza się aby poszczególne elementy wchodzące w skład systemu ochrony były zrealizowane w postaci osobnych, komercyjnych platform wirtualnych lub komercyjnych aplikacji instalowanych na platformach ogólnego przeznaczenia w środowisku wirtualnym. W przypadku implementacji programowej dostawca musi zapewnić platformę w postaci odpowiednio zabezpieczonego </w:t>
            </w:r>
            <w:proofErr w:type="spellStart"/>
            <w:r w:rsidRPr="00162915">
              <w:rPr>
                <w:rFonts w:ascii="Arial" w:hAnsi="Arial" w:cs="Arial"/>
                <w:sz w:val="20"/>
                <w:szCs w:val="20"/>
              </w:rPr>
              <w:t>systememu</w:t>
            </w:r>
            <w:proofErr w:type="spellEnd"/>
            <w:r w:rsidRPr="00162915">
              <w:rPr>
                <w:rFonts w:ascii="Arial" w:hAnsi="Arial" w:cs="Arial"/>
                <w:sz w:val="20"/>
                <w:szCs w:val="20"/>
              </w:rPr>
              <w:t xml:space="preserve"> operacyjnego, na którym będzie instalowane rozwiązanie. Platformy muszą mieć możliwość uruchomienia na co najmniej następujących </w:t>
            </w:r>
            <w:proofErr w:type="spellStart"/>
            <w:r w:rsidRPr="00162915">
              <w:rPr>
                <w:rFonts w:ascii="Arial" w:hAnsi="Arial" w:cs="Arial"/>
                <w:sz w:val="20"/>
                <w:szCs w:val="20"/>
              </w:rPr>
              <w:t>hypervisorach</w:t>
            </w:r>
            <w:proofErr w:type="spellEnd"/>
            <w:r w:rsidRPr="00162915">
              <w:rPr>
                <w:rFonts w:ascii="Arial" w:hAnsi="Arial" w:cs="Arial"/>
                <w:sz w:val="20"/>
                <w:szCs w:val="20"/>
              </w:rPr>
              <w:t xml:space="preserve">: </w:t>
            </w:r>
            <w:proofErr w:type="spellStart"/>
            <w:r w:rsidRPr="00162915">
              <w:rPr>
                <w:rFonts w:ascii="Arial" w:hAnsi="Arial" w:cs="Arial"/>
                <w:sz w:val="20"/>
                <w:szCs w:val="20"/>
              </w:rPr>
              <w:t>VMware</w:t>
            </w:r>
            <w:proofErr w:type="spellEnd"/>
            <w:r w:rsidRPr="00162915">
              <w:rPr>
                <w:rFonts w:ascii="Arial" w:hAnsi="Arial" w:cs="Arial"/>
                <w:sz w:val="20"/>
                <w:szCs w:val="20"/>
              </w:rPr>
              <w:t xml:space="preserve"> ESX/</w:t>
            </w:r>
            <w:proofErr w:type="spellStart"/>
            <w:r w:rsidRPr="00162915">
              <w:rPr>
                <w:rFonts w:ascii="Arial" w:hAnsi="Arial" w:cs="Arial"/>
                <w:sz w:val="20"/>
                <w:szCs w:val="20"/>
              </w:rPr>
              <w:t>ESXi</w:t>
            </w:r>
            <w:proofErr w:type="spellEnd"/>
            <w:r w:rsidRPr="00162915">
              <w:rPr>
                <w:rFonts w:ascii="Arial" w:hAnsi="Arial" w:cs="Arial"/>
                <w:sz w:val="20"/>
                <w:szCs w:val="20"/>
              </w:rPr>
              <w:t xml:space="preserve"> 5.0/5.1/5.5/6.0/6.5/7.0, Microsoft Hyper-V 2008 R2/2012/2012 R2/2016, </w:t>
            </w:r>
            <w:proofErr w:type="spellStart"/>
            <w:r w:rsidRPr="00162915">
              <w:rPr>
                <w:rFonts w:ascii="Arial" w:hAnsi="Arial" w:cs="Arial"/>
                <w:sz w:val="20"/>
                <w:szCs w:val="20"/>
              </w:rPr>
              <w:t>Citrix</w:t>
            </w:r>
            <w:proofErr w:type="spellEnd"/>
            <w:r w:rsidRPr="00162915">
              <w:rPr>
                <w:rFonts w:ascii="Arial" w:hAnsi="Arial" w:cs="Arial"/>
                <w:sz w:val="20"/>
                <w:szCs w:val="20"/>
              </w:rPr>
              <w:t xml:space="preserve"> </w:t>
            </w:r>
            <w:proofErr w:type="spellStart"/>
            <w:r w:rsidRPr="00162915">
              <w:rPr>
                <w:rFonts w:ascii="Arial" w:hAnsi="Arial" w:cs="Arial"/>
                <w:sz w:val="20"/>
                <w:szCs w:val="20"/>
              </w:rPr>
              <w:t>XenServer</w:t>
            </w:r>
            <w:proofErr w:type="spellEnd"/>
            <w:r w:rsidRPr="00162915">
              <w:rPr>
                <w:rFonts w:ascii="Arial" w:hAnsi="Arial" w:cs="Arial"/>
                <w:sz w:val="20"/>
                <w:szCs w:val="20"/>
              </w:rPr>
              <w:t xml:space="preserve"> 6.0+, Open Source </w:t>
            </w:r>
            <w:proofErr w:type="spellStart"/>
            <w:r w:rsidRPr="00162915">
              <w:rPr>
                <w:rFonts w:ascii="Arial" w:hAnsi="Arial" w:cs="Arial"/>
                <w:sz w:val="20"/>
                <w:szCs w:val="20"/>
              </w:rPr>
              <w:t>Xen</w:t>
            </w:r>
            <w:proofErr w:type="spellEnd"/>
            <w:r w:rsidRPr="00162915">
              <w:rPr>
                <w:rFonts w:ascii="Arial" w:hAnsi="Arial" w:cs="Arial"/>
                <w:sz w:val="20"/>
                <w:szCs w:val="20"/>
              </w:rPr>
              <w:t xml:space="preserve"> 4.1+, KVM, AWS (Amazon Web Services), Microsoft </w:t>
            </w:r>
            <w:proofErr w:type="spellStart"/>
            <w:r w:rsidRPr="00162915">
              <w:rPr>
                <w:rFonts w:ascii="Arial" w:hAnsi="Arial" w:cs="Arial"/>
                <w:sz w:val="20"/>
                <w:szCs w:val="20"/>
              </w:rPr>
              <w:t>Azure</w:t>
            </w:r>
            <w:proofErr w:type="spellEnd"/>
            <w:r w:rsidRPr="00162915">
              <w:rPr>
                <w:rFonts w:ascii="Arial" w:hAnsi="Arial" w:cs="Arial"/>
                <w:sz w:val="20"/>
                <w:szCs w:val="20"/>
              </w:rPr>
              <w:t>.</w:t>
            </w:r>
          </w:p>
          <w:p w14:paraId="345B8049" w14:textId="77777777"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 xml:space="preserve">Dla zapewnienia wysokiej sprawności i skuteczności działania rozwiązanie musi pracować w oparciu o komercyjne bazy zabezpieczeń. </w:t>
            </w:r>
          </w:p>
          <w:p w14:paraId="35554F61" w14:textId="77777777"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Dostarczone rozwiązanie musi mieć możliwość pracy w każdym trybów:</w:t>
            </w:r>
          </w:p>
          <w:p w14:paraId="24D3146E" w14:textId="23B7CFB2"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1.Tryb Gateway.</w:t>
            </w:r>
          </w:p>
          <w:p w14:paraId="0E6A7AE3" w14:textId="539F25F7" w:rsidR="000575EC" w:rsidRPr="00162915" w:rsidRDefault="000575EC" w:rsidP="000575EC">
            <w:pPr>
              <w:tabs>
                <w:tab w:val="left" w:pos="3036"/>
              </w:tabs>
              <w:rPr>
                <w:rFonts w:ascii="Arial" w:hAnsi="Arial" w:cs="Arial"/>
                <w:sz w:val="20"/>
                <w:szCs w:val="20"/>
              </w:rPr>
            </w:pPr>
            <w:r w:rsidRPr="00162915">
              <w:rPr>
                <w:rFonts w:ascii="Arial" w:hAnsi="Arial" w:cs="Arial"/>
                <w:sz w:val="20"/>
                <w:szCs w:val="20"/>
              </w:rPr>
              <w:t>2.Tryb transparentny (nie wymaga rekonfiguracji istniejącego systemu poczty elektronicznej).</w:t>
            </w:r>
          </w:p>
        </w:tc>
        <w:tc>
          <w:tcPr>
            <w:tcW w:w="1729" w:type="pct"/>
            <w:tcBorders>
              <w:top w:val="nil"/>
              <w:left w:val="nil"/>
              <w:bottom w:val="single" w:sz="8" w:space="0" w:color="auto"/>
              <w:right w:val="single" w:sz="8" w:space="0" w:color="auto"/>
            </w:tcBorders>
          </w:tcPr>
          <w:p w14:paraId="25F9018D" w14:textId="77777777" w:rsidR="000575EC" w:rsidRPr="001F74A2" w:rsidRDefault="000575EC" w:rsidP="008A081C">
            <w:pPr>
              <w:jc w:val="both"/>
              <w:rPr>
                <w:rFonts w:ascii="Arial" w:hAnsi="Arial" w:cs="Arial"/>
                <w:sz w:val="20"/>
                <w:szCs w:val="20"/>
              </w:rPr>
            </w:pPr>
          </w:p>
        </w:tc>
      </w:tr>
      <w:tr w:rsidR="000575EC" w:rsidRPr="001F74A2" w14:paraId="1659BF7C" w14:textId="77777777" w:rsidTr="000575EC">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63B4F457" w14:textId="77777777" w:rsidR="000575EC" w:rsidRPr="001F74A2" w:rsidRDefault="000575EC" w:rsidP="000575EC">
            <w:pPr>
              <w:numPr>
                <w:ilvl w:val="0"/>
                <w:numId w:val="33"/>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tcPr>
          <w:p w14:paraId="300E9E99" w14:textId="2EB35464" w:rsidR="000575EC" w:rsidRPr="00162915" w:rsidRDefault="000575EC" w:rsidP="000575EC">
            <w:pPr>
              <w:rPr>
                <w:rFonts w:ascii="Arial" w:hAnsi="Arial" w:cs="Arial"/>
                <w:sz w:val="20"/>
                <w:szCs w:val="20"/>
              </w:rPr>
            </w:pPr>
            <w:r w:rsidRPr="00162915">
              <w:rPr>
                <w:rFonts w:ascii="Arial" w:hAnsi="Arial" w:cs="Arial"/>
                <w:sz w:val="20"/>
                <w:szCs w:val="20"/>
              </w:rPr>
              <w:t>Parametry fizyczne systemu antyspamowego</w:t>
            </w:r>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3BE72A20" w14:textId="03CFFE1F" w:rsidR="000575EC" w:rsidRPr="00162915" w:rsidRDefault="000575EC" w:rsidP="000575EC">
            <w:pPr>
              <w:rPr>
                <w:rFonts w:ascii="Arial" w:hAnsi="Arial" w:cs="Arial"/>
                <w:sz w:val="20"/>
                <w:szCs w:val="20"/>
              </w:rPr>
            </w:pPr>
            <w:r w:rsidRPr="00162915">
              <w:rPr>
                <w:rFonts w:ascii="Arial" w:hAnsi="Arial" w:cs="Arial"/>
                <w:sz w:val="20"/>
                <w:szCs w:val="20"/>
              </w:rPr>
              <w:t>System musi obsługiwać co najmniej 4 interfejsy sieciowe oraz wspierać powierzchnię dyskową o pojemności co najmniej 2 TB.</w:t>
            </w:r>
          </w:p>
        </w:tc>
        <w:tc>
          <w:tcPr>
            <w:tcW w:w="1729" w:type="pct"/>
            <w:tcBorders>
              <w:top w:val="nil"/>
              <w:left w:val="nil"/>
              <w:bottom w:val="single" w:sz="8" w:space="0" w:color="auto"/>
              <w:right w:val="single" w:sz="8" w:space="0" w:color="auto"/>
            </w:tcBorders>
          </w:tcPr>
          <w:p w14:paraId="2E47DF99" w14:textId="77777777" w:rsidR="000575EC" w:rsidRPr="001F74A2" w:rsidRDefault="000575EC" w:rsidP="008A081C">
            <w:pPr>
              <w:jc w:val="both"/>
              <w:rPr>
                <w:rFonts w:ascii="Arial" w:hAnsi="Arial" w:cs="Arial"/>
                <w:sz w:val="20"/>
                <w:szCs w:val="20"/>
              </w:rPr>
            </w:pPr>
          </w:p>
        </w:tc>
      </w:tr>
      <w:tr w:rsidR="000575EC" w:rsidRPr="001F74A2" w14:paraId="0CB387CB" w14:textId="77777777" w:rsidTr="000575EC">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0C13B5CB" w14:textId="77777777" w:rsidR="000575EC" w:rsidRPr="001F74A2" w:rsidRDefault="000575EC" w:rsidP="000575EC">
            <w:pPr>
              <w:numPr>
                <w:ilvl w:val="0"/>
                <w:numId w:val="33"/>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tcPr>
          <w:p w14:paraId="6B31D3A2" w14:textId="0068D5C1" w:rsidR="000575EC" w:rsidRPr="00162915" w:rsidRDefault="000575EC" w:rsidP="000575EC">
            <w:pPr>
              <w:rPr>
                <w:rFonts w:ascii="Arial" w:hAnsi="Arial" w:cs="Arial"/>
                <w:sz w:val="20"/>
                <w:szCs w:val="20"/>
              </w:rPr>
            </w:pPr>
            <w:r w:rsidRPr="00162915">
              <w:rPr>
                <w:rFonts w:ascii="Arial" w:hAnsi="Arial" w:cs="Arial"/>
                <w:sz w:val="20"/>
                <w:szCs w:val="20"/>
              </w:rPr>
              <w:t>Ogólne funkcje systemu ochrony poczty</w:t>
            </w:r>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6AB63656" w14:textId="77777777" w:rsidR="000575EC" w:rsidRPr="00162915" w:rsidRDefault="000575EC" w:rsidP="000575EC">
            <w:pPr>
              <w:rPr>
                <w:rFonts w:ascii="Arial" w:hAnsi="Arial" w:cs="Arial"/>
                <w:iCs/>
                <w:sz w:val="20"/>
                <w:szCs w:val="20"/>
              </w:rPr>
            </w:pPr>
            <w:r w:rsidRPr="00162915">
              <w:rPr>
                <w:rFonts w:ascii="Arial" w:hAnsi="Arial" w:cs="Arial"/>
                <w:iCs/>
                <w:sz w:val="20"/>
                <w:szCs w:val="20"/>
              </w:rPr>
              <w:t>Dostarczany system obsługi i ochrony poczty musi zapewniać poniższe funkcje:</w:t>
            </w:r>
          </w:p>
          <w:p w14:paraId="6B4F6EB6" w14:textId="14DAC965" w:rsidR="000575EC" w:rsidRPr="00162915" w:rsidRDefault="00162915" w:rsidP="000575EC">
            <w:pPr>
              <w:rPr>
                <w:rFonts w:ascii="Arial" w:hAnsi="Arial" w:cs="Arial"/>
                <w:iCs/>
                <w:sz w:val="20"/>
                <w:szCs w:val="20"/>
              </w:rPr>
            </w:pPr>
            <w:r>
              <w:rPr>
                <w:rFonts w:ascii="Arial" w:hAnsi="Arial" w:cs="Arial"/>
                <w:iCs/>
                <w:sz w:val="20"/>
                <w:szCs w:val="20"/>
              </w:rPr>
              <w:t xml:space="preserve">1. </w:t>
            </w:r>
            <w:r w:rsidR="000575EC" w:rsidRPr="00162915">
              <w:rPr>
                <w:rFonts w:ascii="Arial" w:hAnsi="Arial" w:cs="Arial"/>
                <w:iCs/>
                <w:sz w:val="20"/>
                <w:szCs w:val="20"/>
              </w:rPr>
              <w:t>Wsparcie dla co najmniej 70 domen pocztowych.</w:t>
            </w:r>
          </w:p>
          <w:p w14:paraId="6157246A" w14:textId="627984A8" w:rsidR="000575EC" w:rsidRPr="00162915" w:rsidRDefault="00162915" w:rsidP="000575EC">
            <w:pPr>
              <w:rPr>
                <w:rFonts w:ascii="Arial" w:hAnsi="Arial" w:cs="Arial"/>
                <w:iCs/>
                <w:sz w:val="20"/>
                <w:szCs w:val="20"/>
              </w:rPr>
            </w:pPr>
            <w:r>
              <w:rPr>
                <w:rFonts w:ascii="Arial" w:hAnsi="Arial" w:cs="Arial"/>
                <w:iCs/>
                <w:sz w:val="20"/>
                <w:szCs w:val="20"/>
              </w:rPr>
              <w:t xml:space="preserve">2. </w:t>
            </w:r>
            <w:r w:rsidR="000575EC" w:rsidRPr="00162915">
              <w:rPr>
                <w:rFonts w:ascii="Arial" w:hAnsi="Arial" w:cs="Arial"/>
                <w:iCs/>
                <w:sz w:val="20"/>
                <w:szCs w:val="20"/>
              </w:rPr>
              <w:t>System musi realizować skanowanie antyspamowe i antywirusowe z wydajnością min. 50 tys. wiadomości/godzinę.</w:t>
            </w:r>
          </w:p>
          <w:p w14:paraId="671CF0B7" w14:textId="5227CBF0" w:rsidR="000575EC" w:rsidRPr="00162915" w:rsidRDefault="00162915" w:rsidP="000575EC">
            <w:pPr>
              <w:rPr>
                <w:rFonts w:ascii="Arial" w:hAnsi="Arial" w:cs="Arial"/>
                <w:iCs/>
                <w:sz w:val="20"/>
                <w:szCs w:val="20"/>
              </w:rPr>
            </w:pPr>
            <w:r>
              <w:rPr>
                <w:rFonts w:ascii="Arial" w:hAnsi="Arial" w:cs="Arial"/>
                <w:iCs/>
                <w:sz w:val="20"/>
                <w:szCs w:val="20"/>
              </w:rPr>
              <w:t xml:space="preserve">3. </w:t>
            </w:r>
            <w:r w:rsidR="000575EC" w:rsidRPr="00162915">
              <w:rPr>
                <w:rFonts w:ascii="Arial" w:hAnsi="Arial" w:cs="Arial"/>
                <w:iCs/>
                <w:sz w:val="20"/>
                <w:szCs w:val="20"/>
              </w:rPr>
              <w:t xml:space="preserve">Polityki filtrowania poczty tworzone co najmniej w oparciu o: adresy mailowe, nazwy domenowe, adresy IP (w szczególności powinna być możliwość definiowania reguł </w:t>
            </w:r>
            <w:proofErr w:type="spellStart"/>
            <w:r w:rsidR="000575EC" w:rsidRPr="00162915">
              <w:rPr>
                <w:rFonts w:ascii="Arial" w:hAnsi="Arial" w:cs="Arial"/>
                <w:iCs/>
                <w:sz w:val="20"/>
                <w:szCs w:val="20"/>
              </w:rPr>
              <w:t>all-all</w:t>
            </w:r>
            <w:proofErr w:type="spellEnd"/>
            <w:r w:rsidR="000575EC" w:rsidRPr="00162915">
              <w:rPr>
                <w:rFonts w:ascii="Arial" w:hAnsi="Arial" w:cs="Arial"/>
                <w:iCs/>
                <w:sz w:val="20"/>
                <w:szCs w:val="20"/>
              </w:rPr>
              <w:t>).</w:t>
            </w:r>
          </w:p>
          <w:p w14:paraId="5C4B8022" w14:textId="52B5760C" w:rsidR="000575EC" w:rsidRPr="00162915" w:rsidRDefault="00162915" w:rsidP="000575EC">
            <w:pPr>
              <w:rPr>
                <w:rFonts w:ascii="Arial" w:hAnsi="Arial" w:cs="Arial"/>
                <w:iCs/>
                <w:sz w:val="20"/>
                <w:szCs w:val="20"/>
              </w:rPr>
            </w:pPr>
            <w:r>
              <w:rPr>
                <w:rFonts w:ascii="Arial" w:hAnsi="Arial" w:cs="Arial"/>
                <w:iCs/>
                <w:sz w:val="20"/>
                <w:szCs w:val="20"/>
              </w:rPr>
              <w:lastRenderedPageBreak/>
              <w:t xml:space="preserve">4. </w:t>
            </w:r>
            <w:r w:rsidR="000575EC" w:rsidRPr="00162915">
              <w:rPr>
                <w:rFonts w:ascii="Arial" w:hAnsi="Arial" w:cs="Arial"/>
                <w:iCs/>
                <w:sz w:val="20"/>
                <w:szCs w:val="20"/>
              </w:rPr>
              <w:t>Email routing w oparciu o reguły lokalne lub w oparciu o zewnętrzny serwer LDAP.</w:t>
            </w:r>
          </w:p>
          <w:p w14:paraId="577F8885" w14:textId="3488663E" w:rsidR="000575EC" w:rsidRPr="00162915" w:rsidRDefault="00162915" w:rsidP="000575EC">
            <w:pPr>
              <w:rPr>
                <w:rFonts w:ascii="Arial" w:hAnsi="Arial" w:cs="Arial"/>
                <w:iCs/>
                <w:sz w:val="20"/>
                <w:szCs w:val="20"/>
              </w:rPr>
            </w:pPr>
            <w:r>
              <w:rPr>
                <w:rFonts w:ascii="Arial" w:hAnsi="Arial" w:cs="Arial"/>
                <w:iCs/>
                <w:sz w:val="20"/>
                <w:szCs w:val="20"/>
              </w:rPr>
              <w:t xml:space="preserve">5. </w:t>
            </w:r>
            <w:r w:rsidR="000575EC" w:rsidRPr="00162915">
              <w:rPr>
                <w:rFonts w:ascii="Arial" w:hAnsi="Arial" w:cs="Arial"/>
                <w:iCs/>
                <w:sz w:val="20"/>
                <w:szCs w:val="20"/>
              </w:rPr>
              <w:t>Zarządzanie kolejkami wiadomości (np. reguły opóźniania dostarczenia wiadomości).</w:t>
            </w:r>
          </w:p>
          <w:p w14:paraId="52A52CEF" w14:textId="02444B7B" w:rsidR="000575EC" w:rsidRPr="00162915" w:rsidRDefault="00162915" w:rsidP="000575EC">
            <w:pPr>
              <w:rPr>
                <w:rFonts w:ascii="Arial" w:hAnsi="Arial" w:cs="Arial"/>
                <w:iCs/>
                <w:sz w:val="20"/>
                <w:szCs w:val="20"/>
              </w:rPr>
            </w:pPr>
            <w:r>
              <w:rPr>
                <w:rFonts w:ascii="Arial" w:hAnsi="Arial" w:cs="Arial"/>
                <w:iCs/>
                <w:sz w:val="20"/>
                <w:szCs w:val="20"/>
              </w:rPr>
              <w:t xml:space="preserve">6. </w:t>
            </w:r>
            <w:r w:rsidR="000575EC" w:rsidRPr="00162915">
              <w:rPr>
                <w:rFonts w:ascii="Arial" w:hAnsi="Arial" w:cs="Arial"/>
                <w:iCs/>
                <w:sz w:val="20"/>
                <w:szCs w:val="20"/>
              </w:rPr>
              <w:t>Możliwość ograniczenia ilości poczty wychodzącej do chronionych domen w oparciu o nie mniej niż: ilość jednoczesnych sesji, maksymalną liczbę wiadomości w ramach sesji, maksymalną liczbę odbiorców w zadanym czasie.</w:t>
            </w:r>
          </w:p>
          <w:p w14:paraId="25B9A5C4" w14:textId="48F2D16F" w:rsidR="000575EC" w:rsidRPr="00162915" w:rsidRDefault="00162915" w:rsidP="000575EC">
            <w:pPr>
              <w:rPr>
                <w:rFonts w:ascii="Arial" w:hAnsi="Arial" w:cs="Arial"/>
                <w:iCs/>
                <w:sz w:val="20"/>
                <w:szCs w:val="20"/>
              </w:rPr>
            </w:pPr>
            <w:r>
              <w:rPr>
                <w:rFonts w:ascii="Arial" w:hAnsi="Arial" w:cs="Arial"/>
                <w:iCs/>
                <w:sz w:val="20"/>
                <w:szCs w:val="20"/>
              </w:rPr>
              <w:t xml:space="preserve">7. </w:t>
            </w:r>
            <w:r w:rsidR="000575EC" w:rsidRPr="00162915">
              <w:rPr>
                <w:rFonts w:ascii="Arial" w:hAnsi="Arial" w:cs="Arial"/>
                <w:iCs/>
                <w:sz w:val="20"/>
                <w:szCs w:val="20"/>
              </w:rPr>
              <w:t>Ochrona i analiza zarówno poczty przychodzącej jak i wychodzącej.</w:t>
            </w:r>
          </w:p>
          <w:p w14:paraId="5E191AFB" w14:textId="22F24BD9" w:rsidR="000575EC" w:rsidRPr="00162915" w:rsidRDefault="00162915" w:rsidP="000575EC">
            <w:pPr>
              <w:rPr>
                <w:rFonts w:ascii="Arial" w:hAnsi="Arial" w:cs="Arial"/>
                <w:iCs/>
                <w:sz w:val="20"/>
                <w:szCs w:val="20"/>
              </w:rPr>
            </w:pPr>
            <w:r>
              <w:rPr>
                <w:rFonts w:ascii="Arial" w:hAnsi="Arial" w:cs="Arial"/>
                <w:iCs/>
                <w:sz w:val="20"/>
                <w:szCs w:val="20"/>
              </w:rPr>
              <w:t xml:space="preserve">8. </w:t>
            </w:r>
            <w:r w:rsidR="000575EC" w:rsidRPr="00162915">
              <w:rPr>
                <w:rFonts w:ascii="Arial" w:hAnsi="Arial" w:cs="Arial"/>
                <w:iCs/>
                <w:sz w:val="20"/>
                <w:szCs w:val="20"/>
              </w:rPr>
              <w:t>Szczegółowe, wielowarstwowe polityki wykrywania spamu oraz wirusów.</w:t>
            </w:r>
          </w:p>
          <w:p w14:paraId="042CF3AB" w14:textId="0693B6C8" w:rsidR="000575EC" w:rsidRPr="00162915" w:rsidRDefault="00162915" w:rsidP="000575EC">
            <w:pPr>
              <w:rPr>
                <w:rFonts w:ascii="Arial" w:hAnsi="Arial" w:cs="Arial"/>
                <w:iCs/>
                <w:sz w:val="20"/>
                <w:szCs w:val="20"/>
              </w:rPr>
            </w:pPr>
            <w:r>
              <w:rPr>
                <w:rFonts w:ascii="Arial" w:hAnsi="Arial" w:cs="Arial"/>
                <w:iCs/>
                <w:sz w:val="20"/>
                <w:szCs w:val="20"/>
              </w:rPr>
              <w:t xml:space="preserve">9. </w:t>
            </w:r>
            <w:r w:rsidR="000575EC" w:rsidRPr="00162915">
              <w:rPr>
                <w:rFonts w:ascii="Arial" w:hAnsi="Arial" w:cs="Arial"/>
                <w:iCs/>
                <w:sz w:val="20"/>
                <w:szCs w:val="20"/>
              </w:rPr>
              <w:t>Możliwość tworzenia polityk kontroli Antywirusowej oraz Antyspamowej w oparciu o użytkownika i atrybuty zwracane z zewnętrznego serwera LDAP.</w:t>
            </w:r>
          </w:p>
          <w:p w14:paraId="4B8C8A7D" w14:textId="128379CC" w:rsidR="000575EC" w:rsidRPr="00162915" w:rsidRDefault="000575EC" w:rsidP="000575EC">
            <w:pPr>
              <w:rPr>
                <w:rFonts w:ascii="Arial" w:hAnsi="Arial" w:cs="Arial"/>
                <w:iCs/>
                <w:sz w:val="20"/>
                <w:szCs w:val="20"/>
              </w:rPr>
            </w:pPr>
            <w:r w:rsidRPr="00162915">
              <w:rPr>
                <w:rFonts w:ascii="Arial" w:hAnsi="Arial" w:cs="Arial"/>
                <w:iCs/>
                <w:sz w:val="20"/>
                <w:szCs w:val="20"/>
              </w:rPr>
              <w:t>1</w:t>
            </w:r>
            <w:r w:rsidR="00162915">
              <w:rPr>
                <w:rFonts w:ascii="Arial" w:hAnsi="Arial" w:cs="Arial"/>
                <w:iCs/>
                <w:sz w:val="20"/>
                <w:szCs w:val="20"/>
              </w:rPr>
              <w:t xml:space="preserve">0. </w:t>
            </w:r>
            <w:r w:rsidRPr="00162915">
              <w:rPr>
                <w:rFonts w:ascii="Arial" w:hAnsi="Arial" w:cs="Arial"/>
                <w:iCs/>
                <w:sz w:val="20"/>
                <w:szCs w:val="20"/>
              </w:rPr>
              <w:t>Kwarantanna poczty z dziennym podsumowaniem dla użytkownika z możliwością samodzielnego zwalniania bądź usuwania wiadomości z kwarantanny przez użytkownika.</w:t>
            </w:r>
          </w:p>
          <w:p w14:paraId="69A9AD0F" w14:textId="5403FCB1" w:rsidR="000575EC" w:rsidRPr="00162915" w:rsidRDefault="00162915" w:rsidP="000575EC">
            <w:pPr>
              <w:rPr>
                <w:rFonts w:ascii="Arial" w:hAnsi="Arial" w:cs="Arial"/>
                <w:iCs/>
                <w:sz w:val="20"/>
                <w:szCs w:val="20"/>
              </w:rPr>
            </w:pPr>
            <w:r>
              <w:rPr>
                <w:rFonts w:ascii="Arial" w:hAnsi="Arial" w:cs="Arial"/>
                <w:iCs/>
                <w:sz w:val="20"/>
                <w:szCs w:val="20"/>
              </w:rPr>
              <w:t xml:space="preserve">11. </w:t>
            </w:r>
            <w:r w:rsidR="000575EC" w:rsidRPr="00162915">
              <w:rPr>
                <w:rFonts w:ascii="Arial" w:hAnsi="Arial" w:cs="Arial"/>
                <w:iCs/>
                <w:sz w:val="20"/>
                <w:szCs w:val="20"/>
              </w:rPr>
              <w:t xml:space="preserve">Możliwość poddania ponownemu skanowaniu (antywirus, </w:t>
            </w:r>
            <w:proofErr w:type="spellStart"/>
            <w:r w:rsidR="000575EC" w:rsidRPr="00162915">
              <w:rPr>
                <w:rFonts w:ascii="Arial" w:hAnsi="Arial" w:cs="Arial"/>
                <w:iCs/>
                <w:sz w:val="20"/>
                <w:szCs w:val="20"/>
              </w:rPr>
              <w:t>sandbox</w:t>
            </w:r>
            <w:proofErr w:type="spellEnd"/>
            <w:r w:rsidR="000575EC" w:rsidRPr="00162915">
              <w:rPr>
                <w:rFonts w:ascii="Arial" w:hAnsi="Arial" w:cs="Arial"/>
                <w:iCs/>
                <w:sz w:val="20"/>
                <w:szCs w:val="20"/>
              </w:rPr>
              <w:t>) wiadomości w momencie uwalniania ich z kwarantanny użytkownika lub administratora.</w:t>
            </w:r>
          </w:p>
          <w:p w14:paraId="2D60F583" w14:textId="34D8AE56" w:rsidR="000575EC" w:rsidRPr="00162915" w:rsidRDefault="00162915" w:rsidP="000575EC">
            <w:pPr>
              <w:rPr>
                <w:rFonts w:ascii="Arial" w:hAnsi="Arial" w:cs="Arial"/>
                <w:iCs/>
                <w:sz w:val="20"/>
                <w:szCs w:val="20"/>
              </w:rPr>
            </w:pPr>
            <w:r>
              <w:rPr>
                <w:rFonts w:ascii="Arial" w:hAnsi="Arial" w:cs="Arial"/>
                <w:iCs/>
                <w:sz w:val="20"/>
                <w:szCs w:val="20"/>
              </w:rPr>
              <w:t xml:space="preserve">12. </w:t>
            </w:r>
            <w:r w:rsidR="000575EC" w:rsidRPr="00162915">
              <w:rPr>
                <w:rFonts w:ascii="Arial" w:hAnsi="Arial" w:cs="Arial"/>
                <w:iCs/>
                <w:sz w:val="20"/>
                <w:szCs w:val="20"/>
              </w:rPr>
              <w:t xml:space="preserve">Dostęp do kwarantanny użytkownika możliwy poprzez </w:t>
            </w:r>
            <w:proofErr w:type="spellStart"/>
            <w:r w:rsidR="000575EC" w:rsidRPr="00162915">
              <w:rPr>
                <w:rFonts w:ascii="Arial" w:hAnsi="Arial" w:cs="Arial"/>
                <w:iCs/>
                <w:sz w:val="20"/>
                <w:szCs w:val="20"/>
              </w:rPr>
              <w:t>WebMail</w:t>
            </w:r>
            <w:proofErr w:type="spellEnd"/>
            <w:r w:rsidR="000575EC" w:rsidRPr="00162915">
              <w:rPr>
                <w:rFonts w:ascii="Arial" w:hAnsi="Arial" w:cs="Arial"/>
                <w:iCs/>
                <w:sz w:val="20"/>
                <w:szCs w:val="20"/>
              </w:rPr>
              <w:t>.</w:t>
            </w:r>
          </w:p>
          <w:p w14:paraId="7BB76CFE" w14:textId="69BAF650" w:rsidR="000575EC" w:rsidRPr="00162915" w:rsidRDefault="00162915" w:rsidP="000575EC">
            <w:pPr>
              <w:rPr>
                <w:rFonts w:ascii="Arial" w:hAnsi="Arial" w:cs="Arial"/>
                <w:iCs/>
                <w:sz w:val="20"/>
                <w:szCs w:val="20"/>
              </w:rPr>
            </w:pPr>
            <w:r>
              <w:rPr>
                <w:rFonts w:ascii="Arial" w:hAnsi="Arial" w:cs="Arial"/>
                <w:iCs/>
                <w:sz w:val="20"/>
                <w:szCs w:val="20"/>
              </w:rPr>
              <w:t xml:space="preserve">13. </w:t>
            </w:r>
            <w:r w:rsidR="000575EC" w:rsidRPr="00162915">
              <w:rPr>
                <w:rFonts w:ascii="Arial" w:hAnsi="Arial" w:cs="Arial"/>
                <w:iCs/>
                <w:sz w:val="20"/>
                <w:szCs w:val="20"/>
              </w:rPr>
              <w:t>Archiwizacja poczty przychodzącej i wychodzącej w oparciu o polityki.</w:t>
            </w:r>
          </w:p>
          <w:p w14:paraId="46DD3446" w14:textId="1CB95C7F" w:rsidR="000575EC" w:rsidRPr="00162915" w:rsidRDefault="00162915" w:rsidP="000575EC">
            <w:pPr>
              <w:rPr>
                <w:rFonts w:ascii="Arial" w:hAnsi="Arial" w:cs="Arial"/>
                <w:iCs/>
                <w:sz w:val="20"/>
                <w:szCs w:val="20"/>
              </w:rPr>
            </w:pPr>
            <w:r>
              <w:rPr>
                <w:rFonts w:ascii="Arial" w:hAnsi="Arial" w:cs="Arial"/>
                <w:iCs/>
                <w:sz w:val="20"/>
                <w:szCs w:val="20"/>
              </w:rPr>
              <w:t xml:space="preserve">14. </w:t>
            </w:r>
            <w:r w:rsidR="000575EC" w:rsidRPr="00162915">
              <w:rPr>
                <w:rFonts w:ascii="Arial" w:hAnsi="Arial" w:cs="Arial"/>
                <w:iCs/>
                <w:sz w:val="20"/>
                <w:szCs w:val="20"/>
              </w:rPr>
              <w:t xml:space="preserve">Możliwość przechowywania poczty oraz jej backup realizowany lokalnie na dysku systemu oraz na zewnętrznych zasobach, co najmniej: NFS, </w:t>
            </w:r>
            <w:proofErr w:type="spellStart"/>
            <w:r w:rsidR="000575EC" w:rsidRPr="00162915">
              <w:rPr>
                <w:rFonts w:ascii="Arial" w:hAnsi="Arial" w:cs="Arial"/>
                <w:iCs/>
                <w:sz w:val="20"/>
                <w:szCs w:val="20"/>
              </w:rPr>
              <w:t>iSCSI</w:t>
            </w:r>
            <w:proofErr w:type="spellEnd"/>
            <w:r w:rsidR="000575EC" w:rsidRPr="00162915">
              <w:rPr>
                <w:rFonts w:ascii="Arial" w:hAnsi="Arial" w:cs="Arial"/>
                <w:iCs/>
                <w:sz w:val="20"/>
                <w:szCs w:val="20"/>
              </w:rPr>
              <w:t>.</w:t>
            </w:r>
          </w:p>
          <w:p w14:paraId="2F2B3FC4" w14:textId="0680C348" w:rsidR="000575EC" w:rsidRPr="00162915" w:rsidRDefault="00162915" w:rsidP="000575EC">
            <w:pPr>
              <w:rPr>
                <w:rFonts w:ascii="Arial" w:hAnsi="Arial" w:cs="Arial"/>
                <w:iCs/>
                <w:sz w:val="20"/>
                <w:szCs w:val="20"/>
              </w:rPr>
            </w:pPr>
            <w:r>
              <w:rPr>
                <w:rFonts w:ascii="Arial" w:hAnsi="Arial" w:cs="Arial"/>
                <w:iCs/>
                <w:sz w:val="20"/>
                <w:szCs w:val="20"/>
              </w:rPr>
              <w:t xml:space="preserve">15. </w:t>
            </w:r>
            <w:r w:rsidR="000575EC" w:rsidRPr="00162915">
              <w:rPr>
                <w:rFonts w:ascii="Arial" w:hAnsi="Arial" w:cs="Arial"/>
                <w:iCs/>
                <w:sz w:val="20"/>
                <w:szCs w:val="20"/>
              </w:rPr>
              <w:t>Białe i czarne listy adresów mailowych definiowane globalnie oraz dla domen wskazanych przez administratora systemu.</w:t>
            </w:r>
          </w:p>
          <w:p w14:paraId="293A0FFB" w14:textId="0788ECA8" w:rsidR="000575EC" w:rsidRPr="00162915" w:rsidRDefault="00162915" w:rsidP="000575EC">
            <w:pPr>
              <w:rPr>
                <w:rFonts w:ascii="Arial" w:hAnsi="Arial" w:cs="Arial"/>
                <w:iCs/>
                <w:sz w:val="20"/>
                <w:szCs w:val="20"/>
              </w:rPr>
            </w:pPr>
            <w:r>
              <w:rPr>
                <w:rFonts w:ascii="Arial" w:hAnsi="Arial" w:cs="Arial"/>
                <w:iCs/>
                <w:sz w:val="20"/>
                <w:szCs w:val="20"/>
              </w:rPr>
              <w:t xml:space="preserve">16. </w:t>
            </w:r>
            <w:r w:rsidR="000575EC" w:rsidRPr="00162915">
              <w:rPr>
                <w:rFonts w:ascii="Arial" w:hAnsi="Arial" w:cs="Arial"/>
                <w:iCs/>
                <w:sz w:val="20"/>
                <w:szCs w:val="20"/>
              </w:rPr>
              <w:t>Białe i czarne listy adresów mailowych dla poszczególnych użytkowników.</w:t>
            </w:r>
          </w:p>
          <w:p w14:paraId="3383D87E" w14:textId="28D020CB" w:rsidR="000575EC" w:rsidRPr="00162915" w:rsidRDefault="00162915" w:rsidP="000575EC">
            <w:pPr>
              <w:rPr>
                <w:rFonts w:ascii="Arial" w:hAnsi="Arial" w:cs="Arial"/>
                <w:iCs/>
                <w:sz w:val="20"/>
                <w:szCs w:val="20"/>
              </w:rPr>
            </w:pPr>
            <w:r>
              <w:rPr>
                <w:rFonts w:ascii="Arial" w:hAnsi="Arial" w:cs="Arial"/>
                <w:iCs/>
                <w:sz w:val="20"/>
                <w:szCs w:val="20"/>
              </w:rPr>
              <w:t xml:space="preserve">17. </w:t>
            </w:r>
            <w:r w:rsidR="000575EC" w:rsidRPr="00162915">
              <w:rPr>
                <w:rFonts w:ascii="Arial" w:hAnsi="Arial" w:cs="Arial"/>
                <w:iCs/>
                <w:sz w:val="20"/>
                <w:szCs w:val="20"/>
              </w:rPr>
              <w:t xml:space="preserve">Ochrona przed wyciekiem informacji poufnej DLP (Data </w:t>
            </w:r>
            <w:proofErr w:type="spellStart"/>
            <w:r w:rsidR="000575EC" w:rsidRPr="00162915">
              <w:rPr>
                <w:rFonts w:ascii="Arial" w:hAnsi="Arial" w:cs="Arial"/>
                <w:iCs/>
                <w:sz w:val="20"/>
                <w:szCs w:val="20"/>
              </w:rPr>
              <w:t>Leak</w:t>
            </w:r>
            <w:proofErr w:type="spellEnd"/>
            <w:r w:rsidR="000575EC" w:rsidRPr="00162915">
              <w:rPr>
                <w:rFonts w:ascii="Arial" w:hAnsi="Arial" w:cs="Arial"/>
                <w:iCs/>
                <w:sz w:val="20"/>
                <w:szCs w:val="20"/>
              </w:rPr>
              <w:t xml:space="preserve"> </w:t>
            </w:r>
            <w:proofErr w:type="spellStart"/>
            <w:r w:rsidR="000575EC" w:rsidRPr="00162915">
              <w:rPr>
                <w:rFonts w:ascii="Arial" w:hAnsi="Arial" w:cs="Arial"/>
                <w:iCs/>
                <w:sz w:val="20"/>
                <w:szCs w:val="20"/>
              </w:rPr>
              <w:t>Preention</w:t>
            </w:r>
            <w:proofErr w:type="spellEnd"/>
            <w:r w:rsidR="000575EC" w:rsidRPr="00162915">
              <w:rPr>
                <w:rFonts w:ascii="Arial" w:hAnsi="Arial" w:cs="Arial"/>
                <w:iCs/>
                <w:sz w:val="20"/>
                <w:szCs w:val="20"/>
              </w:rPr>
              <w:t>).</w:t>
            </w:r>
          </w:p>
          <w:p w14:paraId="363F4277" w14:textId="41F53FCD" w:rsidR="000575EC" w:rsidRPr="00162915" w:rsidRDefault="00162915" w:rsidP="000575EC">
            <w:pPr>
              <w:rPr>
                <w:rFonts w:ascii="Arial" w:hAnsi="Arial" w:cs="Arial"/>
                <w:iCs/>
                <w:sz w:val="20"/>
                <w:szCs w:val="20"/>
              </w:rPr>
            </w:pPr>
            <w:r>
              <w:rPr>
                <w:rFonts w:ascii="Arial" w:hAnsi="Arial" w:cs="Arial"/>
                <w:iCs/>
                <w:sz w:val="20"/>
                <w:szCs w:val="20"/>
              </w:rPr>
              <w:t xml:space="preserve">18. </w:t>
            </w:r>
            <w:r w:rsidR="000575EC" w:rsidRPr="00162915">
              <w:rPr>
                <w:rFonts w:ascii="Arial" w:hAnsi="Arial" w:cs="Arial"/>
                <w:iCs/>
                <w:sz w:val="20"/>
                <w:szCs w:val="20"/>
              </w:rPr>
              <w:t>Skanowanie załączników zaszyfrowanych. Odszyfrowywanie ich w oparciu o nie mniej niż: słowa zawarte w wiadomości pocztowej, wbudowaną listę haseł, listę haseł zdefiniowaną przez użytkownika.</w:t>
            </w:r>
          </w:p>
        </w:tc>
        <w:tc>
          <w:tcPr>
            <w:tcW w:w="1729" w:type="pct"/>
            <w:tcBorders>
              <w:top w:val="nil"/>
              <w:left w:val="nil"/>
              <w:bottom w:val="single" w:sz="8" w:space="0" w:color="auto"/>
              <w:right w:val="single" w:sz="8" w:space="0" w:color="auto"/>
            </w:tcBorders>
          </w:tcPr>
          <w:p w14:paraId="33E5A9E5" w14:textId="77777777" w:rsidR="000575EC" w:rsidRPr="001F74A2" w:rsidRDefault="000575EC" w:rsidP="008A081C">
            <w:pPr>
              <w:jc w:val="both"/>
              <w:rPr>
                <w:rFonts w:ascii="Arial" w:hAnsi="Arial" w:cs="Arial"/>
                <w:sz w:val="20"/>
                <w:szCs w:val="20"/>
              </w:rPr>
            </w:pPr>
          </w:p>
        </w:tc>
      </w:tr>
      <w:tr w:rsidR="000575EC" w:rsidRPr="001F74A2" w14:paraId="15368C4A" w14:textId="77777777" w:rsidTr="000575EC">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5E6D22CD" w14:textId="77777777" w:rsidR="000575EC" w:rsidRPr="001F74A2" w:rsidRDefault="000575EC" w:rsidP="000575EC">
            <w:pPr>
              <w:numPr>
                <w:ilvl w:val="0"/>
                <w:numId w:val="33"/>
              </w:numPr>
              <w:jc w:val="both"/>
              <w:rPr>
                <w:rFonts w:ascii="Arial" w:hAnsi="Arial" w:cs="Arial"/>
                <w:sz w:val="20"/>
                <w:szCs w:val="20"/>
                <w:lang w:eastAsia="pl-PL"/>
              </w:rPr>
            </w:pPr>
          </w:p>
        </w:tc>
        <w:tc>
          <w:tcPr>
            <w:tcW w:w="1013" w:type="pct"/>
            <w:tcBorders>
              <w:top w:val="nil"/>
              <w:left w:val="nil"/>
              <w:bottom w:val="single" w:sz="8" w:space="0" w:color="auto"/>
              <w:right w:val="single" w:sz="8" w:space="0" w:color="auto"/>
            </w:tcBorders>
            <w:tcMar>
              <w:top w:w="0" w:type="dxa"/>
              <w:left w:w="71" w:type="dxa"/>
              <w:bottom w:w="0" w:type="dxa"/>
              <w:right w:w="71" w:type="dxa"/>
            </w:tcMar>
          </w:tcPr>
          <w:p w14:paraId="1BDD0B2F" w14:textId="62444A31" w:rsidR="000575EC" w:rsidRPr="00162915" w:rsidRDefault="000575EC" w:rsidP="000575EC">
            <w:pPr>
              <w:rPr>
                <w:rFonts w:ascii="Arial" w:hAnsi="Arial" w:cs="Arial"/>
                <w:sz w:val="20"/>
                <w:szCs w:val="20"/>
                <w:lang w:eastAsia="en-US"/>
              </w:rPr>
            </w:pPr>
            <w:r w:rsidRPr="00162915">
              <w:rPr>
                <w:rFonts w:ascii="Arial" w:hAnsi="Arial" w:cs="Arial"/>
                <w:sz w:val="20"/>
                <w:szCs w:val="20"/>
                <w:lang w:eastAsia="en-US"/>
              </w:rPr>
              <w:t xml:space="preserve">Kontrola antywirusowa i ochrona przed </w:t>
            </w:r>
            <w:proofErr w:type="spellStart"/>
            <w:r w:rsidRPr="00162915">
              <w:rPr>
                <w:rFonts w:ascii="Arial" w:hAnsi="Arial" w:cs="Arial"/>
                <w:sz w:val="20"/>
                <w:szCs w:val="20"/>
                <w:lang w:eastAsia="en-US"/>
              </w:rPr>
              <w:t>malware</w:t>
            </w:r>
            <w:proofErr w:type="spellEnd"/>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38D2485D"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W tym zakresie dostarczony system ochrony poczty musi zapewniać:</w:t>
            </w:r>
          </w:p>
          <w:p w14:paraId="762EE76E" w14:textId="7D41FEA5"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Skanowanie antywirusowe wiadomości SMTP.</w:t>
            </w:r>
          </w:p>
          <w:p w14:paraId="00716A64" w14:textId="6443EA57" w:rsidR="000575EC" w:rsidRPr="00162915" w:rsidRDefault="00162915" w:rsidP="000575EC">
            <w:pPr>
              <w:rPr>
                <w:rFonts w:ascii="Arial" w:hAnsi="Arial" w:cs="Arial"/>
                <w:bCs/>
                <w:sz w:val="20"/>
                <w:szCs w:val="20"/>
              </w:rPr>
            </w:pPr>
            <w:r>
              <w:rPr>
                <w:rFonts w:ascii="Arial" w:hAnsi="Arial" w:cs="Arial"/>
                <w:bCs/>
                <w:sz w:val="20"/>
                <w:szCs w:val="20"/>
              </w:rPr>
              <w:t xml:space="preserve">2. </w:t>
            </w:r>
            <w:r w:rsidR="000575EC" w:rsidRPr="00162915">
              <w:rPr>
                <w:rFonts w:ascii="Arial" w:hAnsi="Arial" w:cs="Arial"/>
                <w:bCs/>
                <w:sz w:val="20"/>
                <w:szCs w:val="20"/>
              </w:rPr>
              <w:t>Kwarantannę dla zainfekowanych plików.</w:t>
            </w:r>
          </w:p>
          <w:p w14:paraId="1A0B2285" w14:textId="078A2EBE" w:rsidR="000575EC" w:rsidRPr="00162915" w:rsidRDefault="00162915" w:rsidP="000575EC">
            <w:pPr>
              <w:rPr>
                <w:rFonts w:ascii="Arial" w:hAnsi="Arial" w:cs="Arial"/>
                <w:bCs/>
                <w:sz w:val="20"/>
                <w:szCs w:val="20"/>
              </w:rPr>
            </w:pPr>
            <w:r>
              <w:rPr>
                <w:rFonts w:ascii="Arial" w:hAnsi="Arial" w:cs="Arial"/>
                <w:bCs/>
                <w:sz w:val="20"/>
                <w:szCs w:val="20"/>
              </w:rPr>
              <w:t xml:space="preserve">3. </w:t>
            </w:r>
            <w:r w:rsidR="000575EC" w:rsidRPr="00162915">
              <w:rPr>
                <w:rFonts w:ascii="Arial" w:hAnsi="Arial" w:cs="Arial"/>
                <w:bCs/>
                <w:sz w:val="20"/>
                <w:szCs w:val="20"/>
              </w:rPr>
              <w:t xml:space="preserve">Skanowanie załączników skompresowanych. </w:t>
            </w:r>
          </w:p>
          <w:p w14:paraId="383817E4" w14:textId="5763050E" w:rsidR="000575EC" w:rsidRPr="00162915" w:rsidRDefault="00162915" w:rsidP="000575EC">
            <w:pPr>
              <w:rPr>
                <w:rFonts w:ascii="Arial" w:hAnsi="Arial" w:cs="Arial"/>
                <w:bCs/>
                <w:sz w:val="20"/>
                <w:szCs w:val="20"/>
              </w:rPr>
            </w:pPr>
            <w:r>
              <w:rPr>
                <w:rFonts w:ascii="Arial" w:hAnsi="Arial" w:cs="Arial"/>
                <w:bCs/>
                <w:sz w:val="20"/>
                <w:szCs w:val="20"/>
              </w:rPr>
              <w:t xml:space="preserve">4. </w:t>
            </w:r>
            <w:r w:rsidR="000575EC" w:rsidRPr="00162915">
              <w:rPr>
                <w:rFonts w:ascii="Arial" w:hAnsi="Arial" w:cs="Arial"/>
                <w:bCs/>
                <w:sz w:val="20"/>
                <w:szCs w:val="20"/>
              </w:rPr>
              <w:t>Definiowanie komunikatów powiadomień w języku polskim.</w:t>
            </w:r>
          </w:p>
          <w:p w14:paraId="5AF9676C" w14:textId="257C5646" w:rsidR="000575EC" w:rsidRPr="00162915" w:rsidRDefault="00162915" w:rsidP="000575EC">
            <w:pPr>
              <w:rPr>
                <w:rFonts w:ascii="Arial" w:hAnsi="Arial" w:cs="Arial"/>
                <w:bCs/>
                <w:sz w:val="20"/>
                <w:szCs w:val="20"/>
              </w:rPr>
            </w:pPr>
            <w:r>
              <w:rPr>
                <w:rFonts w:ascii="Arial" w:hAnsi="Arial" w:cs="Arial"/>
                <w:bCs/>
                <w:sz w:val="20"/>
                <w:szCs w:val="20"/>
              </w:rPr>
              <w:t xml:space="preserve">5. </w:t>
            </w:r>
            <w:r w:rsidR="000575EC" w:rsidRPr="00162915">
              <w:rPr>
                <w:rFonts w:ascii="Arial" w:hAnsi="Arial" w:cs="Arial"/>
                <w:bCs/>
                <w:sz w:val="20"/>
                <w:szCs w:val="20"/>
              </w:rPr>
              <w:t>Blokowanie załączników w oparciu o typ pliku.</w:t>
            </w:r>
          </w:p>
          <w:p w14:paraId="2D017772" w14:textId="12C0B491" w:rsidR="000575EC" w:rsidRPr="00162915" w:rsidRDefault="00162915" w:rsidP="000575EC">
            <w:pPr>
              <w:rPr>
                <w:rFonts w:ascii="Arial" w:hAnsi="Arial" w:cs="Arial"/>
                <w:bCs/>
                <w:sz w:val="20"/>
                <w:szCs w:val="20"/>
              </w:rPr>
            </w:pPr>
            <w:r>
              <w:rPr>
                <w:rFonts w:ascii="Arial" w:hAnsi="Arial" w:cs="Arial"/>
                <w:bCs/>
                <w:sz w:val="20"/>
                <w:szCs w:val="20"/>
              </w:rPr>
              <w:t xml:space="preserve">6. </w:t>
            </w:r>
            <w:r w:rsidR="000575EC" w:rsidRPr="00162915">
              <w:rPr>
                <w:rFonts w:ascii="Arial" w:hAnsi="Arial" w:cs="Arial"/>
                <w:bCs/>
                <w:sz w:val="20"/>
                <w:szCs w:val="20"/>
              </w:rPr>
              <w:t>Możliwość zdefiniowania nie mniej niż 200 polityk kontroli antywirusowej.</w:t>
            </w:r>
          </w:p>
          <w:p w14:paraId="2C5028C2" w14:textId="2E381506" w:rsidR="000575EC" w:rsidRPr="00162915" w:rsidRDefault="00162915" w:rsidP="000575EC">
            <w:pPr>
              <w:rPr>
                <w:rFonts w:ascii="Arial" w:hAnsi="Arial" w:cs="Arial"/>
                <w:bCs/>
                <w:sz w:val="20"/>
                <w:szCs w:val="20"/>
              </w:rPr>
            </w:pPr>
            <w:r>
              <w:rPr>
                <w:rFonts w:ascii="Arial" w:hAnsi="Arial" w:cs="Arial"/>
                <w:bCs/>
                <w:sz w:val="20"/>
                <w:szCs w:val="20"/>
              </w:rPr>
              <w:t xml:space="preserve">7. </w:t>
            </w:r>
            <w:r w:rsidR="000575EC" w:rsidRPr="00162915">
              <w:rPr>
                <w:rFonts w:ascii="Arial" w:hAnsi="Arial" w:cs="Arial"/>
                <w:bCs/>
                <w:sz w:val="20"/>
                <w:szCs w:val="20"/>
              </w:rPr>
              <w:t xml:space="preserve">Moduł kontroli antywirusowej musi mieć możliwość współpracy z dedykowaną, </w:t>
            </w:r>
            <w:r w:rsidR="000575EC" w:rsidRPr="00162915">
              <w:rPr>
                <w:rFonts w:ascii="Arial" w:hAnsi="Arial" w:cs="Arial"/>
                <w:bCs/>
                <w:sz w:val="20"/>
                <w:szCs w:val="20"/>
              </w:rPr>
              <w:lastRenderedPageBreak/>
              <w:t xml:space="preserve">komercyjną platformą (sprzętową lub wirtualną) lub usługą w chmurze typu </w:t>
            </w:r>
            <w:proofErr w:type="spellStart"/>
            <w:r w:rsidR="000575EC" w:rsidRPr="00162915">
              <w:rPr>
                <w:rFonts w:ascii="Arial" w:hAnsi="Arial" w:cs="Arial"/>
                <w:bCs/>
                <w:sz w:val="20"/>
                <w:szCs w:val="20"/>
              </w:rPr>
              <w:t>Sandbox</w:t>
            </w:r>
            <w:proofErr w:type="spellEnd"/>
            <w:r w:rsidR="000575EC" w:rsidRPr="00162915">
              <w:rPr>
                <w:rFonts w:ascii="Arial" w:hAnsi="Arial" w:cs="Arial"/>
                <w:bCs/>
                <w:sz w:val="20"/>
                <w:szCs w:val="20"/>
              </w:rPr>
              <w:t xml:space="preserve"> w celu rozpoznawania nieznanych dotąd zagrożeń. Rozwiązanie musi umożliwiać zatrzymanie poczty w dedykowanej kolejce wiadomości do momentu otrzymania werdyktu.</w:t>
            </w:r>
          </w:p>
          <w:p w14:paraId="1A3853E0" w14:textId="668BC468" w:rsidR="000575EC" w:rsidRPr="00162915" w:rsidRDefault="00162915" w:rsidP="000575EC">
            <w:pPr>
              <w:rPr>
                <w:rFonts w:ascii="Arial" w:hAnsi="Arial" w:cs="Arial"/>
                <w:bCs/>
                <w:sz w:val="20"/>
                <w:szCs w:val="20"/>
              </w:rPr>
            </w:pPr>
            <w:r>
              <w:rPr>
                <w:rFonts w:ascii="Arial" w:hAnsi="Arial" w:cs="Arial"/>
                <w:bCs/>
                <w:sz w:val="20"/>
                <w:szCs w:val="20"/>
              </w:rPr>
              <w:t xml:space="preserve">8. </w:t>
            </w:r>
            <w:r w:rsidR="000575EC" w:rsidRPr="00162915">
              <w:rPr>
                <w:rFonts w:ascii="Arial" w:hAnsi="Arial" w:cs="Arial"/>
                <w:bCs/>
                <w:sz w:val="20"/>
                <w:szCs w:val="20"/>
              </w:rPr>
              <w:t xml:space="preserve">Definiowanie różnych akcji dla poszczególnych metod wykrywania wirusów i </w:t>
            </w:r>
            <w:proofErr w:type="spellStart"/>
            <w:r w:rsidR="000575EC" w:rsidRPr="00162915">
              <w:rPr>
                <w:rFonts w:ascii="Arial" w:hAnsi="Arial" w:cs="Arial"/>
                <w:bCs/>
                <w:sz w:val="20"/>
                <w:szCs w:val="20"/>
              </w:rPr>
              <w:t>malware'u</w:t>
            </w:r>
            <w:proofErr w:type="spellEnd"/>
            <w:r w:rsidR="000575EC" w:rsidRPr="00162915">
              <w:rPr>
                <w:rFonts w:ascii="Arial" w:hAnsi="Arial" w:cs="Arial"/>
                <w:bCs/>
                <w:sz w:val="20"/>
                <w:szCs w:val="20"/>
              </w:rPr>
              <w:t xml:space="preserve">. Powinny one obejmować co najmniej: </w:t>
            </w:r>
            <w:proofErr w:type="spellStart"/>
            <w:r w:rsidR="000575EC" w:rsidRPr="00162915">
              <w:rPr>
                <w:rFonts w:ascii="Arial" w:hAnsi="Arial" w:cs="Arial"/>
                <w:bCs/>
                <w:sz w:val="20"/>
                <w:szCs w:val="20"/>
              </w:rPr>
              <w:t>tagowanie</w:t>
            </w:r>
            <w:proofErr w:type="spellEnd"/>
            <w:r w:rsidR="000575EC" w:rsidRPr="00162915">
              <w:rPr>
                <w:rFonts w:ascii="Arial" w:hAnsi="Arial" w:cs="Arial"/>
                <w:bCs/>
                <w:sz w:val="20"/>
                <w:szCs w:val="20"/>
              </w:rPr>
              <w:t xml:space="preserve"> wiadomości, dodanie nowego nagłówka, zastąpienie podejrzanej treści lub załącznika, akcje </w:t>
            </w:r>
            <w:proofErr w:type="spellStart"/>
            <w:r w:rsidR="000575EC" w:rsidRPr="00162915">
              <w:rPr>
                <w:rFonts w:ascii="Arial" w:hAnsi="Arial" w:cs="Arial"/>
                <w:bCs/>
                <w:sz w:val="20"/>
                <w:szCs w:val="20"/>
              </w:rPr>
              <w:t>discard</w:t>
            </w:r>
            <w:proofErr w:type="spellEnd"/>
            <w:r w:rsidR="000575EC" w:rsidRPr="00162915">
              <w:rPr>
                <w:rFonts w:ascii="Arial" w:hAnsi="Arial" w:cs="Arial"/>
                <w:bCs/>
                <w:sz w:val="20"/>
                <w:szCs w:val="20"/>
              </w:rPr>
              <w:t xml:space="preserve"> lub </w:t>
            </w:r>
            <w:proofErr w:type="spellStart"/>
            <w:r w:rsidR="000575EC" w:rsidRPr="00162915">
              <w:rPr>
                <w:rFonts w:ascii="Arial" w:hAnsi="Arial" w:cs="Arial"/>
                <w:bCs/>
                <w:sz w:val="20"/>
                <w:szCs w:val="20"/>
              </w:rPr>
              <w:t>reject</w:t>
            </w:r>
            <w:proofErr w:type="spellEnd"/>
            <w:r w:rsidR="000575EC" w:rsidRPr="00162915">
              <w:rPr>
                <w:rFonts w:ascii="Arial" w:hAnsi="Arial" w:cs="Arial"/>
                <w:bCs/>
                <w:sz w:val="20"/>
                <w:szCs w:val="20"/>
              </w:rPr>
              <w:t>, dostarczenie do innego serwera, powiadomienie administratora.</w:t>
            </w:r>
          </w:p>
          <w:p w14:paraId="7DF67118" w14:textId="786C304C" w:rsidR="000575EC" w:rsidRPr="00162915" w:rsidRDefault="00162915" w:rsidP="000575EC">
            <w:pPr>
              <w:rPr>
                <w:rFonts w:ascii="Arial" w:hAnsi="Arial" w:cs="Arial"/>
                <w:bCs/>
                <w:sz w:val="20"/>
                <w:szCs w:val="20"/>
              </w:rPr>
            </w:pPr>
            <w:r>
              <w:rPr>
                <w:rFonts w:ascii="Arial" w:hAnsi="Arial" w:cs="Arial"/>
                <w:bCs/>
                <w:sz w:val="20"/>
                <w:szCs w:val="20"/>
              </w:rPr>
              <w:t xml:space="preserve">9. </w:t>
            </w:r>
            <w:r w:rsidR="000575EC" w:rsidRPr="00162915">
              <w:rPr>
                <w:rFonts w:ascii="Arial" w:hAnsi="Arial" w:cs="Arial"/>
                <w:bCs/>
                <w:sz w:val="20"/>
                <w:szCs w:val="20"/>
              </w:rPr>
              <w:t xml:space="preserve">Ochronę typu wirus </w:t>
            </w:r>
            <w:proofErr w:type="spellStart"/>
            <w:r w:rsidR="000575EC" w:rsidRPr="00162915">
              <w:rPr>
                <w:rFonts w:ascii="Arial" w:hAnsi="Arial" w:cs="Arial"/>
                <w:bCs/>
                <w:sz w:val="20"/>
                <w:szCs w:val="20"/>
              </w:rPr>
              <w:t>outbrake</w:t>
            </w:r>
            <w:proofErr w:type="spellEnd"/>
            <w:r w:rsidR="000575EC" w:rsidRPr="00162915">
              <w:rPr>
                <w:rFonts w:ascii="Arial" w:hAnsi="Arial" w:cs="Arial"/>
                <w:bCs/>
                <w:sz w:val="20"/>
                <w:szCs w:val="20"/>
              </w:rPr>
              <w:t xml:space="preserve">. </w:t>
            </w:r>
          </w:p>
          <w:p w14:paraId="59612885" w14:textId="3D38B3D5" w:rsidR="000575EC" w:rsidRPr="00162915" w:rsidRDefault="00162915" w:rsidP="000575EC">
            <w:pPr>
              <w:rPr>
                <w:rFonts w:ascii="Arial" w:hAnsi="Arial" w:cs="Arial"/>
                <w:bCs/>
                <w:sz w:val="20"/>
                <w:szCs w:val="20"/>
              </w:rPr>
            </w:pPr>
            <w:r>
              <w:rPr>
                <w:rFonts w:ascii="Arial" w:hAnsi="Arial" w:cs="Arial"/>
                <w:bCs/>
                <w:sz w:val="20"/>
                <w:szCs w:val="20"/>
              </w:rPr>
              <w:t xml:space="preserve">10. </w:t>
            </w:r>
            <w:r w:rsidR="000575EC" w:rsidRPr="00162915">
              <w:rPr>
                <w:rFonts w:ascii="Arial" w:hAnsi="Arial" w:cs="Arial"/>
                <w:bCs/>
                <w:sz w:val="20"/>
                <w:szCs w:val="20"/>
              </w:rPr>
              <w:t>Ochronę przed zagrożeniami zawartymi wiadomościach pocztowych i w załącznikach (nie mniej niż: pliki MS Office, PDF, HTML, tekstowe) poprzez usuwanie treści będących zagrożeniem (makra, adresy URL zagnieżdżone w  plikach, skrypty, ActiveX) i dostarczaniem oczyszczonych w ten sposób wiadomości.</w:t>
            </w:r>
          </w:p>
        </w:tc>
        <w:tc>
          <w:tcPr>
            <w:tcW w:w="1729" w:type="pct"/>
            <w:tcBorders>
              <w:top w:val="nil"/>
              <w:left w:val="nil"/>
              <w:bottom w:val="single" w:sz="8" w:space="0" w:color="auto"/>
              <w:right w:val="single" w:sz="8" w:space="0" w:color="auto"/>
            </w:tcBorders>
          </w:tcPr>
          <w:p w14:paraId="7F5C5BB1" w14:textId="77777777" w:rsidR="000575EC" w:rsidRPr="001F74A2" w:rsidRDefault="000575EC" w:rsidP="008A081C">
            <w:pPr>
              <w:jc w:val="both"/>
              <w:rPr>
                <w:rFonts w:ascii="Arial" w:hAnsi="Arial" w:cs="Arial"/>
                <w:bCs/>
                <w:sz w:val="20"/>
                <w:szCs w:val="20"/>
              </w:rPr>
            </w:pPr>
          </w:p>
        </w:tc>
      </w:tr>
      <w:tr w:rsidR="000575EC" w:rsidRPr="001F74A2" w14:paraId="2B5FB024" w14:textId="77777777" w:rsidTr="000575EC">
        <w:trPr>
          <w:trHeight w:val="284"/>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68B0B771" w14:textId="77777777" w:rsidR="000575EC" w:rsidRPr="001F74A2" w:rsidRDefault="000575EC" w:rsidP="000575EC">
            <w:pPr>
              <w:numPr>
                <w:ilvl w:val="0"/>
                <w:numId w:val="33"/>
              </w:numPr>
              <w:jc w:val="both"/>
              <w:rPr>
                <w:rFonts w:ascii="Arial" w:hAnsi="Arial" w:cs="Arial"/>
                <w:sz w:val="20"/>
                <w:szCs w:val="20"/>
              </w:rPr>
            </w:pPr>
          </w:p>
        </w:tc>
        <w:tc>
          <w:tcPr>
            <w:tcW w:w="1013" w:type="pct"/>
            <w:tcBorders>
              <w:top w:val="nil"/>
              <w:left w:val="nil"/>
              <w:bottom w:val="single" w:sz="8" w:space="0" w:color="auto"/>
              <w:right w:val="single" w:sz="8" w:space="0" w:color="auto"/>
            </w:tcBorders>
            <w:tcMar>
              <w:top w:w="0" w:type="dxa"/>
              <w:left w:w="71" w:type="dxa"/>
              <w:bottom w:w="0" w:type="dxa"/>
              <w:right w:w="71" w:type="dxa"/>
            </w:tcMar>
          </w:tcPr>
          <w:p w14:paraId="5E7A4B9B" w14:textId="7BAD91F5" w:rsidR="000575EC" w:rsidRPr="00162915" w:rsidRDefault="000575EC" w:rsidP="000575EC">
            <w:pPr>
              <w:rPr>
                <w:rFonts w:ascii="Arial" w:hAnsi="Arial" w:cs="Arial"/>
                <w:sz w:val="20"/>
                <w:szCs w:val="20"/>
              </w:rPr>
            </w:pPr>
            <w:r w:rsidRPr="00162915">
              <w:rPr>
                <w:rFonts w:ascii="Arial" w:hAnsi="Arial" w:cs="Arial"/>
                <w:sz w:val="20"/>
                <w:szCs w:val="20"/>
              </w:rPr>
              <w:t>Kontrola antyspamowa</w:t>
            </w:r>
          </w:p>
        </w:tc>
        <w:tc>
          <w:tcPr>
            <w:tcW w:w="2000" w:type="pct"/>
            <w:tcBorders>
              <w:top w:val="nil"/>
              <w:left w:val="nil"/>
              <w:bottom w:val="single" w:sz="8" w:space="0" w:color="auto"/>
              <w:right w:val="single" w:sz="8" w:space="0" w:color="auto"/>
            </w:tcBorders>
            <w:tcMar>
              <w:top w:w="0" w:type="dxa"/>
              <w:left w:w="71" w:type="dxa"/>
              <w:bottom w:w="0" w:type="dxa"/>
              <w:right w:w="71" w:type="dxa"/>
            </w:tcMar>
          </w:tcPr>
          <w:p w14:paraId="287A19E4" w14:textId="77777777" w:rsidR="000575EC" w:rsidRPr="00162915" w:rsidRDefault="000575EC" w:rsidP="000575EC">
            <w:pPr>
              <w:rPr>
                <w:rFonts w:ascii="Arial" w:hAnsi="Arial" w:cs="Arial"/>
                <w:sz w:val="20"/>
                <w:szCs w:val="20"/>
                <w:lang w:val="sv-SE"/>
              </w:rPr>
            </w:pPr>
            <w:r w:rsidRPr="00162915">
              <w:rPr>
                <w:rFonts w:ascii="Arial" w:hAnsi="Arial" w:cs="Arial"/>
                <w:sz w:val="20"/>
                <w:szCs w:val="20"/>
                <w:lang w:val="sv-SE"/>
              </w:rPr>
              <w:t>System musi zapewniać poniższe funkcje i metody filtrowania spamu:</w:t>
            </w:r>
          </w:p>
          <w:p w14:paraId="6F3FFD44" w14:textId="6B684494"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 </w:t>
            </w:r>
            <w:r w:rsidR="000575EC" w:rsidRPr="00162915">
              <w:rPr>
                <w:rFonts w:ascii="Arial" w:hAnsi="Arial" w:cs="Arial"/>
                <w:sz w:val="20"/>
                <w:szCs w:val="20"/>
                <w:lang w:val="sv-SE"/>
              </w:rPr>
              <w:t>Reputacja adresów źródłowych IP oraz domen pocztowych w oparciu o bazy producenta.</w:t>
            </w:r>
          </w:p>
          <w:p w14:paraId="04E417D0" w14:textId="1385629B"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2. </w:t>
            </w:r>
            <w:r w:rsidR="000575EC" w:rsidRPr="00162915">
              <w:rPr>
                <w:rFonts w:ascii="Arial" w:hAnsi="Arial" w:cs="Arial"/>
                <w:sz w:val="20"/>
                <w:szCs w:val="20"/>
                <w:lang w:val="sv-SE"/>
              </w:rPr>
              <w:t>Filtrowanie poczty w oparciu o sumy kontrolne wiadomości dostarczane przez producenta rozwiązania.</w:t>
            </w:r>
          </w:p>
          <w:p w14:paraId="3D722EA6" w14:textId="3FBCD499"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3. </w:t>
            </w:r>
            <w:r w:rsidR="000575EC" w:rsidRPr="00162915">
              <w:rPr>
                <w:rFonts w:ascii="Arial" w:hAnsi="Arial" w:cs="Arial"/>
                <w:sz w:val="20"/>
                <w:szCs w:val="20"/>
                <w:lang w:val="sv-SE"/>
              </w:rPr>
              <w:t xml:space="preserve">Szczegółowa kontrola nagłówka wiadomości. </w:t>
            </w:r>
          </w:p>
          <w:p w14:paraId="607476F6" w14:textId="1FFAA00A"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4. </w:t>
            </w:r>
            <w:r w:rsidR="000575EC" w:rsidRPr="00162915">
              <w:rPr>
                <w:rFonts w:ascii="Arial" w:hAnsi="Arial" w:cs="Arial"/>
                <w:sz w:val="20"/>
                <w:szCs w:val="20"/>
                <w:lang w:val="sv-SE"/>
              </w:rPr>
              <w:t>Analiza Heurystyczna.</w:t>
            </w:r>
          </w:p>
          <w:p w14:paraId="6F04A158" w14:textId="0FB7B1C6"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5. </w:t>
            </w:r>
            <w:r w:rsidR="000575EC" w:rsidRPr="00162915">
              <w:rPr>
                <w:rFonts w:ascii="Arial" w:hAnsi="Arial" w:cs="Arial"/>
                <w:sz w:val="20"/>
                <w:szCs w:val="20"/>
                <w:lang w:val="sv-SE"/>
              </w:rPr>
              <w:t>Współpraca z zewnętrznymi serwerami RBL, SURBL.</w:t>
            </w:r>
          </w:p>
          <w:p w14:paraId="1FAE8EFA" w14:textId="2B2443E7"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6. </w:t>
            </w:r>
            <w:r w:rsidR="000575EC" w:rsidRPr="00162915">
              <w:rPr>
                <w:rFonts w:ascii="Arial" w:hAnsi="Arial" w:cs="Arial"/>
                <w:sz w:val="20"/>
                <w:szCs w:val="20"/>
                <w:lang w:val="sv-SE"/>
              </w:rPr>
              <w:t>Filtrowanie w oparciu o filtry Bayes’a z możliwością uczenia przez administratora globalnie dla całego systemu lub dla poszczególnych chronionych domen.</w:t>
            </w:r>
          </w:p>
          <w:p w14:paraId="06AFD6C7" w14:textId="5DE87EF1"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7. </w:t>
            </w:r>
            <w:r w:rsidR="000575EC" w:rsidRPr="00162915">
              <w:rPr>
                <w:rFonts w:ascii="Arial" w:hAnsi="Arial" w:cs="Arial"/>
                <w:sz w:val="20"/>
                <w:szCs w:val="20"/>
                <w:lang w:val="sv-SE"/>
              </w:rPr>
              <w:t>Możliwością dostrajania filtrów Bayes’a przez poszczególnych użytkowników.</w:t>
            </w:r>
          </w:p>
          <w:p w14:paraId="22CF4E7C" w14:textId="01B2A81B"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8. </w:t>
            </w:r>
            <w:r w:rsidR="000575EC" w:rsidRPr="00162915">
              <w:rPr>
                <w:rFonts w:ascii="Arial" w:hAnsi="Arial" w:cs="Arial"/>
                <w:sz w:val="20"/>
                <w:szCs w:val="20"/>
                <w:lang w:val="sv-SE"/>
              </w:rPr>
              <w:t xml:space="preserve">Wykrywanie spamu w oparciu o analizę plików graficznych oraz plików PDF. </w:t>
            </w:r>
          </w:p>
          <w:p w14:paraId="3A5F5D1A" w14:textId="681136AB"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9. </w:t>
            </w:r>
            <w:r w:rsidR="000575EC" w:rsidRPr="00162915">
              <w:rPr>
                <w:rFonts w:ascii="Arial" w:hAnsi="Arial" w:cs="Arial"/>
                <w:sz w:val="20"/>
                <w:szCs w:val="20"/>
                <w:lang w:val="sv-SE"/>
              </w:rPr>
              <w:t>Kontrola w oparciu o Greylisting oraz SPF.</w:t>
            </w:r>
          </w:p>
          <w:p w14:paraId="73E1BE0C" w14:textId="1A278CF0"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10. </w:t>
            </w:r>
            <w:r w:rsidR="000575EC" w:rsidRPr="00162915">
              <w:rPr>
                <w:rFonts w:ascii="Arial" w:hAnsi="Arial" w:cs="Arial"/>
                <w:sz w:val="20"/>
                <w:szCs w:val="20"/>
                <w:lang w:val="sv-SE"/>
              </w:rPr>
              <w:t>Filtrowanie treści wiadomości i załączników.</w:t>
            </w:r>
          </w:p>
          <w:p w14:paraId="3644CAEB" w14:textId="3727A1AA"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11. </w:t>
            </w:r>
            <w:r w:rsidR="000575EC" w:rsidRPr="00162915">
              <w:rPr>
                <w:rFonts w:ascii="Arial" w:hAnsi="Arial" w:cs="Arial"/>
                <w:sz w:val="20"/>
                <w:szCs w:val="20"/>
                <w:lang w:val="sv-SE"/>
              </w:rPr>
              <w:t>Kwarantanna zarówno użytkowników jak i systemowa z możliwością edycji nagłówka wiadomości.</w:t>
            </w:r>
          </w:p>
          <w:p w14:paraId="08297D41" w14:textId="0D2110F7"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12. </w:t>
            </w:r>
            <w:r w:rsidR="000575EC" w:rsidRPr="00162915">
              <w:rPr>
                <w:rFonts w:ascii="Arial" w:hAnsi="Arial" w:cs="Arial"/>
                <w:sz w:val="20"/>
                <w:szCs w:val="20"/>
                <w:lang w:val="sv-SE"/>
              </w:rPr>
              <w:t>Możliwość zdefiniowania nie mniej niż 200 polityk kontroli antyspamowej.</w:t>
            </w:r>
          </w:p>
          <w:p w14:paraId="3AB6DEF6" w14:textId="1B40D434"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13. </w:t>
            </w:r>
            <w:r w:rsidR="000575EC" w:rsidRPr="00162915">
              <w:rPr>
                <w:rFonts w:ascii="Arial" w:hAnsi="Arial" w:cs="Arial"/>
                <w:sz w:val="20"/>
                <w:szCs w:val="20"/>
                <w:lang w:val="sv-SE"/>
              </w:rPr>
              <w:t>Ochrona typu outbrake.</w:t>
            </w:r>
          </w:p>
          <w:p w14:paraId="14944DA0" w14:textId="2FEA2E87"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14. </w:t>
            </w:r>
            <w:r w:rsidR="000575EC" w:rsidRPr="00162915">
              <w:rPr>
                <w:rFonts w:ascii="Arial" w:hAnsi="Arial" w:cs="Arial"/>
                <w:sz w:val="20"/>
                <w:szCs w:val="20"/>
                <w:lang w:val="sv-SE"/>
              </w:rPr>
              <w:t xml:space="preserve">Filtrowanie poczty w oparciu o kategorie URL (co najmniej: malware, hacking). </w:t>
            </w:r>
          </w:p>
          <w:p w14:paraId="1872A6D4" w14:textId="4854C9AE"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15. </w:t>
            </w:r>
            <w:r w:rsidR="000575EC" w:rsidRPr="00162915">
              <w:rPr>
                <w:rFonts w:ascii="Arial" w:hAnsi="Arial" w:cs="Arial"/>
                <w:sz w:val="20"/>
                <w:szCs w:val="20"/>
                <w:lang w:val="sv-SE"/>
              </w:rPr>
              <w:t xml:space="preserve">Możliwość skanowania linków znajdujących się w przesyłkach pocztowych, w momencie ich kliknięcia przez adresata. </w:t>
            </w:r>
          </w:p>
          <w:p w14:paraId="0176D33C" w14:textId="635EA9FC" w:rsidR="000575EC" w:rsidRPr="00162915" w:rsidRDefault="00162915" w:rsidP="000575EC">
            <w:pPr>
              <w:rPr>
                <w:rFonts w:ascii="Arial" w:hAnsi="Arial" w:cs="Arial"/>
                <w:sz w:val="20"/>
                <w:szCs w:val="20"/>
                <w:lang w:val="sv-SE"/>
              </w:rPr>
            </w:pPr>
            <w:r>
              <w:rPr>
                <w:rFonts w:ascii="Arial" w:hAnsi="Arial" w:cs="Arial"/>
                <w:sz w:val="20"/>
                <w:szCs w:val="20"/>
                <w:lang w:val="sv-SE"/>
              </w:rPr>
              <w:t xml:space="preserve">16. </w:t>
            </w:r>
            <w:r w:rsidR="000575EC" w:rsidRPr="00162915">
              <w:rPr>
                <w:rFonts w:ascii="Arial" w:hAnsi="Arial" w:cs="Arial"/>
                <w:sz w:val="20"/>
                <w:szCs w:val="20"/>
                <w:lang w:val="sv-SE"/>
              </w:rPr>
              <w:t xml:space="preserve">Możliwość wykrywania i ochrony przed podszywaniem się (spoofing) pod wiadomości wysyłane przez osoby na stanowiskach kierowniczych (C-level) </w:t>
            </w:r>
          </w:p>
          <w:p w14:paraId="23D925BE" w14:textId="335B358B" w:rsidR="000575EC" w:rsidRPr="00162915" w:rsidRDefault="000575EC" w:rsidP="000575EC">
            <w:pPr>
              <w:rPr>
                <w:rFonts w:ascii="Arial" w:hAnsi="Arial" w:cs="Arial"/>
                <w:sz w:val="20"/>
                <w:szCs w:val="20"/>
                <w:lang w:val="sv-SE"/>
              </w:rPr>
            </w:pPr>
            <w:r w:rsidRPr="00162915">
              <w:rPr>
                <w:rFonts w:ascii="Arial" w:hAnsi="Arial" w:cs="Arial"/>
                <w:sz w:val="20"/>
                <w:szCs w:val="20"/>
                <w:lang w:val="sv-SE"/>
              </w:rPr>
              <w:lastRenderedPageBreak/>
              <w:t>1</w:t>
            </w:r>
            <w:r w:rsidR="00162915">
              <w:rPr>
                <w:rFonts w:ascii="Arial" w:hAnsi="Arial" w:cs="Arial"/>
                <w:sz w:val="20"/>
                <w:szCs w:val="20"/>
                <w:lang w:val="sv-SE"/>
              </w:rPr>
              <w:t xml:space="preserve">7. </w:t>
            </w:r>
            <w:r w:rsidRPr="00162915">
              <w:rPr>
                <w:rFonts w:ascii="Arial" w:hAnsi="Arial" w:cs="Arial"/>
                <w:sz w:val="20"/>
                <w:szCs w:val="20"/>
                <w:lang w:val="sv-SE"/>
              </w:rPr>
              <w:t>Definiowanie różnych akcji dla poszczególnych metod wykrywania spamu. Powinny one obejmować co najmniej: tagowanie wiadomości, dodanie nowego nagłówka, akcje discard lub reject, dostarczenie do innego serwera, powiadomienie administratora.</w:t>
            </w:r>
          </w:p>
        </w:tc>
        <w:tc>
          <w:tcPr>
            <w:tcW w:w="1729" w:type="pct"/>
            <w:tcBorders>
              <w:top w:val="nil"/>
              <w:left w:val="nil"/>
              <w:bottom w:val="single" w:sz="8" w:space="0" w:color="auto"/>
              <w:right w:val="single" w:sz="8" w:space="0" w:color="auto"/>
            </w:tcBorders>
          </w:tcPr>
          <w:p w14:paraId="5C89BE8B" w14:textId="77777777" w:rsidR="000575EC" w:rsidRPr="001F74A2" w:rsidRDefault="000575EC" w:rsidP="008A081C">
            <w:pPr>
              <w:jc w:val="both"/>
              <w:rPr>
                <w:rFonts w:ascii="Arial" w:hAnsi="Arial" w:cs="Arial"/>
                <w:sz w:val="20"/>
                <w:szCs w:val="20"/>
                <w:lang w:val="sv-SE"/>
              </w:rPr>
            </w:pPr>
          </w:p>
        </w:tc>
      </w:tr>
      <w:tr w:rsidR="000575EC" w:rsidRPr="001F74A2" w14:paraId="5F7A6DDC" w14:textId="77777777" w:rsidTr="008A081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10F52029"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nil"/>
              <w:left w:val="nil"/>
              <w:bottom w:val="single" w:sz="4" w:space="0" w:color="auto"/>
              <w:right w:val="single" w:sz="8" w:space="0" w:color="auto"/>
            </w:tcBorders>
            <w:tcMar>
              <w:top w:w="0" w:type="dxa"/>
              <w:left w:w="71" w:type="dxa"/>
              <w:bottom w:w="0" w:type="dxa"/>
              <w:right w:w="71" w:type="dxa"/>
            </w:tcMar>
          </w:tcPr>
          <w:p w14:paraId="26DF7886" w14:textId="31B8A1D4" w:rsidR="000575EC" w:rsidRPr="00162915" w:rsidRDefault="000575EC" w:rsidP="0053614A">
            <w:pPr>
              <w:rPr>
                <w:rFonts w:ascii="Arial" w:hAnsi="Arial" w:cs="Arial"/>
                <w:sz w:val="20"/>
                <w:szCs w:val="20"/>
                <w:lang w:eastAsia="en-US"/>
              </w:rPr>
            </w:pPr>
            <w:r w:rsidRPr="00162915">
              <w:rPr>
                <w:rFonts w:ascii="Arial" w:hAnsi="Arial" w:cs="Arial"/>
                <w:sz w:val="20"/>
                <w:szCs w:val="20"/>
                <w:lang w:eastAsia="en-US"/>
              </w:rPr>
              <w:t>Ochrona przed atakami na usługę poczty</w:t>
            </w:r>
          </w:p>
        </w:tc>
        <w:tc>
          <w:tcPr>
            <w:tcW w:w="2000" w:type="pct"/>
            <w:tcBorders>
              <w:top w:val="nil"/>
              <w:left w:val="nil"/>
              <w:bottom w:val="single" w:sz="4" w:space="0" w:color="auto"/>
              <w:right w:val="single" w:sz="8" w:space="0" w:color="auto"/>
            </w:tcBorders>
            <w:tcMar>
              <w:top w:w="0" w:type="dxa"/>
              <w:left w:w="71" w:type="dxa"/>
              <w:bottom w:w="0" w:type="dxa"/>
              <w:right w:w="71" w:type="dxa"/>
            </w:tcMar>
          </w:tcPr>
          <w:p w14:paraId="5EDB617D"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System musi zapewniać poniższe funkcje i metody filtrowania:</w:t>
            </w:r>
          </w:p>
          <w:p w14:paraId="2137EA4E" w14:textId="36A031F4"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 xml:space="preserve">Ochrona przed atakami na adres odbiorcy (m.in. email </w:t>
            </w:r>
            <w:proofErr w:type="spellStart"/>
            <w:r w:rsidR="000575EC" w:rsidRPr="00162915">
              <w:rPr>
                <w:rFonts w:ascii="Arial" w:hAnsi="Arial" w:cs="Arial"/>
                <w:bCs/>
                <w:sz w:val="20"/>
                <w:szCs w:val="20"/>
              </w:rPr>
              <w:t>bombing</w:t>
            </w:r>
            <w:proofErr w:type="spellEnd"/>
            <w:r w:rsidR="000575EC" w:rsidRPr="00162915">
              <w:rPr>
                <w:rFonts w:ascii="Arial" w:hAnsi="Arial" w:cs="Arial"/>
                <w:bCs/>
                <w:sz w:val="20"/>
                <w:szCs w:val="20"/>
              </w:rPr>
              <w:t>).</w:t>
            </w:r>
          </w:p>
          <w:p w14:paraId="79246968" w14:textId="08E48D37" w:rsidR="000575EC" w:rsidRPr="00162915" w:rsidRDefault="00162915" w:rsidP="000575EC">
            <w:pPr>
              <w:rPr>
                <w:rFonts w:ascii="Arial" w:hAnsi="Arial" w:cs="Arial"/>
                <w:bCs/>
                <w:sz w:val="20"/>
                <w:szCs w:val="20"/>
              </w:rPr>
            </w:pPr>
            <w:r>
              <w:rPr>
                <w:rFonts w:ascii="Arial" w:hAnsi="Arial" w:cs="Arial"/>
                <w:bCs/>
                <w:sz w:val="20"/>
                <w:szCs w:val="20"/>
              </w:rPr>
              <w:t xml:space="preserve">2. </w:t>
            </w:r>
            <w:r w:rsidR="000575EC" w:rsidRPr="00162915">
              <w:rPr>
                <w:rFonts w:ascii="Arial" w:hAnsi="Arial" w:cs="Arial"/>
                <w:bCs/>
                <w:sz w:val="20"/>
                <w:szCs w:val="20"/>
              </w:rPr>
              <w:t xml:space="preserve">Definiowanie  maksymalnej ilości wiadomości pocztowych otrzymywanych w jednostce czasu. </w:t>
            </w:r>
          </w:p>
          <w:p w14:paraId="04ECA808" w14:textId="4D001785" w:rsidR="000575EC" w:rsidRPr="00162915" w:rsidRDefault="00162915" w:rsidP="000575EC">
            <w:pPr>
              <w:rPr>
                <w:rFonts w:ascii="Arial" w:hAnsi="Arial" w:cs="Arial"/>
                <w:bCs/>
                <w:sz w:val="20"/>
                <w:szCs w:val="20"/>
              </w:rPr>
            </w:pPr>
            <w:r>
              <w:rPr>
                <w:rFonts w:ascii="Arial" w:hAnsi="Arial" w:cs="Arial"/>
                <w:bCs/>
                <w:sz w:val="20"/>
                <w:szCs w:val="20"/>
              </w:rPr>
              <w:t xml:space="preserve">3. </w:t>
            </w:r>
            <w:proofErr w:type="spellStart"/>
            <w:r w:rsidR="000575EC" w:rsidRPr="00162915">
              <w:rPr>
                <w:rFonts w:ascii="Arial" w:hAnsi="Arial" w:cs="Arial"/>
                <w:bCs/>
                <w:sz w:val="20"/>
                <w:szCs w:val="20"/>
              </w:rPr>
              <w:t>Defniowanie</w:t>
            </w:r>
            <w:proofErr w:type="spellEnd"/>
            <w:r w:rsidR="000575EC" w:rsidRPr="00162915">
              <w:rPr>
                <w:rFonts w:ascii="Arial" w:hAnsi="Arial" w:cs="Arial"/>
                <w:bCs/>
                <w:sz w:val="20"/>
                <w:szCs w:val="20"/>
              </w:rPr>
              <w:t xml:space="preserve"> maksymalnej liczby jednoczesnych sesji SMTP w jednostce czasu.</w:t>
            </w:r>
          </w:p>
          <w:p w14:paraId="05F6E818" w14:textId="748C1F06" w:rsidR="000575EC" w:rsidRPr="00162915" w:rsidRDefault="00162915" w:rsidP="000575EC">
            <w:pPr>
              <w:rPr>
                <w:rFonts w:ascii="Arial" w:hAnsi="Arial" w:cs="Arial"/>
                <w:bCs/>
                <w:sz w:val="20"/>
                <w:szCs w:val="20"/>
              </w:rPr>
            </w:pPr>
            <w:r>
              <w:rPr>
                <w:rFonts w:ascii="Arial" w:hAnsi="Arial" w:cs="Arial"/>
                <w:bCs/>
                <w:sz w:val="20"/>
                <w:szCs w:val="20"/>
              </w:rPr>
              <w:t xml:space="preserve">4. </w:t>
            </w:r>
            <w:r w:rsidR="000575EC" w:rsidRPr="00162915">
              <w:rPr>
                <w:rFonts w:ascii="Arial" w:hAnsi="Arial" w:cs="Arial"/>
                <w:bCs/>
                <w:sz w:val="20"/>
                <w:szCs w:val="20"/>
              </w:rPr>
              <w:t xml:space="preserve">Kontrola </w:t>
            </w:r>
            <w:proofErr w:type="spellStart"/>
            <w:r w:rsidR="000575EC" w:rsidRPr="00162915">
              <w:rPr>
                <w:rFonts w:ascii="Arial" w:hAnsi="Arial" w:cs="Arial"/>
                <w:bCs/>
                <w:sz w:val="20"/>
                <w:szCs w:val="20"/>
              </w:rPr>
              <w:t>Reverse</w:t>
            </w:r>
            <w:proofErr w:type="spellEnd"/>
            <w:r w:rsidR="000575EC" w:rsidRPr="00162915">
              <w:rPr>
                <w:rFonts w:ascii="Arial" w:hAnsi="Arial" w:cs="Arial"/>
                <w:bCs/>
                <w:sz w:val="20"/>
                <w:szCs w:val="20"/>
              </w:rPr>
              <w:t xml:space="preserve"> DNS (ochrona przed Anty-</w:t>
            </w:r>
            <w:proofErr w:type="spellStart"/>
            <w:r w:rsidR="000575EC" w:rsidRPr="00162915">
              <w:rPr>
                <w:rFonts w:ascii="Arial" w:hAnsi="Arial" w:cs="Arial"/>
                <w:bCs/>
                <w:sz w:val="20"/>
                <w:szCs w:val="20"/>
              </w:rPr>
              <w:t>Spoofing</w:t>
            </w:r>
            <w:proofErr w:type="spellEnd"/>
            <w:r w:rsidR="000575EC" w:rsidRPr="00162915">
              <w:rPr>
                <w:rFonts w:ascii="Arial" w:hAnsi="Arial" w:cs="Arial"/>
                <w:bCs/>
                <w:sz w:val="20"/>
                <w:szCs w:val="20"/>
              </w:rPr>
              <w:t>).</w:t>
            </w:r>
          </w:p>
          <w:p w14:paraId="661F65EC" w14:textId="13C9EA98" w:rsidR="000575EC" w:rsidRPr="00162915" w:rsidRDefault="00162915" w:rsidP="000575EC">
            <w:pPr>
              <w:rPr>
                <w:rFonts w:ascii="Arial" w:hAnsi="Arial" w:cs="Arial"/>
                <w:bCs/>
                <w:sz w:val="20"/>
                <w:szCs w:val="20"/>
              </w:rPr>
            </w:pPr>
            <w:r>
              <w:rPr>
                <w:rFonts w:ascii="Arial" w:hAnsi="Arial" w:cs="Arial"/>
                <w:bCs/>
                <w:sz w:val="20"/>
                <w:szCs w:val="20"/>
              </w:rPr>
              <w:t xml:space="preserve">5. </w:t>
            </w:r>
            <w:r w:rsidR="000575EC" w:rsidRPr="00162915">
              <w:rPr>
                <w:rFonts w:ascii="Arial" w:hAnsi="Arial" w:cs="Arial"/>
                <w:bCs/>
                <w:sz w:val="20"/>
                <w:szCs w:val="20"/>
              </w:rPr>
              <w:t>Weryfikacja poprawności adresu e-mail nadawcy.</w:t>
            </w:r>
          </w:p>
        </w:tc>
        <w:tc>
          <w:tcPr>
            <w:tcW w:w="1729" w:type="pct"/>
            <w:tcBorders>
              <w:top w:val="nil"/>
              <w:left w:val="nil"/>
              <w:bottom w:val="single" w:sz="4" w:space="0" w:color="auto"/>
              <w:right w:val="single" w:sz="8" w:space="0" w:color="auto"/>
            </w:tcBorders>
          </w:tcPr>
          <w:p w14:paraId="5D96063E" w14:textId="77777777" w:rsidR="000575EC" w:rsidRPr="001F74A2" w:rsidRDefault="000575EC" w:rsidP="008A081C">
            <w:pPr>
              <w:jc w:val="both"/>
              <w:rPr>
                <w:rFonts w:ascii="Arial" w:hAnsi="Arial" w:cs="Arial"/>
                <w:sz w:val="20"/>
                <w:szCs w:val="20"/>
              </w:rPr>
            </w:pPr>
          </w:p>
        </w:tc>
      </w:tr>
      <w:tr w:rsidR="000575EC" w:rsidRPr="001F74A2" w14:paraId="78E94BA2"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76D57BFE"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7702AEC4" w14:textId="27DEF955" w:rsidR="000575EC" w:rsidRPr="00162915" w:rsidRDefault="000575EC" w:rsidP="000575EC">
            <w:pPr>
              <w:rPr>
                <w:rFonts w:ascii="Arial" w:hAnsi="Arial" w:cs="Arial"/>
                <w:sz w:val="20"/>
                <w:szCs w:val="20"/>
              </w:rPr>
            </w:pPr>
            <w:r w:rsidRPr="00162915">
              <w:rPr>
                <w:rFonts w:ascii="Arial" w:hAnsi="Arial" w:cs="Arial"/>
                <w:sz w:val="20"/>
                <w:szCs w:val="20"/>
              </w:rPr>
              <w:t>Funkcje logowania i raportowania</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7E8572C0"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W tym zakresie dostarczony system ochrony poczty musi zapewniać:</w:t>
            </w:r>
          </w:p>
          <w:p w14:paraId="60903426" w14:textId="40A5EC85"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Logowanie do zewnętrznego serwera SYSLOG.</w:t>
            </w:r>
          </w:p>
          <w:p w14:paraId="172D6E26" w14:textId="5C0B127E" w:rsidR="000575EC" w:rsidRPr="00162915" w:rsidRDefault="00162915" w:rsidP="000575EC">
            <w:pPr>
              <w:rPr>
                <w:rFonts w:ascii="Arial" w:hAnsi="Arial" w:cs="Arial"/>
                <w:bCs/>
                <w:sz w:val="20"/>
                <w:szCs w:val="20"/>
              </w:rPr>
            </w:pPr>
            <w:r>
              <w:rPr>
                <w:rFonts w:ascii="Arial" w:hAnsi="Arial" w:cs="Arial"/>
                <w:bCs/>
                <w:sz w:val="20"/>
                <w:szCs w:val="20"/>
              </w:rPr>
              <w:t xml:space="preserve">2. </w:t>
            </w:r>
            <w:r w:rsidR="000575EC" w:rsidRPr="00162915">
              <w:rPr>
                <w:rFonts w:ascii="Arial" w:hAnsi="Arial" w:cs="Arial"/>
                <w:bCs/>
                <w:sz w:val="20"/>
                <w:szCs w:val="20"/>
              </w:rPr>
              <w:t>Logowanie zmian konfiguracji oraz krytycznych zdarzeń systemowych np. w przypadku przepełnienia dysku.</w:t>
            </w:r>
          </w:p>
          <w:p w14:paraId="44E76133" w14:textId="38E8B433" w:rsidR="000575EC" w:rsidRPr="00162915" w:rsidRDefault="00162915" w:rsidP="000575EC">
            <w:pPr>
              <w:rPr>
                <w:rFonts w:ascii="Arial" w:hAnsi="Arial" w:cs="Arial"/>
                <w:bCs/>
                <w:sz w:val="20"/>
                <w:szCs w:val="20"/>
              </w:rPr>
            </w:pPr>
            <w:r>
              <w:rPr>
                <w:rFonts w:ascii="Arial" w:hAnsi="Arial" w:cs="Arial"/>
                <w:bCs/>
                <w:sz w:val="20"/>
                <w:szCs w:val="20"/>
              </w:rPr>
              <w:t xml:space="preserve">3. </w:t>
            </w:r>
            <w:r w:rsidR="000575EC" w:rsidRPr="00162915">
              <w:rPr>
                <w:rFonts w:ascii="Arial" w:hAnsi="Arial" w:cs="Arial"/>
                <w:bCs/>
                <w:sz w:val="20"/>
                <w:szCs w:val="20"/>
              </w:rPr>
              <w:t>Logowanie informacji na temat spamu oraz niedozwolonych załączników.</w:t>
            </w:r>
          </w:p>
          <w:p w14:paraId="7B88C09C" w14:textId="6E69EFDC" w:rsidR="000575EC" w:rsidRPr="00162915" w:rsidRDefault="00162915" w:rsidP="000575EC">
            <w:pPr>
              <w:rPr>
                <w:rFonts w:ascii="Arial" w:hAnsi="Arial" w:cs="Arial"/>
                <w:bCs/>
                <w:sz w:val="20"/>
                <w:szCs w:val="20"/>
              </w:rPr>
            </w:pPr>
            <w:r>
              <w:rPr>
                <w:rFonts w:ascii="Arial" w:hAnsi="Arial" w:cs="Arial"/>
                <w:bCs/>
                <w:sz w:val="20"/>
                <w:szCs w:val="20"/>
              </w:rPr>
              <w:t xml:space="preserve">4. </w:t>
            </w:r>
            <w:r w:rsidR="000575EC" w:rsidRPr="00162915">
              <w:rPr>
                <w:rFonts w:ascii="Arial" w:hAnsi="Arial" w:cs="Arial"/>
                <w:bCs/>
                <w:sz w:val="20"/>
                <w:szCs w:val="20"/>
              </w:rPr>
              <w:t>Możliwość podglądu logów w czasie rzeczywistym jak również danych historycznych.</w:t>
            </w:r>
          </w:p>
          <w:p w14:paraId="48520DC4" w14:textId="217199F7" w:rsidR="000575EC" w:rsidRPr="00162915" w:rsidRDefault="00162915" w:rsidP="000575EC">
            <w:pPr>
              <w:rPr>
                <w:rFonts w:ascii="Arial" w:hAnsi="Arial" w:cs="Arial"/>
                <w:bCs/>
                <w:sz w:val="20"/>
                <w:szCs w:val="20"/>
              </w:rPr>
            </w:pPr>
            <w:r>
              <w:rPr>
                <w:rFonts w:ascii="Arial" w:hAnsi="Arial" w:cs="Arial"/>
                <w:bCs/>
                <w:sz w:val="20"/>
                <w:szCs w:val="20"/>
              </w:rPr>
              <w:t xml:space="preserve">5. </w:t>
            </w:r>
            <w:r w:rsidR="000575EC" w:rsidRPr="00162915">
              <w:rPr>
                <w:rFonts w:ascii="Arial" w:hAnsi="Arial" w:cs="Arial"/>
                <w:bCs/>
                <w:sz w:val="20"/>
                <w:szCs w:val="20"/>
              </w:rPr>
              <w:t>Możliwość analizy przebiegu sesji SMTP.</w:t>
            </w:r>
          </w:p>
          <w:p w14:paraId="0EE70407" w14:textId="468C5ABA" w:rsidR="000575EC" w:rsidRPr="00162915" w:rsidRDefault="00162915" w:rsidP="000575EC">
            <w:pPr>
              <w:rPr>
                <w:rFonts w:ascii="Arial" w:hAnsi="Arial" w:cs="Arial"/>
                <w:bCs/>
                <w:sz w:val="20"/>
                <w:szCs w:val="20"/>
              </w:rPr>
            </w:pPr>
            <w:r>
              <w:rPr>
                <w:rFonts w:ascii="Arial" w:hAnsi="Arial" w:cs="Arial"/>
                <w:bCs/>
                <w:sz w:val="20"/>
                <w:szCs w:val="20"/>
              </w:rPr>
              <w:t xml:space="preserve">6. </w:t>
            </w:r>
            <w:r w:rsidR="000575EC" w:rsidRPr="00162915">
              <w:rPr>
                <w:rFonts w:ascii="Arial" w:hAnsi="Arial" w:cs="Arial"/>
                <w:bCs/>
                <w:sz w:val="20"/>
                <w:szCs w:val="20"/>
              </w:rPr>
              <w:t>Powiadamianie administratora systemu w przypadku wykrycia wirusów w przesyłanych wiadomościach pocztowych.</w:t>
            </w:r>
          </w:p>
          <w:p w14:paraId="4F9242A1" w14:textId="4348B671" w:rsidR="000575EC" w:rsidRPr="00162915" w:rsidRDefault="00162915" w:rsidP="000575EC">
            <w:pPr>
              <w:rPr>
                <w:rFonts w:ascii="Arial" w:hAnsi="Arial" w:cs="Arial"/>
                <w:bCs/>
                <w:sz w:val="20"/>
                <w:szCs w:val="20"/>
              </w:rPr>
            </w:pPr>
            <w:r>
              <w:rPr>
                <w:rFonts w:ascii="Arial" w:hAnsi="Arial" w:cs="Arial"/>
                <w:bCs/>
                <w:sz w:val="20"/>
                <w:szCs w:val="20"/>
              </w:rPr>
              <w:t xml:space="preserve">7. </w:t>
            </w:r>
            <w:r w:rsidR="000575EC" w:rsidRPr="00162915">
              <w:rPr>
                <w:rFonts w:ascii="Arial" w:hAnsi="Arial" w:cs="Arial"/>
                <w:bCs/>
                <w:sz w:val="20"/>
                <w:szCs w:val="20"/>
              </w:rPr>
              <w:t xml:space="preserve">Predefiniowane szablony raportów oraz możliwość ich edycji przez administratora systemu. </w:t>
            </w:r>
          </w:p>
          <w:p w14:paraId="3CF779D5" w14:textId="0A9D9877" w:rsidR="000575EC" w:rsidRPr="00162915" w:rsidRDefault="00162915" w:rsidP="000575EC">
            <w:pPr>
              <w:rPr>
                <w:rFonts w:ascii="Arial" w:hAnsi="Arial" w:cs="Arial"/>
                <w:bCs/>
                <w:sz w:val="20"/>
                <w:szCs w:val="20"/>
              </w:rPr>
            </w:pPr>
            <w:r>
              <w:rPr>
                <w:rFonts w:ascii="Arial" w:hAnsi="Arial" w:cs="Arial"/>
                <w:bCs/>
                <w:sz w:val="20"/>
                <w:szCs w:val="20"/>
              </w:rPr>
              <w:t xml:space="preserve">8. </w:t>
            </w:r>
            <w:r w:rsidR="000575EC" w:rsidRPr="00162915">
              <w:rPr>
                <w:rFonts w:ascii="Arial" w:hAnsi="Arial" w:cs="Arial"/>
                <w:bCs/>
                <w:sz w:val="20"/>
                <w:szCs w:val="20"/>
              </w:rPr>
              <w:t>Możliwość generowania raportów zgodnie z harmonogramem lub na żądanie administratora systemu.</w:t>
            </w:r>
          </w:p>
        </w:tc>
        <w:tc>
          <w:tcPr>
            <w:tcW w:w="1729" w:type="pct"/>
            <w:tcBorders>
              <w:top w:val="single" w:sz="4" w:space="0" w:color="auto"/>
              <w:left w:val="nil"/>
              <w:bottom w:val="single" w:sz="4" w:space="0" w:color="auto"/>
              <w:right w:val="single" w:sz="8" w:space="0" w:color="auto"/>
            </w:tcBorders>
          </w:tcPr>
          <w:p w14:paraId="7D09B81E" w14:textId="77777777" w:rsidR="000575EC" w:rsidRPr="001F74A2" w:rsidRDefault="000575EC" w:rsidP="008A081C">
            <w:pPr>
              <w:jc w:val="both"/>
              <w:rPr>
                <w:rFonts w:ascii="Arial" w:hAnsi="Arial" w:cs="Arial"/>
                <w:sz w:val="20"/>
                <w:szCs w:val="20"/>
              </w:rPr>
            </w:pPr>
          </w:p>
        </w:tc>
      </w:tr>
      <w:tr w:rsidR="000575EC" w:rsidRPr="001F74A2" w14:paraId="480E77CD"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02A8280A"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0814C41B" w14:textId="326E66AB" w:rsidR="000575EC" w:rsidRPr="00162915" w:rsidRDefault="000575EC" w:rsidP="000575EC">
            <w:pPr>
              <w:rPr>
                <w:rFonts w:ascii="Arial" w:hAnsi="Arial" w:cs="Arial"/>
                <w:sz w:val="20"/>
                <w:szCs w:val="20"/>
              </w:rPr>
            </w:pPr>
            <w:r w:rsidRPr="00162915">
              <w:rPr>
                <w:rFonts w:ascii="Arial" w:hAnsi="Arial" w:cs="Arial"/>
                <w:sz w:val="20"/>
                <w:szCs w:val="20"/>
              </w:rPr>
              <w:t>Funkcje pracy w trybie wysokiej dostępności (HA)</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3ED0960D"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System ochrony poczty musi zapewniać poniższe funkcje:</w:t>
            </w:r>
          </w:p>
          <w:p w14:paraId="63193BB9" w14:textId="729FCC19"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 xml:space="preserve">Konfigurację HA w każdym z  trybów: </w:t>
            </w:r>
            <w:proofErr w:type="spellStart"/>
            <w:r w:rsidR="000575EC" w:rsidRPr="00162915">
              <w:rPr>
                <w:rFonts w:ascii="Arial" w:hAnsi="Arial" w:cs="Arial"/>
                <w:bCs/>
                <w:sz w:val="20"/>
                <w:szCs w:val="20"/>
              </w:rPr>
              <w:t>gateway</w:t>
            </w:r>
            <w:proofErr w:type="spellEnd"/>
            <w:r w:rsidR="000575EC" w:rsidRPr="00162915">
              <w:rPr>
                <w:rFonts w:ascii="Arial" w:hAnsi="Arial" w:cs="Arial"/>
                <w:bCs/>
                <w:sz w:val="20"/>
                <w:szCs w:val="20"/>
              </w:rPr>
              <w:t>, transparent.</w:t>
            </w:r>
          </w:p>
          <w:p w14:paraId="5A152197" w14:textId="0F1CCEDF" w:rsidR="000575EC" w:rsidRPr="00162915" w:rsidRDefault="00162915" w:rsidP="000575EC">
            <w:pPr>
              <w:rPr>
                <w:rFonts w:ascii="Arial" w:hAnsi="Arial" w:cs="Arial"/>
                <w:bCs/>
                <w:sz w:val="20"/>
                <w:szCs w:val="20"/>
              </w:rPr>
            </w:pPr>
            <w:r>
              <w:rPr>
                <w:rFonts w:ascii="Arial" w:hAnsi="Arial" w:cs="Arial"/>
                <w:bCs/>
                <w:sz w:val="20"/>
                <w:szCs w:val="20"/>
              </w:rPr>
              <w:t xml:space="preserve">2. </w:t>
            </w:r>
            <w:r w:rsidR="000575EC" w:rsidRPr="00162915">
              <w:rPr>
                <w:rFonts w:ascii="Arial" w:hAnsi="Arial" w:cs="Arial"/>
                <w:bCs/>
                <w:sz w:val="20"/>
                <w:szCs w:val="20"/>
              </w:rPr>
              <w:t>Tryb synchronizacji konfiguracji dla scenariuszy gdy każde z urządzeń występuje pod innym adresem IP.</w:t>
            </w:r>
          </w:p>
          <w:p w14:paraId="77B68195" w14:textId="23A3DB22" w:rsidR="000575EC" w:rsidRPr="00162915" w:rsidRDefault="00162915" w:rsidP="000575EC">
            <w:pPr>
              <w:rPr>
                <w:rFonts w:ascii="Arial" w:hAnsi="Arial" w:cs="Arial"/>
                <w:bCs/>
                <w:sz w:val="20"/>
                <w:szCs w:val="20"/>
              </w:rPr>
            </w:pPr>
            <w:r>
              <w:rPr>
                <w:rFonts w:ascii="Arial" w:hAnsi="Arial" w:cs="Arial"/>
                <w:bCs/>
                <w:sz w:val="20"/>
                <w:szCs w:val="20"/>
              </w:rPr>
              <w:t xml:space="preserve">3. </w:t>
            </w:r>
            <w:r w:rsidR="000575EC" w:rsidRPr="00162915">
              <w:rPr>
                <w:rFonts w:ascii="Arial" w:hAnsi="Arial" w:cs="Arial"/>
                <w:bCs/>
                <w:sz w:val="20"/>
                <w:szCs w:val="20"/>
              </w:rPr>
              <w:t>Wykrywanie awarii poszczególnych urządzeń oraz powiadamianie administratora systemu.</w:t>
            </w:r>
          </w:p>
          <w:p w14:paraId="2F962844" w14:textId="13C28FD6" w:rsidR="000575EC" w:rsidRPr="00162915" w:rsidRDefault="00162915" w:rsidP="000575EC">
            <w:pPr>
              <w:rPr>
                <w:rFonts w:ascii="Arial" w:hAnsi="Arial" w:cs="Arial"/>
                <w:bCs/>
                <w:sz w:val="20"/>
                <w:szCs w:val="20"/>
              </w:rPr>
            </w:pPr>
            <w:r>
              <w:rPr>
                <w:rFonts w:ascii="Arial" w:hAnsi="Arial" w:cs="Arial"/>
                <w:bCs/>
                <w:sz w:val="20"/>
                <w:szCs w:val="20"/>
              </w:rPr>
              <w:t xml:space="preserve">4. </w:t>
            </w:r>
            <w:r w:rsidR="000575EC" w:rsidRPr="00162915">
              <w:rPr>
                <w:rFonts w:ascii="Arial" w:hAnsi="Arial" w:cs="Arial"/>
                <w:bCs/>
                <w:sz w:val="20"/>
                <w:szCs w:val="20"/>
              </w:rPr>
              <w:t>Monitorowanie stanu pracy klastra.</w:t>
            </w:r>
          </w:p>
          <w:p w14:paraId="1FB3E354" w14:textId="6EBDF630" w:rsidR="000575EC" w:rsidRPr="00162915" w:rsidRDefault="00162915" w:rsidP="000575EC">
            <w:pPr>
              <w:rPr>
                <w:rFonts w:ascii="Arial" w:hAnsi="Arial" w:cs="Arial"/>
                <w:bCs/>
                <w:sz w:val="20"/>
                <w:szCs w:val="20"/>
              </w:rPr>
            </w:pPr>
            <w:r>
              <w:rPr>
                <w:rFonts w:ascii="Arial" w:hAnsi="Arial" w:cs="Arial"/>
                <w:bCs/>
                <w:sz w:val="20"/>
                <w:szCs w:val="20"/>
              </w:rPr>
              <w:t xml:space="preserve">5. </w:t>
            </w:r>
            <w:r w:rsidR="000575EC" w:rsidRPr="00162915">
              <w:rPr>
                <w:rFonts w:ascii="Arial" w:hAnsi="Arial" w:cs="Arial"/>
                <w:bCs/>
                <w:sz w:val="20"/>
                <w:szCs w:val="20"/>
              </w:rPr>
              <w:t>W ramach postępowania wymaganym jest dostarczenie systemu w formie klastra realizującego funkcje podstawowe, gdzie każdy jego element charakteryzuje się parametrami fizycznymi i funkcjonalnymi opisanymi w tym dokumencie.</w:t>
            </w:r>
          </w:p>
        </w:tc>
        <w:tc>
          <w:tcPr>
            <w:tcW w:w="1729" w:type="pct"/>
            <w:tcBorders>
              <w:top w:val="single" w:sz="4" w:space="0" w:color="auto"/>
              <w:left w:val="nil"/>
              <w:bottom w:val="single" w:sz="4" w:space="0" w:color="auto"/>
              <w:right w:val="single" w:sz="8" w:space="0" w:color="auto"/>
            </w:tcBorders>
          </w:tcPr>
          <w:p w14:paraId="5324DBBB" w14:textId="77777777" w:rsidR="000575EC" w:rsidRPr="001F74A2" w:rsidRDefault="000575EC" w:rsidP="008A081C">
            <w:pPr>
              <w:jc w:val="both"/>
              <w:rPr>
                <w:rFonts w:ascii="Arial" w:hAnsi="Arial" w:cs="Arial"/>
                <w:sz w:val="20"/>
                <w:szCs w:val="20"/>
              </w:rPr>
            </w:pPr>
          </w:p>
        </w:tc>
      </w:tr>
      <w:tr w:rsidR="000575EC" w:rsidRPr="001F74A2" w14:paraId="3ACCF6B6"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3BC1469D"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00BEC4FD" w14:textId="029AA330" w:rsidR="000575EC" w:rsidRPr="00162915" w:rsidRDefault="000575EC" w:rsidP="000575EC">
            <w:pPr>
              <w:rPr>
                <w:rFonts w:ascii="Arial" w:hAnsi="Arial" w:cs="Arial"/>
                <w:sz w:val="20"/>
                <w:szCs w:val="20"/>
              </w:rPr>
            </w:pPr>
            <w:r w:rsidRPr="00162915">
              <w:rPr>
                <w:rFonts w:ascii="Arial" w:hAnsi="Arial" w:cs="Arial"/>
                <w:sz w:val="20"/>
                <w:szCs w:val="20"/>
              </w:rPr>
              <w:t>Aktualizacje sygnatur, dostęp do bazy spamu</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65BCE3AB"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W tym zakresie dostarczony system ochrony poczty musi zapewniać:</w:t>
            </w:r>
          </w:p>
          <w:p w14:paraId="1A77148E" w14:textId="4BB3F013"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 xml:space="preserve">Pracę w oparciu o bazę spamu oraz </w:t>
            </w:r>
            <w:proofErr w:type="spellStart"/>
            <w:r w:rsidR="000575EC" w:rsidRPr="00162915">
              <w:rPr>
                <w:rFonts w:ascii="Arial" w:hAnsi="Arial" w:cs="Arial"/>
                <w:bCs/>
                <w:sz w:val="20"/>
                <w:szCs w:val="20"/>
              </w:rPr>
              <w:t>url</w:t>
            </w:r>
            <w:proofErr w:type="spellEnd"/>
            <w:r w:rsidR="000575EC" w:rsidRPr="00162915">
              <w:rPr>
                <w:rFonts w:ascii="Arial" w:hAnsi="Arial" w:cs="Arial"/>
                <w:bCs/>
                <w:sz w:val="20"/>
                <w:szCs w:val="20"/>
              </w:rPr>
              <w:t xml:space="preserve"> uaktualniane w czasie rzeczywistym.</w:t>
            </w:r>
          </w:p>
          <w:p w14:paraId="3197CA1E" w14:textId="43A142D4" w:rsidR="000575EC" w:rsidRPr="00162915" w:rsidRDefault="00162915" w:rsidP="000575EC">
            <w:pPr>
              <w:rPr>
                <w:rFonts w:ascii="Arial" w:hAnsi="Arial" w:cs="Arial"/>
                <w:bCs/>
                <w:sz w:val="20"/>
                <w:szCs w:val="20"/>
              </w:rPr>
            </w:pPr>
            <w:r>
              <w:rPr>
                <w:rFonts w:ascii="Arial" w:hAnsi="Arial" w:cs="Arial"/>
                <w:bCs/>
                <w:sz w:val="20"/>
                <w:szCs w:val="20"/>
              </w:rPr>
              <w:lastRenderedPageBreak/>
              <w:t xml:space="preserve">2. </w:t>
            </w:r>
            <w:r w:rsidR="000575EC" w:rsidRPr="00162915">
              <w:rPr>
                <w:rFonts w:ascii="Arial" w:hAnsi="Arial" w:cs="Arial"/>
                <w:bCs/>
                <w:sz w:val="20"/>
                <w:szCs w:val="20"/>
              </w:rPr>
              <w:t>Planowanie aktualizacji szczepionek antywirusowych zgodnie z harmonogramem co najmniej raz na godzinę.</w:t>
            </w:r>
          </w:p>
        </w:tc>
        <w:tc>
          <w:tcPr>
            <w:tcW w:w="1729" w:type="pct"/>
            <w:tcBorders>
              <w:top w:val="single" w:sz="4" w:space="0" w:color="auto"/>
              <w:left w:val="nil"/>
              <w:bottom w:val="single" w:sz="4" w:space="0" w:color="auto"/>
              <w:right w:val="single" w:sz="8" w:space="0" w:color="auto"/>
            </w:tcBorders>
          </w:tcPr>
          <w:p w14:paraId="2731C12F" w14:textId="77777777" w:rsidR="000575EC" w:rsidRPr="001F74A2" w:rsidRDefault="000575EC" w:rsidP="008A081C">
            <w:pPr>
              <w:jc w:val="both"/>
              <w:rPr>
                <w:rFonts w:ascii="Arial" w:hAnsi="Arial" w:cs="Arial"/>
                <w:sz w:val="20"/>
                <w:szCs w:val="20"/>
              </w:rPr>
            </w:pPr>
          </w:p>
        </w:tc>
      </w:tr>
      <w:tr w:rsidR="000575EC" w:rsidRPr="001F74A2" w14:paraId="38FB7B3B"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0B8B881A"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02F0F696" w14:textId="57FEC095" w:rsidR="000575EC" w:rsidRPr="00162915" w:rsidRDefault="000575EC" w:rsidP="000575EC">
            <w:pPr>
              <w:rPr>
                <w:rFonts w:ascii="Arial" w:hAnsi="Arial" w:cs="Arial"/>
                <w:sz w:val="20"/>
                <w:szCs w:val="20"/>
              </w:rPr>
            </w:pPr>
            <w:r w:rsidRPr="00162915">
              <w:rPr>
                <w:rFonts w:ascii="Arial" w:hAnsi="Arial" w:cs="Arial"/>
                <w:sz w:val="20"/>
                <w:szCs w:val="20"/>
              </w:rPr>
              <w:t>Zarządzanie</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5DB22294"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System ochrony poczty musi zapewniać poniższe funkcje:</w:t>
            </w:r>
          </w:p>
          <w:p w14:paraId="15E56B93" w14:textId="38F8BEAE" w:rsidR="000575EC" w:rsidRPr="00162915" w:rsidRDefault="00162915" w:rsidP="000575EC">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System musi mieć możliwość zarządzania lokalnego z wykorzystaniem protokołów: HTTPS oraz SSH.</w:t>
            </w:r>
          </w:p>
          <w:p w14:paraId="1D5C97C8" w14:textId="60322054" w:rsidR="000575EC" w:rsidRPr="00162915" w:rsidRDefault="00162915" w:rsidP="000575EC">
            <w:pPr>
              <w:rPr>
                <w:rFonts w:ascii="Arial" w:hAnsi="Arial" w:cs="Arial"/>
                <w:bCs/>
                <w:sz w:val="20"/>
                <w:szCs w:val="20"/>
              </w:rPr>
            </w:pPr>
            <w:r>
              <w:rPr>
                <w:rFonts w:ascii="Arial" w:hAnsi="Arial" w:cs="Arial"/>
                <w:bCs/>
                <w:sz w:val="20"/>
                <w:szCs w:val="20"/>
              </w:rPr>
              <w:t xml:space="preserve">2. </w:t>
            </w:r>
            <w:r w:rsidR="000575EC" w:rsidRPr="00162915">
              <w:rPr>
                <w:rFonts w:ascii="Arial" w:hAnsi="Arial" w:cs="Arial"/>
                <w:bCs/>
                <w:sz w:val="20"/>
                <w:szCs w:val="20"/>
              </w:rPr>
              <w:t xml:space="preserve">Możliwość modyfikowania wyglądu interfejsu zarządzania oraz interfejsu </w:t>
            </w:r>
            <w:proofErr w:type="spellStart"/>
            <w:r w:rsidR="000575EC" w:rsidRPr="00162915">
              <w:rPr>
                <w:rFonts w:ascii="Arial" w:hAnsi="Arial" w:cs="Arial"/>
                <w:bCs/>
                <w:sz w:val="20"/>
                <w:szCs w:val="20"/>
              </w:rPr>
              <w:t>WebMail</w:t>
            </w:r>
            <w:proofErr w:type="spellEnd"/>
            <w:r w:rsidR="000575EC" w:rsidRPr="00162915">
              <w:rPr>
                <w:rFonts w:ascii="Arial" w:hAnsi="Arial" w:cs="Arial"/>
                <w:bCs/>
                <w:sz w:val="20"/>
                <w:szCs w:val="20"/>
              </w:rPr>
              <w:t xml:space="preserve"> z opcją wstawienia własnego logo firmy.</w:t>
            </w:r>
          </w:p>
          <w:p w14:paraId="71308140" w14:textId="4FCEF89B" w:rsidR="000575EC" w:rsidRPr="00162915" w:rsidRDefault="00162915" w:rsidP="000575EC">
            <w:pPr>
              <w:rPr>
                <w:rFonts w:ascii="Arial" w:hAnsi="Arial" w:cs="Arial"/>
                <w:bCs/>
                <w:sz w:val="20"/>
                <w:szCs w:val="20"/>
              </w:rPr>
            </w:pPr>
            <w:r>
              <w:rPr>
                <w:rFonts w:ascii="Arial" w:hAnsi="Arial" w:cs="Arial"/>
                <w:bCs/>
                <w:sz w:val="20"/>
                <w:szCs w:val="20"/>
              </w:rPr>
              <w:t xml:space="preserve">3. </w:t>
            </w:r>
            <w:r w:rsidR="000575EC" w:rsidRPr="00162915">
              <w:rPr>
                <w:rFonts w:ascii="Arial" w:hAnsi="Arial" w:cs="Arial"/>
                <w:bCs/>
                <w:sz w:val="20"/>
                <w:szCs w:val="20"/>
              </w:rPr>
              <w:t>Powinna istnieć możliwość zdefiniowania co najmniej 3 lokalnych kont administracyjnych.</w:t>
            </w:r>
          </w:p>
        </w:tc>
        <w:tc>
          <w:tcPr>
            <w:tcW w:w="1729" w:type="pct"/>
            <w:tcBorders>
              <w:top w:val="single" w:sz="4" w:space="0" w:color="auto"/>
              <w:left w:val="nil"/>
              <w:bottom w:val="single" w:sz="4" w:space="0" w:color="auto"/>
              <w:right w:val="single" w:sz="8" w:space="0" w:color="auto"/>
            </w:tcBorders>
          </w:tcPr>
          <w:p w14:paraId="6CDB6D42" w14:textId="77777777" w:rsidR="000575EC" w:rsidRPr="001F74A2" w:rsidRDefault="000575EC" w:rsidP="008A081C">
            <w:pPr>
              <w:jc w:val="both"/>
              <w:rPr>
                <w:rFonts w:ascii="Arial" w:hAnsi="Arial" w:cs="Arial"/>
                <w:sz w:val="20"/>
                <w:szCs w:val="20"/>
              </w:rPr>
            </w:pPr>
          </w:p>
        </w:tc>
      </w:tr>
      <w:tr w:rsidR="000575EC" w:rsidRPr="001F74A2" w14:paraId="48C1E5B9"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3D9EAC65"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0B4860A2" w14:textId="38A93EF3" w:rsidR="000575EC" w:rsidRPr="00162915" w:rsidRDefault="000575EC" w:rsidP="000575EC">
            <w:pPr>
              <w:rPr>
                <w:rFonts w:ascii="Arial" w:hAnsi="Arial" w:cs="Arial"/>
                <w:sz w:val="20"/>
                <w:szCs w:val="20"/>
              </w:rPr>
            </w:pPr>
            <w:r w:rsidRPr="00162915">
              <w:rPr>
                <w:rFonts w:ascii="Arial" w:hAnsi="Arial" w:cs="Arial"/>
                <w:sz w:val="20"/>
                <w:szCs w:val="20"/>
              </w:rPr>
              <w:t>Certyfikaty</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6F30F4C6"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Dostarczony system powinien posiadać co najmniej dwie z poniższych certyfikacji:</w:t>
            </w:r>
          </w:p>
          <w:p w14:paraId="72AFD455" w14:textId="050BF85B" w:rsidR="000575EC" w:rsidRPr="00162915" w:rsidRDefault="00162915" w:rsidP="00162915">
            <w:pPr>
              <w:rPr>
                <w:rFonts w:ascii="Arial" w:hAnsi="Arial" w:cs="Arial"/>
                <w:bCs/>
                <w:sz w:val="20"/>
                <w:szCs w:val="20"/>
              </w:rPr>
            </w:pPr>
            <w:r>
              <w:rPr>
                <w:rFonts w:ascii="Arial" w:hAnsi="Arial" w:cs="Arial"/>
                <w:bCs/>
                <w:sz w:val="20"/>
                <w:szCs w:val="20"/>
              </w:rPr>
              <w:t xml:space="preserve">1. </w:t>
            </w:r>
            <w:proofErr w:type="spellStart"/>
            <w:r w:rsidR="000575EC" w:rsidRPr="00162915">
              <w:rPr>
                <w:rFonts w:ascii="Arial" w:hAnsi="Arial" w:cs="Arial"/>
                <w:bCs/>
                <w:sz w:val="20"/>
                <w:szCs w:val="20"/>
              </w:rPr>
              <w:t>VBSpam</w:t>
            </w:r>
            <w:proofErr w:type="spellEnd"/>
            <w:r w:rsidR="000575EC" w:rsidRPr="00162915">
              <w:rPr>
                <w:rFonts w:ascii="Arial" w:hAnsi="Arial" w:cs="Arial"/>
                <w:bCs/>
                <w:sz w:val="20"/>
                <w:szCs w:val="20"/>
              </w:rPr>
              <w:t xml:space="preserve">, VB100 </w:t>
            </w:r>
            <w:proofErr w:type="spellStart"/>
            <w:r w:rsidR="000575EC" w:rsidRPr="00162915">
              <w:rPr>
                <w:rFonts w:ascii="Arial" w:hAnsi="Arial" w:cs="Arial"/>
                <w:bCs/>
                <w:sz w:val="20"/>
                <w:szCs w:val="20"/>
              </w:rPr>
              <w:t>rated</w:t>
            </w:r>
            <w:proofErr w:type="spellEnd"/>
            <w:r w:rsidR="000575EC" w:rsidRPr="00162915">
              <w:rPr>
                <w:rFonts w:ascii="Arial" w:hAnsi="Arial" w:cs="Arial"/>
                <w:bCs/>
                <w:sz w:val="20"/>
                <w:szCs w:val="20"/>
              </w:rPr>
              <w:t xml:space="preserve">, </w:t>
            </w:r>
            <w:proofErr w:type="spellStart"/>
            <w:r w:rsidR="000575EC" w:rsidRPr="00162915">
              <w:rPr>
                <w:rFonts w:ascii="Arial" w:hAnsi="Arial" w:cs="Arial"/>
                <w:bCs/>
                <w:sz w:val="20"/>
                <w:szCs w:val="20"/>
              </w:rPr>
              <w:t>Common</w:t>
            </w:r>
            <w:proofErr w:type="spellEnd"/>
            <w:r w:rsidR="000575EC" w:rsidRPr="00162915">
              <w:rPr>
                <w:rFonts w:ascii="Arial" w:hAnsi="Arial" w:cs="Arial"/>
                <w:bCs/>
                <w:sz w:val="20"/>
                <w:szCs w:val="20"/>
              </w:rPr>
              <w:t xml:space="preserve"> </w:t>
            </w:r>
            <w:proofErr w:type="spellStart"/>
            <w:r w:rsidR="000575EC" w:rsidRPr="00162915">
              <w:rPr>
                <w:rFonts w:ascii="Arial" w:hAnsi="Arial" w:cs="Arial"/>
                <w:bCs/>
                <w:sz w:val="20"/>
                <w:szCs w:val="20"/>
              </w:rPr>
              <w:t>Criteria</w:t>
            </w:r>
            <w:proofErr w:type="spellEnd"/>
            <w:r w:rsidR="000575EC" w:rsidRPr="00162915">
              <w:rPr>
                <w:rFonts w:ascii="Arial" w:hAnsi="Arial" w:cs="Arial"/>
                <w:bCs/>
                <w:sz w:val="20"/>
                <w:szCs w:val="20"/>
              </w:rPr>
              <w:t xml:space="preserve"> NDPP, FIPS 140-2 </w:t>
            </w:r>
            <w:proofErr w:type="spellStart"/>
            <w:r w:rsidR="000575EC" w:rsidRPr="00162915">
              <w:rPr>
                <w:rFonts w:ascii="Arial" w:hAnsi="Arial" w:cs="Arial"/>
                <w:bCs/>
                <w:sz w:val="20"/>
                <w:szCs w:val="20"/>
              </w:rPr>
              <w:t>Certified</w:t>
            </w:r>
            <w:proofErr w:type="spellEnd"/>
            <w:r w:rsidR="000575EC" w:rsidRPr="00162915">
              <w:rPr>
                <w:rFonts w:ascii="Arial" w:hAnsi="Arial" w:cs="Arial"/>
                <w:bCs/>
                <w:sz w:val="20"/>
                <w:szCs w:val="20"/>
              </w:rPr>
              <w:t>.</w:t>
            </w:r>
          </w:p>
        </w:tc>
        <w:tc>
          <w:tcPr>
            <w:tcW w:w="1729" w:type="pct"/>
            <w:tcBorders>
              <w:top w:val="single" w:sz="4" w:space="0" w:color="auto"/>
              <w:left w:val="nil"/>
              <w:bottom w:val="single" w:sz="4" w:space="0" w:color="auto"/>
              <w:right w:val="single" w:sz="8" w:space="0" w:color="auto"/>
            </w:tcBorders>
          </w:tcPr>
          <w:p w14:paraId="5E71A488" w14:textId="77777777" w:rsidR="000575EC" w:rsidRPr="001F74A2" w:rsidRDefault="000575EC" w:rsidP="008A081C">
            <w:pPr>
              <w:jc w:val="both"/>
              <w:rPr>
                <w:rFonts w:ascii="Arial" w:hAnsi="Arial" w:cs="Arial"/>
                <w:sz w:val="20"/>
                <w:szCs w:val="20"/>
              </w:rPr>
            </w:pPr>
          </w:p>
        </w:tc>
      </w:tr>
      <w:tr w:rsidR="000575EC" w:rsidRPr="001F74A2" w14:paraId="7EB6AFE4"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01C822CF"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75EC0F3A" w14:textId="456911DC" w:rsidR="000575EC" w:rsidRPr="00162915" w:rsidRDefault="000575EC" w:rsidP="000575EC">
            <w:pPr>
              <w:rPr>
                <w:rFonts w:ascii="Arial" w:hAnsi="Arial" w:cs="Arial"/>
                <w:sz w:val="20"/>
                <w:szCs w:val="20"/>
              </w:rPr>
            </w:pPr>
            <w:r w:rsidRPr="00162915">
              <w:rPr>
                <w:rFonts w:ascii="Arial" w:hAnsi="Arial" w:cs="Arial"/>
                <w:sz w:val="20"/>
                <w:szCs w:val="20"/>
              </w:rPr>
              <w:t>Serwisy i licencje</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18D8E1E3"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System musi być dostarczony w modelu „na własność” tj. niewykupienie odnowienia licencji wsparcia technicznego dla rozwiązania nie spowoduje zablokowania funkcjonowania systemu a jedynie pozbawi możliwości pobierania aktualizacji oprogramowania.</w:t>
            </w:r>
          </w:p>
          <w:p w14:paraId="535E82F4" w14:textId="77777777" w:rsidR="000575EC" w:rsidRPr="00162915" w:rsidRDefault="000575EC" w:rsidP="000575EC">
            <w:pPr>
              <w:rPr>
                <w:rFonts w:ascii="Arial" w:hAnsi="Arial" w:cs="Arial"/>
                <w:bCs/>
                <w:sz w:val="20"/>
                <w:szCs w:val="20"/>
              </w:rPr>
            </w:pPr>
            <w:r w:rsidRPr="00162915">
              <w:rPr>
                <w:rFonts w:ascii="Arial" w:hAnsi="Arial" w:cs="Arial"/>
                <w:bCs/>
                <w:sz w:val="20"/>
                <w:szCs w:val="20"/>
              </w:rPr>
              <w:t>W ramach postępowania powinny zostać dostarczone licencje upoważniające do korzystania z aktualnych baz funkcji ochronnych producenta  i serwisów. Powinny one obejmować:</w:t>
            </w:r>
          </w:p>
          <w:p w14:paraId="7C110E78" w14:textId="68DE59EB" w:rsidR="000575EC" w:rsidRPr="00162915" w:rsidRDefault="00162915" w:rsidP="00162915">
            <w:pPr>
              <w:rPr>
                <w:rFonts w:ascii="Arial" w:hAnsi="Arial" w:cs="Arial"/>
                <w:bCs/>
                <w:sz w:val="20"/>
                <w:szCs w:val="20"/>
              </w:rPr>
            </w:pPr>
            <w:r>
              <w:rPr>
                <w:rFonts w:ascii="Arial" w:hAnsi="Arial" w:cs="Arial"/>
                <w:bCs/>
                <w:sz w:val="20"/>
                <w:szCs w:val="20"/>
              </w:rPr>
              <w:t xml:space="preserve">1. </w:t>
            </w:r>
            <w:r w:rsidR="000575EC" w:rsidRPr="00162915">
              <w:rPr>
                <w:rFonts w:ascii="Arial" w:hAnsi="Arial" w:cs="Arial"/>
                <w:bCs/>
                <w:sz w:val="20"/>
                <w:szCs w:val="20"/>
              </w:rPr>
              <w:t xml:space="preserve">Kontrola </w:t>
            </w:r>
            <w:proofErr w:type="spellStart"/>
            <w:r w:rsidR="000575EC" w:rsidRPr="00162915">
              <w:rPr>
                <w:rFonts w:ascii="Arial" w:hAnsi="Arial" w:cs="Arial"/>
                <w:bCs/>
                <w:sz w:val="20"/>
                <w:szCs w:val="20"/>
              </w:rPr>
              <w:t>Antyspam</w:t>
            </w:r>
            <w:proofErr w:type="spellEnd"/>
            <w:r w:rsidR="000575EC" w:rsidRPr="00162915">
              <w:rPr>
                <w:rFonts w:ascii="Arial" w:hAnsi="Arial" w:cs="Arial"/>
                <w:bCs/>
                <w:sz w:val="20"/>
                <w:szCs w:val="20"/>
              </w:rPr>
              <w:t xml:space="preserve">, URL </w:t>
            </w:r>
            <w:proofErr w:type="spellStart"/>
            <w:r w:rsidR="000575EC" w:rsidRPr="00162915">
              <w:rPr>
                <w:rFonts w:ascii="Arial" w:hAnsi="Arial" w:cs="Arial"/>
                <w:bCs/>
                <w:sz w:val="20"/>
                <w:szCs w:val="20"/>
              </w:rPr>
              <w:t>Filtering</w:t>
            </w:r>
            <w:proofErr w:type="spellEnd"/>
            <w:r w:rsidR="000575EC" w:rsidRPr="00162915">
              <w:rPr>
                <w:rFonts w:ascii="Arial" w:hAnsi="Arial" w:cs="Arial"/>
                <w:bCs/>
                <w:sz w:val="20"/>
                <w:szCs w:val="20"/>
              </w:rPr>
              <w:t xml:space="preserve">, kontrola antywirusowa, ochrona typu </w:t>
            </w:r>
            <w:proofErr w:type="spellStart"/>
            <w:r w:rsidR="000575EC" w:rsidRPr="00162915">
              <w:rPr>
                <w:rFonts w:ascii="Arial" w:hAnsi="Arial" w:cs="Arial"/>
                <w:bCs/>
                <w:sz w:val="20"/>
                <w:szCs w:val="20"/>
              </w:rPr>
              <w:t>Virus</w:t>
            </w:r>
            <w:proofErr w:type="spellEnd"/>
            <w:r w:rsidR="000575EC" w:rsidRPr="00162915">
              <w:rPr>
                <w:rFonts w:ascii="Arial" w:hAnsi="Arial" w:cs="Arial"/>
                <w:bCs/>
                <w:sz w:val="20"/>
                <w:szCs w:val="20"/>
              </w:rPr>
              <w:t xml:space="preserve"> </w:t>
            </w:r>
            <w:proofErr w:type="spellStart"/>
            <w:r w:rsidR="000575EC" w:rsidRPr="00162915">
              <w:rPr>
                <w:rFonts w:ascii="Arial" w:hAnsi="Arial" w:cs="Arial"/>
                <w:bCs/>
                <w:sz w:val="20"/>
                <w:szCs w:val="20"/>
              </w:rPr>
              <w:t>Outbrake</w:t>
            </w:r>
            <w:proofErr w:type="spellEnd"/>
            <w:r w:rsidR="000575EC" w:rsidRPr="00162915">
              <w:rPr>
                <w:rFonts w:ascii="Arial" w:hAnsi="Arial" w:cs="Arial"/>
                <w:bCs/>
                <w:sz w:val="20"/>
                <w:szCs w:val="20"/>
              </w:rPr>
              <w:t xml:space="preserve">, </w:t>
            </w:r>
            <w:proofErr w:type="spellStart"/>
            <w:r w:rsidR="000575EC" w:rsidRPr="00162915">
              <w:rPr>
                <w:rFonts w:ascii="Arial" w:hAnsi="Arial" w:cs="Arial"/>
                <w:bCs/>
                <w:sz w:val="20"/>
                <w:szCs w:val="20"/>
              </w:rPr>
              <w:t>Sandbox</w:t>
            </w:r>
            <w:proofErr w:type="spellEnd"/>
            <w:r w:rsidR="000575EC" w:rsidRPr="00162915">
              <w:rPr>
                <w:rFonts w:ascii="Arial" w:hAnsi="Arial" w:cs="Arial"/>
                <w:bCs/>
                <w:sz w:val="20"/>
                <w:szCs w:val="20"/>
              </w:rPr>
              <w:t xml:space="preserve"> w chmurze, ochrona typu </w:t>
            </w:r>
            <w:proofErr w:type="spellStart"/>
            <w:r w:rsidR="000575EC" w:rsidRPr="00162915">
              <w:rPr>
                <w:rFonts w:ascii="Arial" w:hAnsi="Arial" w:cs="Arial"/>
                <w:bCs/>
                <w:sz w:val="20"/>
                <w:szCs w:val="20"/>
              </w:rPr>
              <w:t>Click</w:t>
            </w:r>
            <w:proofErr w:type="spellEnd"/>
            <w:r w:rsidR="000575EC" w:rsidRPr="00162915">
              <w:rPr>
                <w:rFonts w:ascii="Arial" w:hAnsi="Arial" w:cs="Arial"/>
                <w:bCs/>
                <w:sz w:val="20"/>
                <w:szCs w:val="20"/>
              </w:rPr>
              <w:t xml:space="preserve"> </w:t>
            </w:r>
            <w:proofErr w:type="spellStart"/>
            <w:r w:rsidR="000575EC" w:rsidRPr="00162915">
              <w:rPr>
                <w:rFonts w:ascii="Arial" w:hAnsi="Arial" w:cs="Arial"/>
                <w:bCs/>
                <w:sz w:val="20"/>
                <w:szCs w:val="20"/>
              </w:rPr>
              <w:t>Protect</w:t>
            </w:r>
            <w:proofErr w:type="spellEnd"/>
            <w:r w:rsidR="000575EC" w:rsidRPr="00162915">
              <w:rPr>
                <w:rFonts w:ascii="Arial" w:hAnsi="Arial" w:cs="Arial"/>
                <w:bCs/>
                <w:sz w:val="20"/>
                <w:szCs w:val="20"/>
              </w:rPr>
              <w:t xml:space="preserve">, Content </w:t>
            </w:r>
            <w:proofErr w:type="spellStart"/>
            <w:r w:rsidR="000575EC" w:rsidRPr="00162915">
              <w:rPr>
                <w:rFonts w:ascii="Arial" w:hAnsi="Arial" w:cs="Arial"/>
                <w:bCs/>
                <w:sz w:val="20"/>
                <w:szCs w:val="20"/>
              </w:rPr>
              <w:t>Disarm</w:t>
            </w:r>
            <w:proofErr w:type="spellEnd"/>
            <w:r w:rsidR="000575EC" w:rsidRPr="00162915">
              <w:rPr>
                <w:rFonts w:ascii="Arial" w:hAnsi="Arial" w:cs="Arial"/>
                <w:bCs/>
                <w:sz w:val="20"/>
                <w:szCs w:val="20"/>
              </w:rPr>
              <w:t xml:space="preserve"> &amp; </w:t>
            </w:r>
            <w:proofErr w:type="spellStart"/>
            <w:r w:rsidR="000575EC" w:rsidRPr="00162915">
              <w:rPr>
                <w:rFonts w:ascii="Arial" w:hAnsi="Arial" w:cs="Arial"/>
                <w:bCs/>
                <w:sz w:val="20"/>
                <w:szCs w:val="20"/>
              </w:rPr>
              <w:t>Reconstruction</w:t>
            </w:r>
            <w:proofErr w:type="spellEnd"/>
            <w:r w:rsidR="000575EC" w:rsidRPr="00162915">
              <w:rPr>
                <w:rFonts w:ascii="Arial" w:hAnsi="Arial" w:cs="Arial"/>
                <w:bCs/>
                <w:sz w:val="20"/>
                <w:szCs w:val="20"/>
              </w:rPr>
              <w:t xml:space="preserve">, Business Email </w:t>
            </w:r>
            <w:proofErr w:type="spellStart"/>
            <w:r w:rsidR="000575EC" w:rsidRPr="00162915">
              <w:rPr>
                <w:rFonts w:ascii="Arial" w:hAnsi="Arial" w:cs="Arial"/>
                <w:bCs/>
                <w:sz w:val="20"/>
                <w:szCs w:val="20"/>
              </w:rPr>
              <w:t>Compromise</w:t>
            </w:r>
            <w:proofErr w:type="spellEnd"/>
            <w:r w:rsidR="000575EC" w:rsidRPr="00162915">
              <w:rPr>
                <w:rFonts w:ascii="Arial" w:hAnsi="Arial" w:cs="Arial"/>
                <w:bCs/>
                <w:sz w:val="20"/>
                <w:szCs w:val="20"/>
              </w:rPr>
              <w:t xml:space="preserve"> na okres 36 miesięcy.</w:t>
            </w:r>
          </w:p>
        </w:tc>
        <w:tc>
          <w:tcPr>
            <w:tcW w:w="1729" w:type="pct"/>
            <w:tcBorders>
              <w:top w:val="single" w:sz="4" w:space="0" w:color="auto"/>
              <w:left w:val="nil"/>
              <w:bottom w:val="single" w:sz="4" w:space="0" w:color="auto"/>
              <w:right w:val="single" w:sz="8" w:space="0" w:color="auto"/>
            </w:tcBorders>
          </w:tcPr>
          <w:p w14:paraId="3564FFD0" w14:textId="77777777" w:rsidR="000575EC" w:rsidRPr="001F74A2" w:rsidRDefault="000575EC" w:rsidP="008A081C">
            <w:pPr>
              <w:jc w:val="both"/>
              <w:rPr>
                <w:rFonts w:ascii="Arial" w:hAnsi="Arial" w:cs="Arial"/>
                <w:sz w:val="20"/>
                <w:szCs w:val="20"/>
              </w:rPr>
            </w:pPr>
          </w:p>
        </w:tc>
      </w:tr>
      <w:tr w:rsidR="000575EC" w:rsidRPr="001F74A2" w14:paraId="1BE117EE" w14:textId="77777777" w:rsidTr="000575EC">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3BAE437C"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275FC86F" w14:textId="0FFC08D6" w:rsidR="000575EC" w:rsidRPr="00162915" w:rsidRDefault="000575EC" w:rsidP="000575EC">
            <w:pPr>
              <w:rPr>
                <w:rFonts w:ascii="Arial" w:hAnsi="Arial" w:cs="Arial"/>
                <w:sz w:val="20"/>
                <w:szCs w:val="20"/>
              </w:rPr>
            </w:pPr>
            <w:r w:rsidRPr="00162915">
              <w:rPr>
                <w:rFonts w:ascii="Arial" w:hAnsi="Arial" w:cs="Arial"/>
                <w:sz w:val="20"/>
                <w:szCs w:val="20"/>
              </w:rPr>
              <w:t>Gwarancja oraz wsparcie</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209922BE" w14:textId="16CCA4D2" w:rsidR="000575EC" w:rsidRPr="00162915" w:rsidRDefault="000575EC" w:rsidP="000575EC">
            <w:pPr>
              <w:rPr>
                <w:rFonts w:ascii="Arial" w:hAnsi="Arial" w:cs="Arial"/>
                <w:bCs/>
                <w:sz w:val="20"/>
                <w:szCs w:val="20"/>
              </w:rPr>
            </w:pPr>
            <w:r w:rsidRPr="00162915">
              <w:rPr>
                <w:rFonts w:ascii="Arial" w:hAnsi="Arial" w:cs="Arial"/>
                <w:bCs/>
                <w:sz w:val="20"/>
                <w:szCs w:val="20"/>
              </w:rPr>
              <w:t>System musi być objęty serwisem producenta przez okres 36 miesięcy, upoważniającym do aktualizacji oprogramowania oraz wsparcia technicznego w trybie 24x7.</w:t>
            </w:r>
          </w:p>
        </w:tc>
        <w:tc>
          <w:tcPr>
            <w:tcW w:w="1729" w:type="pct"/>
            <w:tcBorders>
              <w:top w:val="single" w:sz="4" w:space="0" w:color="auto"/>
              <w:left w:val="nil"/>
              <w:bottom w:val="single" w:sz="4" w:space="0" w:color="auto"/>
              <w:right w:val="single" w:sz="8" w:space="0" w:color="auto"/>
            </w:tcBorders>
          </w:tcPr>
          <w:p w14:paraId="2DD69363" w14:textId="77777777" w:rsidR="000575EC" w:rsidRPr="001F74A2" w:rsidRDefault="000575EC" w:rsidP="008A081C">
            <w:pPr>
              <w:jc w:val="both"/>
              <w:rPr>
                <w:rFonts w:ascii="Arial" w:hAnsi="Arial" w:cs="Arial"/>
                <w:sz w:val="20"/>
                <w:szCs w:val="20"/>
              </w:rPr>
            </w:pPr>
          </w:p>
        </w:tc>
      </w:tr>
      <w:tr w:rsidR="000575EC" w:rsidRPr="001F74A2" w14:paraId="7DCEA243" w14:textId="77777777" w:rsidTr="00370A12">
        <w:trPr>
          <w:trHeight w:val="60"/>
        </w:trPr>
        <w:tc>
          <w:tcPr>
            <w:tcW w:w="258" w:type="pct"/>
            <w:tcBorders>
              <w:top w:val="nil"/>
              <w:left w:val="single" w:sz="8" w:space="0" w:color="auto"/>
              <w:bottom w:val="nil"/>
              <w:right w:val="single" w:sz="8" w:space="0" w:color="auto"/>
            </w:tcBorders>
            <w:tcMar>
              <w:top w:w="0" w:type="dxa"/>
              <w:left w:w="71" w:type="dxa"/>
              <w:bottom w:w="0" w:type="dxa"/>
              <w:right w:w="71" w:type="dxa"/>
            </w:tcMar>
          </w:tcPr>
          <w:p w14:paraId="057F4551" w14:textId="77777777" w:rsidR="000575EC" w:rsidRPr="001F74A2" w:rsidRDefault="000575EC"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7E92E4AD" w14:textId="4E4E04A3" w:rsidR="000575EC" w:rsidRPr="00162915" w:rsidRDefault="000575EC" w:rsidP="000575EC">
            <w:pPr>
              <w:rPr>
                <w:rFonts w:ascii="Arial" w:hAnsi="Arial" w:cs="Arial"/>
                <w:sz w:val="20"/>
                <w:szCs w:val="20"/>
              </w:rPr>
            </w:pPr>
            <w:r w:rsidRPr="00162915">
              <w:rPr>
                <w:rFonts w:ascii="Arial" w:hAnsi="Arial" w:cs="Arial"/>
                <w:sz w:val="20"/>
                <w:szCs w:val="20"/>
              </w:rPr>
              <w:t>Opisy do wymagań ogólnych</w:t>
            </w:r>
          </w:p>
        </w:tc>
        <w:tc>
          <w:tcPr>
            <w:tcW w:w="2000" w:type="pct"/>
            <w:tcBorders>
              <w:top w:val="single" w:sz="4" w:space="0" w:color="auto"/>
              <w:left w:val="nil"/>
              <w:bottom w:val="single" w:sz="4" w:space="0" w:color="auto"/>
              <w:right w:val="single" w:sz="8" w:space="0" w:color="auto"/>
            </w:tcBorders>
            <w:tcMar>
              <w:top w:w="0" w:type="dxa"/>
              <w:left w:w="71" w:type="dxa"/>
              <w:bottom w:w="0" w:type="dxa"/>
              <w:right w:w="71" w:type="dxa"/>
            </w:tcMar>
          </w:tcPr>
          <w:p w14:paraId="645BC026" w14:textId="578AF4B0" w:rsidR="000575EC" w:rsidRPr="00162915" w:rsidRDefault="000575EC" w:rsidP="001A6565">
            <w:pPr>
              <w:rPr>
                <w:rFonts w:ascii="Arial" w:hAnsi="Arial" w:cs="Arial"/>
                <w:bCs/>
                <w:sz w:val="20"/>
                <w:szCs w:val="20"/>
              </w:rPr>
            </w:pPr>
            <w:r w:rsidRPr="00D633A8">
              <w:rPr>
                <w:rFonts w:ascii="Arial" w:hAnsi="Arial" w:cs="Arial"/>
                <w:bCs/>
                <w:sz w:val="20"/>
                <w:szCs w:val="20"/>
              </w:rPr>
              <w:t>Oferent winien przedłożyć oświadczenie producenta lub autoryzowanego dystrybutora producenta na terenie Polski, iż oferent posiada autoryzację producenta w zakresie sprzedaży oferowanych rozwiązań.</w:t>
            </w:r>
          </w:p>
        </w:tc>
        <w:tc>
          <w:tcPr>
            <w:tcW w:w="1729" w:type="pct"/>
            <w:tcBorders>
              <w:top w:val="single" w:sz="4" w:space="0" w:color="auto"/>
              <w:left w:val="nil"/>
              <w:bottom w:val="single" w:sz="4" w:space="0" w:color="auto"/>
              <w:right w:val="single" w:sz="8" w:space="0" w:color="auto"/>
            </w:tcBorders>
          </w:tcPr>
          <w:p w14:paraId="2EE76306" w14:textId="77777777" w:rsidR="000575EC" w:rsidRPr="001F74A2" w:rsidRDefault="000575EC" w:rsidP="008A081C">
            <w:pPr>
              <w:jc w:val="both"/>
              <w:rPr>
                <w:rFonts w:ascii="Arial" w:hAnsi="Arial" w:cs="Arial"/>
                <w:sz w:val="20"/>
                <w:szCs w:val="20"/>
              </w:rPr>
            </w:pPr>
          </w:p>
        </w:tc>
      </w:tr>
      <w:tr w:rsidR="00370A12" w:rsidRPr="001F74A2" w14:paraId="16303FB5" w14:textId="77777777" w:rsidTr="008A081C">
        <w:trPr>
          <w:trHeight w:val="60"/>
        </w:trPr>
        <w:tc>
          <w:tcPr>
            <w:tcW w:w="258" w:type="pct"/>
            <w:tcBorders>
              <w:top w:val="nil"/>
              <w:left w:val="single" w:sz="8" w:space="0" w:color="auto"/>
              <w:bottom w:val="single" w:sz="8" w:space="0" w:color="auto"/>
              <w:right w:val="single" w:sz="8" w:space="0" w:color="auto"/>
            </w:tcBorders>
            <w:tcMar>
              <w:top w:w="0" w:type="dxa"/>
              <w:left w:w="71" w:type="dxa"/>
              <w:bottom w:w="0" w:type="dxa"/>
              <w:right w:w="71" w:type="dxa"/>
            </w:tcMar>
          </w:tcPr>
          <w:p w14:paraId="26978130" w14:textId="77777777" w:rsidR="00370A12" w:rsidRPr="001F74A2" w:rsidRDefault="00370A12" w:rsidP="000575EC">
            <w:pPr>
              <w:numPr>
                <w:ilvl w:val="0"/>
                <w:numId w:val="33"/>
              </w:numPr>
              <w:jc w:val="both"/>
              <w:rPr>
                <w:rFonts w:ascii="Arial" w:hAnsi="Arial" w:cs="Arial"/>
                <w:sz w:val="20"/>
                <w:szCs w:val="20"/>
                <w:lang w:val="sv-SE" w:eastAsia="pl-PL"/>
              </w:rPr>
            </w:pPr>
          </w:p>
        </w:tc>
        <w:tc>
          <w:tcPr>
            <w:tcW w:w="1013" w:type="pct"/>
            <w:tcBorders>
              <w:top w:val="single" w:sz="4" w:space="0" w:color="auto"/>
              <w:left w:val="nil"/>
              <w:bottom w:val="single" w:sz="8" w:space="0" w:color="auto"/>
              <w:right w:val="single" w:sz="8" w:space="0" w:color="auto"/>
            </w:tcBorders>
            <w:tcMar>
              <w:top w:w="0" w:type="dxa"/>
              <w:left w:w="71" w:type="dxa"/>
              <w:bottom w:w="0" w:type="dxa"/>
              <w:right w:w="71" w:type="dxa"/>
            </w:tcMar>
          </w:tcPr>
          <w:p w14:paraId="1D43CEB1" w14:textId="66482040" w:rsidR="00370A12" w:rsidRPr="00162915" w:rsidRDefault="00370A12" w:rsidP="000575EC">
            <w:pPr>
              <w:rPr>
                <w:rFonts w:ascii="Arial" w:hAnsi="Arial" w:cs="Arial"/>
                <w:sz w:val="20"/>
                <w:szCs w:val="20"/>
              </w:rPr>
            </w:pPr>
            <w:r>
              <w:rPr>
                <w:rFonts w:ascii="Arial" w:hAnsi="Arial" w:cs="Arial"/>
                <w:sz w:val="20"/>
                <w:szCs w:val="20"/>
              </w:rPr>
              <w:t>Wdrożenie</w:t>
            </w:r>
          </w:p>
        </w:tc>
        <w:tc>
          <w:tcPr>
            <w:tcW w:w="2000" w:type="pct"/>
            <w:tcBorders>
              <w:top w:val="single" w:sz="4" w:space="0" w:color="auto"/>
              <w:left w:val="nil"/>
              <w:bottom w:val="single" w:sz="8" w:space="0" w:color="auto"/>
              <w:right w:val="single" w:sz="8" w:space="0" w:color="auto"/>
            </w:tcBorders>
            <w:tcMar>
              <w:top w:w="0" w:type="dxa"/>
              <w:left w:w="71" w:type="dxa"/>
              <w:bottom w:w="0" w:type="dxa"/>
              <w:right w:w="71" w:type="dxa"/>
            </w:tcMar>
          </w:tcPr>
          <w:p w14:paraId="2EE92FEB" w14:textId="77777777" w:rsidR="00370A12" w:rsidRDefault="00370A12" w:rsidP="00370A12">
            <w:pPr>
              <w:jc w:val="both"/>
              <w:rPr>
                <w:rFonts w:ascii="Arial" w:hAnsi="Arial" w:cs="Arial"/>
                <w:bCs/>
                <w:sz w:val="20"/>
                <w:szCs w:val="20"/>
              </w:rPr>
            </w:pPr>
            <w:r>
              <w:rPr>
                <w:rFonts w:ascii="Arial" w:hAnsi="Arial" w:cs="Arial"/>
                <w:bCs/>
                <w:sz w:val="20"/>
                <w:szCs w:val="20"/>
              </w:rPr>
              <w:t>W ramach wdrożenia wykonawca zainstaluje oraz skonfiguruje zamawiany produkt zgodnie z najlepszymi praktykami oraz zaleceniami producenta.</w:t>
            </w:r>
          </w:p>
          <w:p w14:paraId="42E0087D" w14:textId="77777777" w:rsidR="00370A12" w:rsidRDefault="00370A12" w:rsidP="00370A12">
            <w:pPr>
              <w:jc w:val="both"/>
              <w:rPr>
                <w:rFonts w:ascii="Arial" w:hAnsi="Arial" w:cs="Arial"/>
                <w:bCs/>
                <w:sz w:val="20"/>
                <w:szCs w:val="20"/>
              </w:rPr>
            </w:pPr>
            <w:r>
              <w:rPr>
                <w:rFonts w:ascii="Arial" w:hAnsi="Arial" w:cs="Arial"/>
                <w:bCs/>
                <w:sz w:val="20"/>
                <w:szCs w:val="20"/>
              </w:rPr>
              <w:t xml:space="preserve">W ramach wdrożenia zostanie również przeprowadzenie szkolenie administracyjne co najmniej 2 pracowników zamawiającego, trwające minimum 8 godzin. </w:t>
            </w:r>
          </w:p>
          <w:p w14:paraId="27B28425" w14:textId="77777777" w:rsidR="00370A12" w:rsidRDefault="00370A12" w:rsidP="00370A12">
            <w:pPr>
              <w:jc w:val="both"/>
              <w:rPr>
                <w:rFonts w:ascii="Arial" w:hAnsi="Arial" w:cs="Arial"/>
                <w:bCs/>
                <w:sz w:val="20"/>
                <w:szCs w:val="20"/>
              </w:rPr>
            </w:pPr>
            <w:r>
              <w:rPr>
                <w:rFonts w:ascii="Arial" w:hAnsi="Arial" w:cs="Arial"/>
                <w:bCs/>
                <w:sz w:val="20"/>
                <w:szCs w:val="20"/>
              </w:rPr>
              <w:t>W ramach szkolenia wybrani pracownicy zamawiającego zostaną przeszkoleni z konfiguracji, aktualizacji, backupu oraz konserwacji zakupionego rozwiązania.</w:t>
            </w:r>
          </w:p>
          <w:p w14:paraId="4D5D19A1" w14:textId="06844607" w:rsidR="00370A12" w:rsidRDefault="00370A12" w:rsidP="00370A12">
            <w:pPr>
              <w:rPr>
                <w:rFonts w:ascii="Arial" w:hAnsi="Arial" w:cs="Arial"/>
                <w:bCs/>
                <w:sz w:val="20"/>
                <w:szCs w:val="20"/>
              </w:rPr>
            </w:pPr>
            <w:r>
              <w:rPr>
                <w:rFonts w:ascii="Arial" w:hAnsi="Arial" w:cs="Arial"/>
                <w:bCs/>
                <w:sz w:val="20"/>
                <w:szCs w:val="20"/>
              </w:rPr>
              <w:t xml:space="preserve">Szkolenie może odbywać się w formie zdalnej za pomocą aplikacji typu </w:t>
            </w:r>
            <w:proofErr w:type="spellStart"/>
            <w:r>
              <w:rPr>
                <w:rFonts w:ascii="Arial" w:hAnsi="Arial" w:cs="Arial"/>
                <w:bCs/>
                <w:sz w:val="20"/>
                <w:szCs w:val="20"/>
              </w:rPr>
              <w:t>Teams</w:t>
            </w:r>
            <w:proofErr w:type="spellEnd"/>
            <w:r>
              <w:rPr>
                <w:rFonts w:ascii="Arial" w:hAnsi="Arial" w:cs="Arial"/>
                <w:bCs/>
                <w:sz w:val="20"/>
                <w:szCs w:val="20"/>
              </w:rPr>
              <w:t xml:space="preserve">, </w:t>
            </w:r>
            <w:proofErr w:type="spellStart"/>
            <w:r>
              <w:rPr>
                <w:rFonts w:ascii="Arial" w:hAnsi="Arial" w:cs="Arial"/>
                <w:bCs/>
                <w:sz w:val="20"/>
                <w:szCs w:val="20"/>
              </w:rPr>
              <w:t>Zooms</w:t>
            </w:r>
            <w:proofErr w:type="spellEnd"/>
          </w:p>
        </w:tc>
        <w:tc>
          <w:tcPr>
            <w:tcW w:w="1729" w:type="pct"/>
            <w:tcBorders>
              <w:top w:val="single" w:sz="4" w:space="0" w:color="auto"/>
              <w:left w:val="nil"/>
              <w:bottom w:val="single" w:sz="8" w:space="0" w:color="auto"/>
              <w:right w:val="single" w:sz="8" w:space="0" w:color="auto"/>
            </w:tcBorders>
          </w:tcPr>
          <w:p w14:paraId="07AD15F6" w14:textId="77777777" w:rsidR="00370A12" w:rsidRPr="001F74A2" w:rsidRDefault="00370A12" w:rsidP="008A081C">
            <w:pPr>
              <w:jc w:val="both"/>
              <w:rPr>
                <w:rFonts w:ascii="Arial" w:hAnsi="Arial" w:cs="Arial"/>
                <w:sz w:val="20"/>
                <w:szCs w:val="20"/>
              </w:rPr>
            </w:pPr>
          </w:p>
        </w:tc>
      </w:tr>
    </w:tbl>
    <w:p w14:paraId="0B17F589" w14:textId="77777777" w:rsidR="000575EC" w:rsidRDefault="000575EC" w:rsidP="00E052BB">
      <w:pPr>
        <w:pStyle w:val="Nagwek1"/>
        <w:numPr>
          <w:ilvl w:val="0"/>
          <w:numId w:val="0"/>
        </w:numPr>
        <w:spacing w:line="20" w:lineRule="atLeast"/>
        <w:rPr>
          <w:rFonts w:ascii="Times New Roman" w:hAnsi="Times New Roman" w:cs="Times New Roman"/>
          <w:color w:val="FF0000"/>
          <w:highlight w:val="yellow"/>
          <w:u w:val="single"/>
        </w:rPr>
      </w:pPr>
    </w:p>
    <w:p w14:paraId="26AF98A2" w14:textId="4C198BE0" w:rsidR="00140291" w:rsidRPr="00FF6465" w:rsidRDefault="00140291" w:rsidP="00E052BB">
      <w:pPr>
        <w:pStyle w:val="Nagwek1"/>
        <w:numPr>
          <w:ilvl w:val="0"/>
          <w:numId w:val="0"/>
        </w:numPr>
        <w:spacing w:line="20" w:lineRule="atLeast"/>
        <w:rPr>
          <w:rFonts w:ascii="Times New Roman" w:hAnsi="Times New Roman" w:cs="Times New Roman"/>
          <w:color w:val="FF0000"/>
          <w:highlight w:val="yellow"/>
          <w:u w:val="single"/>
        </w:rPr>
      </w:pPr>
      <w:r w:rsidRPr="00FF6465">
        <w:rPr>
          <w:rFonts w:ascii="Times New Roman" w:hAnsi="Times New Roman" w:cs="Times New Roman"/>
          <w:color w:val="FF0000"/>
          <w:highlight w:val="yellow"/>
          <w:u w:val="single"/>
        </w:rPr>
        <w:t xml:space="preserve">Wykonawca składa przedmiotowy załącznik wraz z ofertą. </w:t>
      </w:r>
    </w:p>
    <w:p w14:paraId="397F3B78" w14:textId="77777777" w:rsidR="00140291" w:rsidRPr="00706DBF" w:rsidRDefault="00140291" w:rsidP="00140291">
      <w:pPr>
        <w:spacing w:line="20" w:lineRule="atLeast"/>
        <w:ind w:left="-426"/>
        <w:rPr>
          <w:rFonts w:ascii="Times New Roman" w:hAnsi="Times New Roman" w:cs="Times New Roman"/>
          <w:b/>
          <w:color w:val="FF0000"/>
          <w:highlight w:val="yellow"/>
          <w:u w:val="single"/>
        </w:rPr>
      </w:pPr>
    </w:p>
    <w:p w14:paraId="61194268" w14:textId="77777777" w:rsidR="00140291" w:rsidRPr="00706DBF" w:rsidRDefault="00140291" w:rsidP="00140291">
      <w:pPr>
        <w:spacing w:line="20" w:lineRule="atLeast"/>
        <w:ind w:left="-426"/>
        <w:rPr>
          <w:rFonts w:ascii="Times New Roman" w:hAnsi="Times New Roman" w:cs="Times New Roman"/>
          <w:b/>
          <w:color w:val="FF0000"/>
          <w:u w:val="single"/>
        </w:rPr>
      </w:pPr>
      <w:r w:rsidRPr="00706DBF">
        <w:rPr>
          <w:rFonts w:ascii="Times New Roman" w:hAnsi="Times New Roman" w:cs="Times New Roman"/>
          <w:b/>
          <w:color w:val="FF0000"/>
          <w:u w:val="single"/>
        </w:rPr>
        <w:t xml:space="preserve">Brak złożenia przedmiotowego Załącznika skutkuje odrzuceniem oferty z postępowania. </w:t>
      </w:r>
    </w:p>
    <w:p w14:paraId="21158B7D" w14:textId="77777777" w:rsidR="00140291" w:rsidRPr="00706DBF" w:rsidRDefault="00140291" w:rsidP="00140291">
      <w:pPr>
        <w:spacing w:line="20" w:lineRule="atLeast"/>
        <w:rPr>
          <w:rFonts w:ascii="Times New Roman" w:hAnsi="Times New Roman" w:cs="Times New Roman"/>
          <w:b/>
          <w:color w:val="FF0000"/>
          <w:u w:val="single"/>
        </w:rPr>
      </w:pPr>
    </w:p>
    <w:p w14:paraId="52950FFA" w14:textId="77777777" w:rsidR="00140291" w:rsidRPr="00706DBF" w:rsidRDefault="00140291" w:rsidP="00140291">
      <w:pPr>
        <w:pStyle w:val="Akapitzlist"/>
        <w:numPr>
          <w:ilvl w:val="1"/>
          <w:numId w:val="32"/>
        </w:numPr>
        <w:autoSpaceDE w:val="0"/>
        <w:autoSpaceDN w:val="0"/>
        <w:adjustRightInd w:val="0"/>
        <w:spacing w:line="276" w:lineRule="auto"/>
        <w:ind w:left="426" w:right="210" w:hanging="426"/>
        <w:jc w:val="both"/>
        <w:rPr>
          <w:rFonts w:ascii="Times New Roman" w:eastAsia="Times New Roman" w:hAnsi="Times New Roman" w:cs="Times New Roman"/>
          <w:b/>
        </w:rPr>
      </w:pPr>
      <w:r w:rsidRPr="00706DBF">
        <w:rPr>
          <w:rFonts w:ascii="Times New Roman" w:hAnsi="Times New Roman" w:cs="Times New Roman"/>
          <w:u w:val="single"/>
        </w:rPr>
        <w:t>UWAGA:</w:t>
      </w:r>
      <w:r w:rsidRPr="00706DBF">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706DBF">
        <w:rPr>
          <w:rFonts w:ascii="Times New Roman" w:hAnsi="Times New Roman" w:cs="Times New Roman"/>
          <w:b/>
        </w:rPr>
        <w:t>dla danej pozycji.</w:t>
      </w:r>
    </w:p>
    <w:p w14:paraId="3B92D44B" w14:textId="1358DCDD" w:rsidR="00140291" w:rsidRPr="005360F5" w:rsidRDefault="00140291" w:rsidP="00140291">
      <w:pPr>
        <w:pStyle w:val="Akapitzlist"/>
        <w:numPr>
          <w:ilvl w:val="1"/>
          <w:numId w:val="32"/>
        </w:numPr>
        <w:autoSpaceDE w:val="0"/>
        <w:autoSpaceDN w:val="0"/>
        <w:adjustRightInd w:val="0"/>
        <w:spacing w:line="276" w:lineRule="auto"/>
        <w:ind w:left="426" w:right="210" w:hanging="426"/>
        <w:jc w:val="both"/>
        <w:rPr>
          <w:rFonts w:ascii="Times New Roman" w:eastAsia="Times New Roman" w:hAnsi="Times New Roman" w:cs="Times New Roman"/>
        </w:rPr>
      </w:pPr>
      <w:r w:rsidRPr="00706DBF">
        <w:rPr>
          <w:rFonts w:ascii="Times New Roman" w:hAnsi="Times New Roman" w:cs="Times New Roman"/>
          <w:b/>
        </w:rPr>
        <w:t>Jeżeli w opisie przedmiotu zamówienia wskazane są konkretne rozwiązania techniczne, dopuszcza się stosowanie rozwiązań równoważnych, co do ich cech i parametrów – określonych dla dane</w:t>
      </w:r>
      <w:r w:rsidR="00ED5E21">
        <w:rPr>
          <w:rFonts w:ascii="Times New Roman" w:hAnsi="Times New Roman" w:cs="Times New Roman"/>
          <w:b/>
        </w:rPr>
        <w:t>j pozycji przedmiotu zamówienia</w:t>
      </w:r>
      <w:r w:rsidRPr="00706DBF">
        <w:rPr>
          <w:rFonts w:ascii="Times New Roman" w:hAnsi="Times New Roman" w:cs="Times New Roman"/>
          <w:b/>
        </w:rPr>
        <w:t>, a wszystkie ewentualne  nazwy firmowe urządzeń i wyrobów użyte w opisie przedmiotu zamówienia powinny być traktowane jako definicje standardowe, a nie konkretne nazwy firmowe urządzeń, wyrobów zastosowanych w niniejszej dokumentacji</w:t>
      </w:r>
      <w:r w:rsidRPr="005360F5">
        <w:rPr>
          <w:rFonts w:ascii="Times New Roman" w:hAnsi="Times New Roman" w:cs="Times New Roman"/>
          <w:b/>
        </w:rPr>
        <w:t xml:space="preserve">. </w:t>
      </w:r>
      <w:r w:rsidRPr="005360F5">
        <w:rPr>
          <w:rFonts w:ascii="Times New Roman" w:hAnsi="Times New Roman" w:cs="Times New Roman"/>
          <w:b/>
          <w:bCs/>
        </w:rPr>
        <w:t>Obowiązek udowodnienia  równoważności leży po stronie Wykonawcy</w:t>
      </w:r>
      <w:r w:rsidRPr="005360F5">
        <w:rPr>
          <w:rFonts w:ascii="Times New Roman" w:hAnsi="Times New Roman" w:cs="Times New Roman"/>
          <w:bCs/>
        </w:rPr>
        <w:t>.</w:t>
      </w:r>
    </w:p>
    <w:p w14:paraId="5151983A" w14:textId="77777777" w:rsidR="00896A53" w:rsidRDefault="00896A53" w:rsidP="009505B0">
      <w:pPr>
        <w:jc w:val="both"/>
      </w:pPr>
    </w:p>
    <w:sectPr w:rsidR="00896A53" w:rsidSect="007F7D5C">
      <w:headerReference w:type="default" r:id="rId7"/>
      <w:pgSz w:w="11906" w:h="16838" w:code="9"/>
      <w:pgMar w:top="123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F7574" w14:textId="77777777" w:rsidR="008D5E2B" w:rsidRDefault="008D5E2B" w:rsidP="00614332">
      <w:r>
        <w:separator/>
      </w:r>
    </w:p>
  </w:endnote>
  <w:endnote w:type="continuationSeparator" w:id="0">
    <w:p w14:paraId="20A6E759" w14:textId="77777777" w:rsidR="008D5E2B" w:rsidRDefault="008D5E2B" w:rsidP="0061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7F43A" w14:textId="77777777" w:rsidR="008D5E2B" w:rsidRDefault="008D5E2B" w:rsidP="00614332">
      <w:r>
        <w:separator/>
      </w:r>
    </w:p>
  </w:footnote>
  <w:footnote w:type="continuationSeparator" w:id="0">
    <w:p w14:paraId="52D8EDA9" w14:textId="77777777" w:rsidR="008D5E2B" w:rsidRDefault="008D5E2B" w:rsidP="0061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00396" w14:textId="01D06653" w:rsidR="00140291" w:rsidRPr="004721B9" w:rsidRDefault="00142871" w:rsidP="00B4448C">
    <w:pPr>
      <w:pStyle w:val="Tekstpodstawowy"/>
      <w:pBdr>
        <w:bottom w:val="single" w:sz="12" w:space="1" w:color="auto"/>
      </w:pBdr>
      <w:spacing w:line="276" w:lineRule="auto"/>
      <w:ind w:left="-709" w:right="-472"/>
      <w:jc w:val="center"/>
      <w:rPr>
        <w:sz w:val="20"/>
        <w:szCs w:val="20"/>
      </w:rPr>
    </w:pPr>
    <w:bookmarkStart w:id="2" w:name="_Hlk119065276"/>
    <w:bookmarkStart w:id="3" w:name="_Hlk156394605"/>
    <w:bookmarkStart w:id="4" w:name="_Hlk156394606"/>
    <w:r w:rsidRPr="004721B9">
      <w:rPr>
        <w:b/>
        <w:sz w:val="20"/>
        <w:szCs w:val="20"/>
      </w:rPr>
      <w:t>ZP/</w:t>
    </w:r>
    <w:r w:rsidR="004721B9" w:rsidRPr="004721B9">
      <w:rPr>
        <w:b/>
        <w:sz w:val="20"/>
        <w:szCs w:val="20"/>
      </w:rPr>
      <w:t>175</w:t>
    </w:r>
    <w:r w:rsidR="00140291" w:rsidRPr="004721B9">
      <w:rPr>
        <w:b/>
        <w:sz w:val="20"/>
        <w:szCs w:val="20"/>
      </w:rPr>
      <w:t>/2024 - „Dostawa sprzętu informatycznego, w tym w ramach dotacji na potrzeby SP ZOZ CSK UM w Łodzi</w:t>
    </w:r>
    <w:r w:rsidR="00140291" w:rsidRPr="004721B9">
      <w:rPr>
        <w:sz w:val="20"/>
        <w:szCs w:val="20"/>
      </w:rPr>
      <w:t>”</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342324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3" w15:restartNumberingAfterBreak="0">
    <w:nsid w:val="05681932"/>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D9E1674"/>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5" w15:restartNumberingAfterBreak="0">
    <w:nsid w:val="1058384B"/>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9662E7"/>
    <w:multiLevelType w:val="hybridMultilevel"/>
    <w:tmpl w:val="65E69070"/>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40378F2"/>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8" w15:restartNumberingAfterBreak="0">
    <w:nsid w:val="14746422"/>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2378A2"/>
    <w:multiLevelType w:val="hybridMultilevel"/>
    <w:tmpl w:val="E56622D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B31CDF"/>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57298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B70A76"/>
    <w:multiLevelType w:val="hybridMultilevel"/>
    <w:tmpl w:val="0532B114"/>
    <w:lvl w:ilvl="0" w:tplc="46800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83D80"/>
    <w:multiLevelType w:val="hybridMultilevel"/>
    <w:tmpl w:val="C09E06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1159F"/>
    <w:multiLevelType w:val="hybridMultilevel"/>
    <w:tmpl w:val="A192FE3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C50162B"/>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C7D5AB1"/>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EAD32F1"/>
    <w:multiLevelType w:val="hybridMultilevel"/>
    <w:tmpl w:val="FF7E1DA2"/>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0E72E3C"/>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47A3968"/>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6C926F0"/>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C182244"/>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EB72262"/>
    <w:multiLevelType w:val="hybridMultilevel"/>
    <w:tmpl w:val="62D88320"/>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4A47BE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610F06"/>
    <w:multiLevelType w:val="hybridMultilevel"/>
    <w:tmpl w:val="29CE1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5F278E"/>
    <w:multiLevelType w:val="hybridMultilevel"/>
    <w:tmpl w:val="79C0574E"/>
    <w:lvl w:ilvl="0" w:tplc="3646ADE4">
      <w:start w:val="1"/>
      <w:numFmt w:val="decimal"/>
      <w:lvlText w:val="%1)"/>
      <w:lvlJc w:val="left"/>
      <w:pPr>
        <w:ind w:left="720" w:hanging="360"/>
      </w:pPr>
      <w:rPr>
        <w:rFonts w:ascii="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3B3D78"/>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9"/>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0"/>
  </w:num>
  <w:num w:numId="7">
    <w:abstractNumId w:val="2"/>
  </w:num>
  <w:num w:numId="8">
    <w:abstractNumId w:val="24"/>
  </w:num>
  <w:num w:numId="9">
    <w:abstractNumId w:val="20"/>
  </w:num>
  <w:num w:numId="10">
    <w:abstractNumId w:val="14"/>
  </w:num>
  <w:num w:numId="11">
    <w:abstractNumId w:val="9"/>
  </w:num>
  <w:num w:numId="12">
    <w:abstractNumId w:val="25"/>
  </w:num>
  <w:num w:numId="13">
    <w:abstractNumId w:val="28"/>
  </w:num>
  <w:num w:numId="14">
    <w:abstractNumId w:val="13"/>
  </w:num>
  <w:num w:numId="15">
    <w:abstractNumId w:val="27"/>
  </w:num>
  <w:num w:numId="16">
    <w:abstractNumId w:val="22"/>
  </w:num>
  <w:num w:numId="17">
    <w:abstractNumId w:val="8"/>
  </w:num>
  <w:num w:numId="18">
    <w:abstractNumId w:val="17"/>
  </w:num>
  <w:num w:numId="19">
    <w:abstractNumId w:val="3"/>
  </w:num>
  <w:num w:numId="20">
    <w:abstractNumId w:val="21"/>
  </w:num>
  <w:num w:numId="21">
    <w:abstractNumId w:val="4"/>
  </w:num>
  <w:num w:numId="22">
    <w:abstractNumId w:val="6"/>
  </w:num>
  <w:num w:numId="23">
    <w:abstractNumId w:val="7"/>
  </w:num>
  <w:num w:numId="24">
    <w:abstractNumId w:val="31"/>
  </w:num>
  <w:num w:numId="25">
    <w:abstractNumId w:val="5"/>
  </w:num>
  <w:num w:numId="26">
    <w:abstractNumId w:val="26"/>
  </w:num>
  <w:num w:numId="27">
    <w:abstractNumId w:val="19"/>
  </w:num>
  <w:num w:numId="28">
    <w:abstractNumId w:val="10"/>
  </w:num>
  <w:num w:numId="29">
    <w:abstractNumId w:val="1"/>
  </w:num>
  <w:num w:numId="30">
    <w:abstractNumId w:val="18"/>
  </w:num>
  <w:num w:numId="31">
    <w:abstractNumId w:val="12"/>
  </w:num>
  <w:num w:numId="32">
    <w:abstractNumId w:val="11"/>
  </w:num>
  <w:num w:numId="33">
    <w:abstractNumId w:val="32"/>
  </w:num>
  <w:num w:numId="34">
    <w:abstractNumId w:val="15"/>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7F"/>
    <w:rsid w:val="000316E5"/>
    <w:rsid w:val="00046E1C"/>
    <w:rsid w:val="000569F6"/>
    <w:rsid w:val="000575EC"/>
    <w:rsid w:val="00060529"/>
    <w:rsid w:val="000670C9"/>
    <w:rsid w:val="00067CBB"/>
    <w:rsid w:val="00073FCB"/>
    <w:rsid w:val="0009243A"/>
    <w:rsid w:val="000B1B75"/>
    <w:rsid w:val="000B20F7"/>
    <w:rsid w:val="000B6CDB"/>
    <w:rsid w:val="000E4B4A"/>
    <w:rsid w:val="000F2AEE"/>
    <w:rsid w:val="000F4A64"/>
    <w:rsid w:val="000F7D09"/>
    <w:rsid w:val="0011323D"/>
    <w:rsid w:val="00113A83"/>
    <w:rsid w:val="00127E35"/>
    <w:rsid w:val="00140291"/>
    <w:rsid w:val="00140FC6"/>
    <w:rsid w:val="00142871"/>
    <w:rsid w:val="0016095E"/>
    <w:rsid w:val="00160D79"/>
    <w:rsid w:val="00162915"/>
    <w:rsid w:val="00193499"/>
    <w:rsid w:val="001A6565"/>
    <w:rsid w:val="001B40BE"/>
    <w:rsid w:val="001B49F3"/>
    <w:rsid w:val="001C529B"/>
    <w:rsid w:val="001D3518"/>
    <w:rsid w:val="001F7B46"/>
    <w:rsid w:val="00206274"/>
    <w:rsid w:val="002201AD"/>
    <w:rsid w:val="00223384"/>
    <w:rsid w:val="00223DD3"/>
    <w:rsid w:val="0023070C"/>
    <w:rsid w:val="0024005F"/>
    <w:rsid w:val="00253A7A"/>
    <w:rsid w:val="002543B7"/>
    <w:rsid w:val="00257704"/>
    <w:rsid w:val="00260582"/>
    <w:rsid w:val="002632D9"/>
    <w:rsid w:val="00273353"/>
    <w:rsid w:val="00293818"/>
    <w:rsid w:val="00297E15"/>
    <w:rsid w:val="002A3E53"/>
    <w:rsid w:val="002A71B1"/>
    <w:rsid w:val="002F792C"/>
    <w:rsid w:val="00323D43"/>
    <w:rsid w:val="00323F8B"/>
    <w:rsid w:val="003260EC"/>
    <w:rsid w:val="003262A7"/>
    <w:rsid w:val="00344E2D"/>
    <w:rsid w:val="00345A73"/>
    <w:rsid w:val="003460DB"/>
    <w:rsid w:val="00346C45"/>
    <w:rsid w:val="0035643A"/>
    <w:rsid w:val="00370A12"/>
    <w:rsid w:val="0039102F"/>
    <w:rsid w:val="003A702C"/>
    <w:rsid w:val="003B5509"/>
    <w:rsid w:val="003E09F2"/>
    <w:rsid w:val="003E4A5E"/>
    <w:rsid w:val="004006B7"/>
    <w:rsid w:val="004146D9"/>
    <w:rsid w:val="004168CA"/>
    <w:rsid w:val="00425090"/>
    <w:rsid w:val="0043098C"/>
    <w:rsid w:val="00435307"/>
    <w:rsid w:val="00437CDD"/>
    <w:rsid w:val="00445565"/>
    <w:rsid w:val="004519BF"/>
    <w:rsid w:val="00456CB4"/>
    <w:rsid w:val="00470F44"/>
    <w:rsid w:val="004721B9"/>
    <w:rsid w:val="00482126"/>
    <w:rsid w:val="0049198E"/>
    <w:rsid w:val="004D77E4"/>
    <w:rsid w:val="004E338D"/>
    <w:rsid w:val="004E4475"/>
    <w:rsid w:val="0051526A"/>
    <w:rsid w:val="00530A07"/>
    <w:rsid w:val="00531E87"/>
    <w:rsid w:val="0053614A"/>
    <w:rsid w:val="00555D8D"/>
    <w:rsid w:val="00562925"/>
    <w:rsid w:val="005840F0"/>
    <w:rsid w:val="00586958"/>
    <w:rsid w:val="005A1D52"/>
    <w:rsid w:val="005A55AA"/>
    <w:rsid w:val="005B455C"/>
    <w:rsid w:val="005E0F07"/>
    <w:rsid w:val="005F30F9"/>
    <w:rsid w:val="0060461E"/>
    <w:rsid w:val="00614332"/>
    <w:rsid w:val="006342A3"/>
    <w:rsid w:val="00634512"/>
    <w:rsid w:val="00637725"/>
    <w:rsid w:val="0066556E"/>
    <w:rsid w:val="00674572"/>
    <w:rsid w:val="00685360"/>
    <w:rsid w:val="0069124C"/>
    <w:rsid w:val="00696288"/>
    <w:rsid w:val="006A0A30"/>
    <w:rsid w:val="006A78AA"/>
    <w:rsid w:val="006A7E9C"/>
    <w:rsid w:val="006C7E68"/>
    <w:rsid w:val="006E4AFD"/>
    <w:rsid w:val="006F05B2"/>
    <w:rsid w:val="00760A3A"/>
    <w:rsid w:val="00770A85"/>
    <w:rsid w:val="007742C6"/>
    <w:rsid w:val="007842A7"/>
    <w:rsid w:val="007A2126"/>
    <w:rsid w:val="007A3119"/>
    <w:rsid w:val="007B06FC"/>
    <w:rsid w:val="007C533B"/>
    <w:rsid w:val="007C6D43"/>
    <w:rsid w:val="007D5FC9"/>
    <w:rsid w:val="007D622D"/>
    <w:rsid w:val="007F7D5C"/>
    <w:rsid w:val="008039F7"/>
    <w:rsid w:val="008101CB"/>
    <w:rsid w:val="0082272A"/>
    <w:rsid w:val="008315FD"/>
    <w:rsid w:val="008425F0"/>
    <w:rsid w:val="008463AE"/>
    <w:rsid w:val="008722D7"/>
    <w:rsid w:val="00896A53"/>
    <w:rsid w:val="008B6B0D"/>
    <w:rsid w:val="008D5433"/>
    <w:rsid w:val="008D5E2B"/>
    <w:rsid w:val="008E1A7A"/>
    <w:rsid w:val="008E563D"/>
    <w:rsid w:val="008E6F02"/>
    <w:rsid w:val="009020C3"/>
    <w:rsid w:val="009230EC"/>
    <w:rsid w:val="00936499"/>
    <w:rsid w:val="009416D8"/>
    <w:rsid w:val="00941C87"/>
    <w:rsid w:val="009505B0"/>
    <w:rsid w:val="00951FD3"/>
    <w:rsid w:val="009A3B6F"/>
    <w:rsid w:val="009A4599"/>
    <w:rsid w:val="009C09BD"/>
    <w:rsid w:val="009C4795"/>
    <w:rsid w:val="00A00C13"/>
    <w:rsid w:val="00A07D82"/>
    <w:rsid w:val="00A24C05"/>
    <w:rsid w:val="00A51B1F"/>
    <w:rsid w:val="00A54861"/>
    <w:rsid w:val="00A62A88"/>
    <w:rsid w:val="00A67B0A"/>
    <w:rsid w:val="00A7663D"/>
    <w:rsid w:val="00A93F42"/>
    <w:rsid w:val="00AA3D2E"/>
    <w:rsid w:val="00AA48F6"/>
    <w:rsid w:val="00AA511E"/>
    <w:rsid w:val="00AB0637"/>
    <w:rsid w:val="00AD0D83"/>
    <w:rsid w:val="00AD30E8"/>
    <w:rsid w:val="00AD5903"/>
    <w:rsid w:val="00AE17C7"/>
    <w:rsid w:val="00B073C3"/>
    <w:rsid w:val="00B13CC0"/>
    <w:rsid w:val="00B37EA8"/>
    <w:rsid w:val="00B42D80"/>
    <w:rsid w:val="00B439DC"/>
    <w:rsid w:val="00B4448C"/>
    <w:rsid w:val="00B62B02"/>
    <w:rsid w:val="00B97929"/>
    <w:rsid w:val="00BB7DE5"/>
    <w:rsid w:val="00BD1218"/>
    <w:rsid w:val="00BE0A92"/>
    <w:rsid w:val="00C36A75"/>
    <w:rsid w:val="00C64382"/>
    <w:rsid w:val="00C64811"/>
    <w:rsid w:val="00C67FDC"/>
    <w:rsid w:val="00C8063B"/>
    <w:rsid w:val="00C83628"/>
    <w:rsid w:val="00CD25F1"/>
    <w:rsid w:val="00CE22D4"/>
    <w:rsid w:val="00CE5B23"/>
    <w:rsid w:val="00D073F0"/>
    <w:rsid w:val="00D120CF"/>
    <w:rsid w:val="00D16893"/>
    <w:rsid w:val="00D20E58"/>
    <w:rsid w:val="00D25E51"/>
    <w:rsid w:val="00D31D8A"/>
    <w:rsid w:val="00D515DD"/>
    <w:rsid w:val="00D61CBA"/>
    <w:rsid w:val="00D633A8"/>
    <w:rsid w:val="00D667F1"/>
    <w:rsid w:val="00D91B85"/>
    <w:rsid w:val="00DB707D"/>
    <w:rsid w:val="00DC0FA9"/>
    <w:rsid w:val="00DD6BB1"/>
    <w:rsid w:val="00DD7A2E"/>
    <w:rsid w:val="00DF501D"/>
    <w:rsid w:val="00E000AF"/>
    <w:rsid w:val="00E052BB"/>
    <w:rsid w:val="00E27231"/>
    <w:rsid w:val="00E4187F"/>
    <w:rsid w:val="00E43AEB"/>
    <w:rsid w:val="00E663A1"/>
    <w:rsid w:val="00E71E3B"/>
    <w:rsid w:val="00E81D7D"/>
    <w:rsid w:val="00EC2514"/>
    <w:rsid w:val="00EC2666"/>
    <w:rsid w:val="00ED5E21"/>
    <w:rsid w:val="00EE1EFA"/>
    <w:rsid w:val="00EF0CE8"/>
    <w:rsid w:val="00EF14FD"/>
    <w:rsid w:val="00EF271D"/>
    <w:rsid w:val="00F06F09"/>
    <w:rsid w:val="00F17416"/>
    <w:rsid w:val="00F20568"/>
    <w:rsid w:val="00F245D6"/>
    <w:rsid w:val="00F24FFF"/>
    <w:rsid w:val="00F27DFE"/>
    <w:rsid w:val="00F27E0D"/>
    <w:rsid w:val="00F33A5A"/>
    <w:rsid w:val="00F84359"/>
    <w:rsid w:val="00F84950"/>
    <w:rsid w:val="00F9490E"/>
    <w:rsid w:val="00FB17B4"/>
    <w:rsid w:val="00FF64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7C7C93"/>
  <w15:chartTrackingRefBased/>
  <w15:docId w15:val="{2E3C435D-C600-481C-B62C-EAA0729F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D7"/>
    <w:pPr>
      <w:spacing w:after="0" w:line="240" w:lineRule="auto"/>
    </w:pPr>
    <w:rPr>
      <w:rFonts w:ascii="Calibri" w:hAnsi="Calibri" w:cs="Calibri"/>
    </w:rPr>
  </w:style>
  <w:style w:type="paragraph" w:styleId="Nagwek1">
    <w:name w:val="heading 1"/>
    <w:basedOn w:val="Normalny"/>
    <w:next w:val="Tekstpodstawowy"/>
    <w:link w:val="Nagwek1Znak"/>
    <w:uiPriority w:val="1"/>
    <w:qFormat/>
    <w:rsid w:val="004E338D"/>
    <w:pPr>
      <w:keepNext/>
      <w:numPr>
        <w:numId w:val="6"/>
      </w:numPr>
      <w:suppressAutoHyphens/>
      <w:spacing w:before="240" w:after="120"/>
      <w:outlineLvl w:val="0"/>
    </w:pPr>
    <w:rPr>
      <w:rFonts w:ascii="Arial" w:eastAsia="Microsoft YaHei" w:hAnsi="Arial" w:cs="Mangal"/>
      <w:b/>
      <w:bCs/>
      <w:sz w:val="32"/>
      <w:szCs w:val="32"/>
      <w:lang w:eastAsia="ar-SA"/>
    </w:rPr>
  </w:style>
  <w:style w:type="paragraph" w:styleId="Nagwek2">
    <w:name w:val="heading 2"/>
    <w:basedOn w:val="Normalny"/>
    <w:next w:val="Normalny"/>
    <w:link w:val="Nagwek2Znak"/>
    <w:qFormat/>
    <w:rsid w:val="004E338D"/>
    <w:pPr>
      <w:keepNext/>
      <w:suppressAutoHyphens/>
      <w:spacing w:before="240" w:after="60"/>
      <w:outlineLvl w:val="1"/>
    </w:pPr>
    <w:rPr>
      <w:rFonts w:ascii="Calibri Light" w:eastAsia="Times New Roman" w:hAnsi="Calibri Light" w:cs="Times New Roman"/>
      <w:b/>
      <w:bCs/>
      <w:i/>
      <w:iCs/>
      <w:sz w:val="28"/>
      <w:szCs w:val="28"/>
      <w:lang w:eastAsia="ar-SA"/>
    </w:rPr>
  </w:style>
  <w:style w:type="paragraph" w:styleId="Nagwek3">
    <w:name w:val="heading 3"/>
    <w:basedOn w:val="Normalny"/>
    <w:next w:val="Normalny"/>
    <w:link w:val="Nagwek3Znak"/>
    <w:qFormat/>
    <w:rsid w:val="004E338D"/>
    <w:pPr>
      <w:keepNext/>
      <w:numPr>
        <w:ilvl w:val="2"/>
        <w:numId w:val="6"/>
      </w:numPr>
      <w:suppressAutoHyphens/>
      <w:spacing w:before="240" w:after="60"/>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4E338D"/>
    <w:pPr>
      <w:keepNext/>
      <w:numPr>
        <w:ilvl w:val="3"/>
        <w:numId w:val="6"/>
      </w:numPr>
      <w:suppressAutoHyphens/>
      <w:spacing w:before="240" w:after="6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qFormat/>
    <w:rsid w:val="004E338D"/>
    <w:pPr>
      <w:numPr>
        <w:ilvl w:val="5"/>
        <w:numId w:val="6"/>
      </w:numPr>
      <w:suppressAutoHyphens/>
      <w:spacing w:before="240" w:after="60"/>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4E338D"/>
    <w:pPr>
      <w:keepNext/>
      <w:numPr>
        <w:ilvl w:val="6"/>
        <w:numId w:val="6"/>
      </w:numPr>
      <w:suppressAutoHyphens/>
      <w:jc w:val="center"/>
      <w:outlineLvl w:val="6"/>
    </w:pPr>
    <w:rPr>
      <w:rFonts w:ascii="Times New Roman" w:eastAsia="Times New Roman" w:hAnsi="Times New Roman" w:cs="Times New Roman"/>
      <w:b/>
      <w:i/>
      <w:smallCaps/>
      <w:sz w:val="32"/>
      <w:szCs w:val="20"/>
      <w:lang w:val="x-none"/>
    </w:rPr>
  </w:style>
  <w:style w:type="paragraph" w:styleId="Nagwek8">
    <w:name w:val="heading 8"/>
    <w:basedOn w:val="Normalny"/>
    <w:next w:val="Normalny"/>
    <w:link w:val="Nagwek8Znak"/>
    <w:qFormat/>
    <w:rsid w:val="004E338D"/>
    <w:pPr>
      <w:keepNext/>
      <w:numPr>
        <w:ilvl w:val="7"/>
        <w:numId w:val="6"/>
      </w:numPr>
      <w:suppressAutoHyphens/>
      <w:ind w:left="0" w:firstLine="540"/>
      <w:outlineLvl w:val="7"/>
    </w:pPr>
    <w:rPr>
      <w:rFonts w:ascii="Times New Roman" w:eastAsia="Times New Roman" w:hAnsi="Times New Roman" w:cs="Times New Roman"/>
      <w:b/>
      <w:sz w:val="20"/>
      <w:szCs w:val="20"/>
      <w:lang w:eastAsia="ar-SA"/>
    </w:rPr>
  </w:style>
  <w:style w:type="paragraph" w:styleId="Nagwek9">
    <w:name w:val="heading 9"/>
    <w:basedOn w:val="Normalny"/>
    <w:next w:val="Normalny"/>
    <w:link w:val="Nagwek9Znak"/>
    <w:qFormat/>
    <w:rsid w:val="004E338D"/>
    <w:pPr>
      <w:keepNext/>
      <w:numPr>
        <w:ilvl w:val="8"/>
        <w:numId w:val="6"/>
      </w:numPr>
      <w:suppressAutoHyphens/>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332"/>
    <w:pPr>
      <w:tabs>
        <w:tab w:val="center" w:pos="4513"/>
        <w:tab w:val="right" w:pos="9026"/>
      </w:tabs>
    </w:pPr>
  </w:style>
  <w:style w:type="character" w:customStyle="1" w:styleId="NagwekZnak">
    <w:name w:val="Nagłówek Znak"/>
    <w:basedOn w:val="Domylnaczcionkaakapitu"/>
    <w:link w:val="Nagwek"/>
    <w:uiPriority w:val="99"/>
    <w:rsid w:val="00614332"/>
  </w:style>
  <w:style w:type="paragraph" w:styleId="Stopka">
    <w:name w:val="footer"/>
    <w:basedOn w:val="Normalny"/>
    <w:link w:val="StopkaZnak"/>
    <w:uiPriority w:val="99"/>
    <w:unhideWhenUsed/>
    <w:rsid w:val="00614332"/>
    <w:pPr>
      <w:tabs>
        <w:tab w:val="center" w:pos="4513"/>
        <w:tab w:val="right" w:pos="9026"/>
      </w:tabs>
    </w:pPr>
  </w:style>
  <w:style w:type="character" w:customStyle="1" w:styleId="StopkaZnak">
    <w:name w:val="Stopka Znak"/>
    <w:basedOn w:val="Domylnaczcionkaakapitu"/>
    <w:link w:val="Stopka"/>
    <w:uiPriority w:val="99"/>
    <w:rsid w:val="00614332"/>
  </w:style>
  <w:style w:type="character" w:styleId="Hipercze">
    <w:name w:val="Hyperlink"/>
    <w:basedOn w:val="Domylnaczcionkaakapitu"/>
    <w:uiPriority w:val="99"/>
    <w:unhideWhenUsed/>
    <w:rsid w:val="00614332"/>
    <w:rPr>
      <w:color w:val="0563C1"/>
      <w:u w:val="single"/>
    </w:rPr>
  </w:style>
  <w:style w:type="paragraph" w:customStyle="1" w:styleId="Tabelapozycja">
    <w:name w:val="Tabela pozycja"/>
    <w:basedOn w:val="Normalny"/>
    <w:rsid w:val="00614332"/>
    <w:rPr>
      <w:rFonts w:ascii="Arial" w:hAnsi="Arial" w:cs="Arial"/>
    </w:rPr>
  </w:style>
  <w:style w:type="character" w:styleId="UyteHipercze">
    <w:name w:val="FollowedHyperlink"/>
    <w:basedOn w:val="Domylnaczcionkaakapitu"/>
    <w:uiPriority w:val="99"/>
    <w:semiHidden/>
    <w:unhideWhenUsed/>
    <w:rsid w:val="00A54861"/>
    <w:rPr>
      <w:color w:val="954F72" w:themeColor="followedHyperlink"/>
      <w:u w:val="single"/>
    </w:rPr>
  </w:style>
  <w:style w:type="character" w:customStyle="1" w:styleId="Nagwek1Znak">
    <w:name w:val="Nagłówek 1 Znak"/>
    <w:basedOn w:val="Domylnaczcionkaakapitu"/>
    <w:link w:val="Nagwek1"/>
    <w:uiPriority w:val="1"/>
    <w:rsid w:val="004E338D"/>
    <w:rPr>
      <w:rFonts w:ascii="Arial" w:eastAsia="Microsoft YaHei" w:hAnsi="Arial" w:cs="Mangal"/>
      <w:b/>
      <w:bCs/>
      <w:sz w:val="32"/>
      <w:szCs w:val="32"/>
      <w:lang w:eastAsia="ar-SA"/>
    </w:rPr>
  </w:style>
  <w:style w:type="character" w:customStyle="1" w:styleId="Nagwek2Znak">
    <w:name w:val="Nagłówek 2 Znak"/>
    <w:basedOn w:val="Domylnaczcionkaakapitu"/>
    <w:link w:val="Nagwek2"/>
    <w:rsid w:val="004E338D"/>
    <w:rPr>
      <w:rFonts w:ascii="Calibri Light" w:eastAsia="Times New Roman" w:hAnsi="Calibri Light" w:cs="Times New Roman"/>
      <w:b/>
      <w:bCs/>
      <w:i/>
      <w:iCs/>
      <w:sz w:val="28"/>
      <w:szCs w:val="28"/>
      <w:lang w:eastAsia="ar-SA"/>
    </w:rPr>
  </w:style>
  <w:style w:type="character" w:customStyle="1" w:styleId="Nagwek3Znak">
    <w:name w:val="Nagłówek 3 Znak"/>
    <w:basedOn w:val="Domylnaczcionkaakapitu"/>
    <w:link w:val="Nagwek3"/>
    <w:rsid w:val="004E338D"/>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4E338D"/>
    <w:rPr>
      <w:rFonts w:ascii="Times New Roman" w:eastAsia="Times New Roman" w:hAnsi="Times New Roman" w:cs="Times New Roman"/>
      <w:b/>
      <w:bCs/>
      <w:sz w:val="28"/>
      <w:szCs w:val="28"/>
      <w:lang w:eastAsia="ar-SA"/>
    </w:rPr>
  </w:style>
  <w:style w:type="character" w:customStyle="1" w:styleId="Nagwek6Znak">
    <w:name w:val="Nagłówek 6 Znak"/>
    <w:basedOn w:val="Domylnaczcionkaakapitu"/>
    <w:link w:val="Nagwek6"/>
    <w:rsid w:val="004E338D"/>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4E338D"/>
    <w:rPr>
      <w:rFonts w:ascii="Times New Roman" w:eastAsia="Times New Roman" w:hAnsi="Times New Roman" w:cs="Times New Roman"/>
      <w:b/>
      <w:i/>
      <w:smallCaps/>
      <w:sz w:val="32"/>
      <w:szCs w:val="20"/>
      <w:lang w:val="x-none"/>
    </w:rPr>
  </w:style>
  <w:style w:type="character" w:customStyle="1" w:styleId="Nagwek8Znak">
    <w:name w:val="Nagłówek 8 Znak"/>
    <w:basedOn w:val="Domylnaczcionkaakapitu"/>
    <w:link w:val="Nagwek8"/>
    <w:rsid w:val="004E338D"/>
    <w:rPr>
      <w:rFonts w:ascii="Times New Roman" w:eastAsia="Times New Roman" w:hAnsi="Times New Roman" w:cs="Times New Roman"/>
      <w:b/>
      <w:sz w:val="20"/>
      <w:szCs w:val="20"/>
      <w:lang w:eastAsia="ar-SA"/>
    </w:rPr>
  </w:style>
  <w:style w:type="character" w:customStyle="1" w:styleId="Nagwek9Znak">
    <w:name w:val="Nagłówek 9 Znak"/>
    <w:basedOn w:val="Domylnaczcionkaakapitu"/>
    <w:link w:val="Nagwek9"/>
    <w:rsid w:val="004E338D"/>
    <w:rPr>
      <w:rFonts w:ascii="Times New Roman" w:eastAsia="Times New Roman" w:hAnsi="Times New Roman" w:cs="Times New Roman"/>
      <w:b/>
      <w:sz w:val="24"/>
      <w:szCs w:val="24"/>
      <w:u w:val="single"/>
      <w:lang w:eastAsia="ar-SA"/>
    </w:rPr>
  </w:style>
  <w:style w:type="paragraph" w:styleId="Tekstpodstawowy">
    <w:name w:val="Body Text"/>
    <w:basedOn w:val="Normalny"/>
    <w:link w:val="TekstpodstawowyZnak"/>
    <w:uiPriority w:val="99"/>
    <w:unhideWhenUsed/>
    <w:rsid w:val="004E338D"/>
    <w:pPr>
      <w:spacing w:after="120"/>
    </w:pPr>
  </w:style>
  <w:style w:type="character" w:customStyle="1" w:styleId="TekstpodstawowyZnak">
    <w:name w:val="Tekst podstawowy Znak"/>
    <w:basedOn w:val="Domylnaczcionkaakapitu"/>
    <w:link w:val="Tekstpodstawowy"/>
    <w:uiPriority w:val="99"/>
    <w:rsid w:val="004E338D"/>
    <w:rPr>
      <w:rFonts w:ascii="Calibri" w:hAnsi="Calibri" w:cs="Calib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71E3B"/>
    <w:pPr>
      <w:ind w:left="720"/>
      <w:contextualSpacing/>
    </w:pPr>
  </w:style>
  <w:style w:type="paragraph" w:customStyle="1" w:styleId="Standard">
    <w:name w:val="Standard"/>
    <w:qFormat/>
    <w:rsid w:val="00A07D82"/>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paragraph" w:styleId="Bezodstpw">
    <w:name w:val="No Spacing"/>
    <w:qFormat/>
    <w:rsid w:val="00586958"/>
    <w:pPr>
      <w:suppressAutoHyphens/>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A3E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E53"/>
    <w:rPr>
      <w:rFonts w:ascii="Segoe UI" w:hAnsi="Segoe UI" w:cs="Segoe UI"/>
      <w:sz w:val="18"/>
      <w:szCs w:val="18"/>
    </w:rPr>
  </w:style>
  <w:style w:type="character" w:styleId="Odwoaniedokomentarza">
    <w:name w:val="annotation reference"/>
    <w:basedOn w:val="Domylnaczcionkaakapitu"/>
    <w:uiPriority w:val="99"/>
    <w:semiHidden/>
    <w:unhideWhenUsed/>
    <w:rsid w:val="005840F0"/>
    <w:rPr>
      <w:sz w:val="16"/>
      <w:szCs w:val="16"/>
    </w:rPr>
  </w:style>
  <w:style w:type="paragraph" w:styleId="Tekstkomentarza">
    <w:name w:val="annotation text"/>
    <w:basedOn w:val="Normalny"/>
    <w:link w:val="TekstkomentarzaZnak"/>
    <w:uiPriority w:val="99"/>
    <w:semiHidden/>
    <w:unhideWhenUsed/>
    <w:rsid w:val="005840F0"/>
    <w:rPr>
      <w:sz w:val="20"/>
      <w:szCs w:val="20"/>
    </w:rPr>
  </w:style>
  <w:style w:type="character" w:customStyle="1" w:styleId="TekstkomentarzaZnak">
    <w:name w:val="Tekst komentarza Znak"/>
    <w:basedOn w:val="Domylnaczcionkaakapitu"/>
    <w:link w:val="Tekstkomentarza"/>
    <w:uiPriority w:val="99"/>
    <w:semiHidden/>
    <w:rsid w:val="005840F0"/>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5840F0"/>
    <w:rPr>
      <w:b/>
      <w:bCs/>
    </w:rPr>
  </w:style>
  <w:style w:type="character" w:customStyle="1" w:styleId="TematkomentarzaZnak">
    <w:name w:val="Temat komentarza Znak"/>
    <w:basedOn w:val="TekstkomentarzaZnak"/>
    <w:link w:val="Tematkomentarza"/>
    <w:uiPriority w:val="99"/>
    <w:semiHidden/>
    <w:rsid w:val="005840F0"/>
    <w:rPr>
      <w:rFonts w:ascii="Calibri" w:hAnsi="Calibri" w:cs="Calibri"/>
      <w:b/>
      <w:bCs/>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140291"/>
    <w:rPr>
      <w:rFonts w:ascii="Calibri" w:hAnsi="Calibri" w:cs="Calibri"/>
    </w:rPr>
  </w:style>
  <w:style w:type="table" w:styleId="Tabela-Siatka">
    <w:name w:val="Table Grid"/>
    <w:basedOn w:val="Standardowy"/>
    <w:uiPriority w:val="39"/>
    <w:rsid w:val="003E0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ibute-value">
    <w:name w:val="attribute-value"/>
    <w:basedOn w:val="Domylnaczcionkaakapitu"/>
    <w:rsid w:val="0051526A"/>
  </w:style>
  <w:style w:type="character" w:customStyle="1" w:styleId="ng-star-inserted">
    <w:name w:val="ng-star-inserted"/>
    <w:basedOn w:val="Domylnaczcionkaakapitu"/>
    <w:rsid w:val="0077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012">
      <w:bodyDiv w:val="1"/>
      <w:marLeft w:val="0"/>
      <w:marRight w:val="0"/>
      <w:marTop w:val="0"/>
      <w:marBottom w:val="0"/>
      <w:divBdr>
        <w:top w:val="none" w:sz="0" w:space="0" w:color="auto"/>
        <w:left w:val="none" w:sz="0" w:space="0" w:color="auto"/>
        <w:bottom w:val="none" w:sz="0" w:space="0" w:color="auto"/>
        <w:right w:val="none" w:sz="0" w:space="0" w:color="auto"/>
      </w:divBdr>
    </w:div>
    <w:div w:id="267932332">
      <w:bodyDiv w:val="1"/>
      <w:marLeft w:val="0"/>
      <w:marRight w:val="0"/>
      <w:marTop w:val="0"/>
      <w:marBottom w:val="0"/>
      <w:divBdr>
        <w:top w:val="none" w:sz="0" w:space="0" w:color="auto"/>
        <w:left w:val="none" w:sz="0" w:space="0" w:color="auto"/>
        <w:bottom w:val="none" w:sz="0" w:space="0" w:color="auto"/>
        <w:right w:val="none" w:sz="0" w:space="0" w:color="auto"/>
      </w:divBdr>
    </w:div>
    <w:div w:id="268851753">
      <w:bodyDiv w:val="1"/>
      <w:marLeft w:val="0"/>
      <w:marRight w:val="0"/>
      <w:marTop w:val="0"/>
      <w:marBottom w:val="0"/>
      <w:divBdr>
        <w:top w:val="none" w:sz="0" w:space="0" w:color="auto"/>
        <w:left w:val="none" w:sz="0" w:space="0" w:color="auto"/>
        <w:bottom w:val="none" w:sz="0" w:space="0" w:color="auto"/>
        <w:right w:val="none" w:sz="0" w:space="0" w:color="auto"/>
      </w:divBdr>
    </w:div>
    <w:div w:id="335503243">
      <w:bodyDiv w:val="1"/>
      <w:marLeft w:val="0"/>
      <w:marRight w:val="0"/>
      <w:marTop w:val="0"/>
      <w:marBottom w:val="0"/>
      <w:divBdr>
        <w:top w:val="none" w:sz="0" w:space="0" w:color="auto"/>
        <w:left w:val="none" w:sz="0" w:space="0" w:color="auto"/>
        <w:bottom w:val="none" w:sz="0" w:space="0" w:color="auto"/>
        <w:right w:val="none" w:sz="0" w:space="0" w:color="auto"/>
      </w:divBdr>
    </w:div>
    <w:div w:id="393241208">
      <w:bodyDiv w:val="1"/>
      <w:marLeft w:val="0"/>
      <w:marRight w:val="0"/>
      <w:marTop w:val="0"/>
      <w:marBottom w:val="0"/>
      <w:divBdr>
        <w:top w:val="none" w:sz="0" w:space="0" w:color="auto"/>
        <w:left w:val="none" w:sz="0" w:space="0" w:color="auto"/>
        <w:bottom w:val="none" w:sz="0" w:space="0" w:color="auto"/>
        <w:right w:val="none" w:sz="0" w:space="0" w:color="auto"/>
      </w:divBdr>
      <w:divsChild>
        <w:div w:id="1226184226">
          <w:marLeft w:val="0"/>
          <w:marRight w:val="0"/>
          <w:marTop w:val="0"/>
          <w:marBottom w:val="0"/>
          <w:divBdr>
            <w:top w:val="none" w:sz="0" w:space="0" w:color="auto"/>
            <w:left w:val="none" w:sz="0" w:space="0" w:color="auto"/>
            <w:bottom w:val="none" w:sz="0" w:space="0" w:color="auto"/>
            <w:right w:val="none" w:sz="0" w:space="0" w:color="auto"/>
          </w:divBdr>
          <w:divsChild>
            <w:div w:id="597256882">
              <w:marLeft w:val="0"/>
              <w:marRight w:val="0"/>
              <w:marTop w:val="0"/>
              <w:marBottom w:val="0"/>
              <w:divBdr>
                <w:top w:val="none" w:sz="0" w:space="0" w:color="auto"/>
                <w:left w:val="none" w:sz="0" w:space="0" w:color="auto"/>
                <w:bottom w:val="none" w:sz="0" w:space="0" w:color="auto"/>
                <w:right w:val="none" w:sz="0" w:space="0" w:color="auto"/>
              </w:divBdr>
            </w:div>
            <w:div w:id="1520657566">
              <w:marLeft w:val="0"/>
              <w:marRight w:val="0"/>
              <w:marTop w:val="0"/>
              <w:marBottom w:val="0"/>
              <w:divBdr>
                <w:top w:val="none" w:sz="0" w:space="0" w:color="auto"/>
                <w:left w:val="none" w:sz="0" w:space="0" w:color="auto"/>
                <w:bottom w:val="none" w:sz="0" w:space="0" w:color="auto"/>
                <w:right w:val="none" w:sz="0" w:space="0" w:color="auto"/>
              </w:divBdr>
            </w:div>
            <w:div w:id="7641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8365">
      <w:bodyDiv w:val="1"/>
      <w:marLeft w:val="0"/>
      <w:marRight w:val="0"/>
      <w:marTop w:val="0"/>
      <w:marBottom w:val="0"/>
      <w:divBdr>
        <w:top w:val="none" w:sz="0" w:space="0" w:color="auto"/>
        <w:left w:val="none" w:sz="0" w:space="0" w:color="auto"/>
        <w:bottom w:val="none" w:sz="0" w:space="0" w:color="auto"/>
        <w:right w:val="none" w:sz="0" w:space="0" w:color="auto"/>
      </w:divBdr>
    </w:div>
    <w:div w:id="171437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2354</Words>
  <Characters>14128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Gallas, Dominika (CW)</dc:creator>
  <cp:keywords/>
  <dc:description/>
  <cp:lastModifiedBy>Kinga Miśkiewicz</cp:lastModifiedBy>
  <cp:revision>12</cp:revision>
  <cp:lastPrinted>2024-05-22T09:29:00Z</cp:lastPrinted>
  <dcterms:created xsi:type="dcterms:W3CDTF">2024-11-05T09:33:00Z</dcterms:created>
  <dcterms:modified xsi:type="dcterms:W3CDTF">2024-11-07T10:55:00Z</dcterms:modified>
</cp:coreProperties>
</file>