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355E" w14:textId="77D3EBDF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</w:t>
      </w:r>
      <w:r w:rsidR="001770A7" w:rsidRPr="001770A7">
        <w:rPr>
          <w:rFonts w:ascii="Verdana" w:hAnsi="Verdana" w:cs="Tahoma"/>
          <w:b/>
          <w:color w:val="FF0000"/>
          <w:sz w:val="18"/>
          <w:szCs w:val="18"/>
        </w:rPr>
        <w:t>Zmodyfikowany z</w:t>
      </w:r>
      <w:r w:rsidRPr="001770A7">
        <w:rPr>
          <w:rFonts w:ascii="Verdana" w:hAnsi="Verdana" w:cs="Tahoma"/>
          <w:b/>
          <w:color w:val="FF0000"/>
          <w:sz w:val="18"/>
          <w:szCs w:val="18"/>
        </w:rPr>
        <w:t>ałącznik nr 1 do SIWZ - formularz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2EAE736" w14:textId="77777777" w:rsidTr="00062F85">
        <w:tc>
          <w:tcPr>
            <w:tcW w:w="9747" w:type="dxa"/>
            <w:shd w:val="clear" w:color="auto" w:fill="auto"/>
          </w:tcPr>
          <w:p w14:paraId="2BFE3EED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3C0D39A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27829C0E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58A98825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AD8E315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6D8C8F31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45E40AA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6EE388F4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A09F89F" w14:textId="77777777"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 xml:space="preserve">Drugi etap budowy Centrum Kliniczno-Dydaktycznego Uniwersytetu Medycznego </w:t>
            </w:r>
          </w:p>
          <w:p w14:paraId="5B93A887" w14:textId="77777777"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w Łodzi wraz z Akademickim Ośrodkiem Onkologicznym</w:t>
            </w:r>
          </w:p>
          <w:p w14:paraId="4AB528CC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1C4F39F0" w14:textId="77777777" w:rsidTr="00062F85">
        <w:tc>
          <w:tcPr>
            <w:tcW w:w="9747" w:type="dxa"/>
            <w:shd w:val="clear" w:color="auto" w:fill="auto"/>
          </w:tcPr>
          <w:p w14:paraId="28B4D8F0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3CF32C41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7F594E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035D385C" w14:textId="2BD3FFB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 w:rsidR="001770A7" w:rsidRPr="00F20A61">
              <w:rPr>
                <w:rFonts w:ascii="Verdana" w:hAnsi="Verdana" w:cs="Tahoma"/>
                <w:sz w:val="18"/>
                <w:szCs w:val="18"/>
              </w:rPr>
              <w:t xml:space="preserve"> 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A47D2E0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071B0B8" w14:textId="3FBBF939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Osoba odpowiedzialna za kontakty z </w:t>
            </w:r>
            <w:r w:rsidR="001770A7" w:rsidRPr="00F20A61">
              <w:rPr>
                <w:rFonts w:ascii="Verdana" w:hAnsi="Verdana" w:cs="Tahoma"/>
                <w:sz w:val="18"/>
                <w:szCs w:val="18"/>
              </w:rPr>
              <w:t>Zamawiającym:</w:t>
            </w:r>
            <w:r w:rsidR="001770A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1770A7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1770A7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44955869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306D9E9E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  <w:bookmarkStart w:id="0" w:name="_GoBack"/>
            <w:bookmarkEnd w:id="0"/>
          </w:p>
          <w:p w14:paraId="786AF181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39BFE776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21F6E9D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680731A8" w14:textId="77777777" w:rsidR="001770A7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770A7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5AE34138" w14:textId="637DB149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5B49E66C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3D199859" w14:textId="77777777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faks: ……………………………………………  e-mail ……………………………………………………………… </w:t>
            </w:r>
          </w:p>
          <w:p w14:paraId="19F66361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49BBEBF9" w14:textId="77777777" w:rsidTr="00062F85">
        <w:tc>
          <w:tcPr>
            <w:tcW w:w="9747" w:type="dxa"/>
            <w:shd w:val="clear" w:color="auto" w:fill="auto"/>
          </w:tcPr>
          <w:p w14:paraId="266E5A6C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9162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412"/>
              <w:gridCol w:w="2041"/>
            </w:tblGrid>
            <w:tr w:rsidR="001D132C" w14:paraId="5335CA87" w14:textId="77777777" w:rsidTr="001770A7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728F977B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6412" w:type="dxa"/>
                  <w:vAlign w:val="center"/>
                </w:tcPr>
                <w:p w14:paraId="09B33702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2041" w:type="dxa"/>
                  <w:vAlign w:val="center"/>
                </w:tcPr>
                <w:p w14:paraId="3B51FBCD" w14:textId="77777777"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</w:tr>
            <w:tr w:rsidR="001D132C" w:rsidRPr="00085A04" w14:paraId="3145CB66" w14:textId="77777777" w:rsidTr="001770A7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51A77BD4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6412" w:type="dxa"/>
                  <w:vAlign w:val="center"/>
                </w:tcPr>
                <w:p w14:paraId="2146453D" w14:textId="00D7F47F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architektura i konstrukcja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vAlign w:val="center"/>
                </w:tcPr>
                <w:p w14:paraId="1FDB0B1B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376740DF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5D98D18F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6412" w:type="dxa"/>
                  <w:tcBorders>
                    <w:bottom w:val="single" w:sz="4" w:space="0" w:color="auto"/>
                  </w:tcBorders>
                  <w:vAlign w:val="center"/>
                </w:tcPr>
                <w:p w14:paraId="4AAC3C0E" w14:textId="77777777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elektryczne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4C88CE82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69571EF4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07738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A4867" w14:textId="0A0C2257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teletechniczne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885F1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0BC5694A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B5D84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F79DA" w14:textId="77777777" w:rsidR="001D132C" w:rsidRPr="001D132C" w:rsidRDefault="00532860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2856C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791B451D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4E253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4499" w14:textId="30F5647E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wentylacja i klimatyzacja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36F21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3D4CB5A1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75AC1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16346" w14:textId="511D069F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sanitarne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A4102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1072D472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0BB67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2370F" w14:textId="6193DB39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poczta pneumatyczna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70FB8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193E2439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CE1A6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954AD" w14:textId="77777777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stałe urządzenie gaśnicze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2539B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616D8198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05A0E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2.09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B792B" w14:textId="004E1545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sprzęt medyczny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4354D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1EDC2516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18E05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2.10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21B93" w14:textId="4E929956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meble i sprzęt sanitarny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8B45C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14:paraId="7C1D5675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739D" w14:textId="77777777"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B37D6" w14:textId="69114498"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gazy medyczne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9D281" w14:textId="77777777"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99A37E9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ABE2B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E2E3E" w14:textId="568166F7" w:rsidR="003C0CF4" w:rsidRPr="001D132C" w:rsidRDefault="00532860" w:rsidP="0081587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architektura i konstrukcja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0EA52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1A40F40C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FC39A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E29B" w14:textId="77777777" w:rsidR="003C0CF4" w:rsidRPr="001D132C" w:rsidRDefault="00532860" w:rsidP="00A87D8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elektryczne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5314C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4CA69041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F361E" w14:textId="77777777"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FADC" w14:textId="3D57F336" w:rsidR="003C0CF4" w:rsidRPr="001D132C" w:rsidRDefault="00532860" w:rsidP="00474176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teletechniczne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39B38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6C3DF932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8F072" w14:textId="77777777" w:rsidR="00532860" w:rsidRPr="00897529" w:rsidRDefault="00532860" w:rsidP="000934D9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D0F4B" w14:textId="77777777" w:rsidR="00532860" w:rsidRPr="001D132C" w:rsidRDefault="00532860" w:rsidP="000934D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08DD6" w14:textId="77777777" w:rsidR="00532860" w:rsidRDefault="00532860" w:rsidP="000934D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45676EBC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DE4AF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AC83D" w14:textId="721A4484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wentylacja i klimatyzacja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0D4FB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21053015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FFC10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2.17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5BC83" w14:textId="74C37D5A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sanitarne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DF177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477EFC5B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264E7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2.18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5D280" w14:textId="0AACDA36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poczta pneumatyczna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95782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7339FBF6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F8A3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2.19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66D4A" w14:textId="77777777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stałe urządzenie gaśnicze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B9543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5686FAE8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F74B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2.20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2B383" w14:textId="77777777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A2 - kosztorys nakładczy </w:t>
                  </w:r>
                  <w:proofErr w:type="spellStart"/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sterylizatornia</w:t>
                  </w:r>
                  <w:proofErr w:type="spellEnd"/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sterylizatory i myjnie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D9C6E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0C98DC1E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4730C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2.21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E41E4" w14:textId="77777777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A2 - kosztorys nakładczy </w:t>
                  </w:r>
                  <w:proofErr w:type="spellStart"/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sterylizatornia</w:t>
                  </w:r>
                  <w:proofErr w:type="spellEnd"/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pozostałe wyposażenie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299F3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745A48F2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12065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2.22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4B70E" w14:textId="243C0E7A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sprzęt medyczny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F714C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19DB5BFD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D7209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2.23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CA282" w14:textId="4F80F35A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meble i wyposażenie sanitarne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30389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27872B1A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4BBC0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2.24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36920" w14:textId="2F043563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gazy medyczne</w:t>
                  </w:r>
                  <w:r w:rsidR="001770A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 w:rsidR="001770A7" w:rsidRPr="001770A7">
                    <w:rPr>
                      <w:rFonts w:ascii="Verdana" w:hAnsi="Verdana" w:cs="Tahoma"/>
                      <w:b/>
                      <w:color w:val="FF0000"/>
                      <w:sz w:val="16"/>
                      <w:szCs w:val="16"/>
                    </w:rPr>
                    <w:t>(zmodyfikowany)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C931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567257C3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D572B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2.25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5D47A" w14:textId="77777777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zabudowa modułowa sal operacyjnych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52D93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169C94FB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DBB50" w14:textId="77777777"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2.26</w:t>
                  </w: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7E658" w14:textId="77777777"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i A2 - kosztorys nakładczy systemy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A898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F3DE60E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0C18C9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1F81F4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94A8D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6B2C2D0A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AF70F7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98D9152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CA53E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14:paraId="7920D701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C8B998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84B17E" w14:textId="77777777" w:rsidR="00532860" w:rsidRDefault="00532860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8%: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A0E3B" w14:textId="77777777"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14:paraId="3FF7B435" w14:textId="77777777" w:rsidTr="001770A7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E53EF1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4AC8DE0" w14:textId="77777777"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B9AA0" w14:textId="77777777"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CC9250E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B9F4EB8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599BD15E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3DF91747" w14:textId="77777777" w:rsidTr="00062F85">
        <w:tc>
          <w:tcPr>
            <w:tcW w:w="9747" w:type="dxa"/>
            <w:shd w:val="clear" w:color="auto" w:fill="auto"/>
          </w:tcPr>
          <w:p w14:paraId="49588DB7" w14:textId="77777777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F10696" w:rsidRPr="00C931EB" w14:paraId="16604BFF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4192A6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3DD19" w14:textId="77777777"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5C60C" w14:textId="77777777"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76B9C85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6F08C82E" w14:textId="77777777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503987" w14:textId="77777777" w:rsidR="00F10696" w:rsidRPr="00F10696" w:rsidRDefault="00F10696" w:rsidP="00F10696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okresu gwarancji na roboty budowlane i dostawy wyposażenia o 24 miesiące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B92E3" w14:textId="77777777"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ED3B3" w14:textId="77777777"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C0C4D93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EF48D5D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46DFFDFB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1A1F4DD1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7DC061EC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17FEDC28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2750AA72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5CA7AEEE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27EEC04C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0D53E34D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F10696">
              <w:rPr>
                <w:rFonts w:ascii="Verdana" w:hAnsi="Verdana" w:cs="Tahoma"/>
                <w:sz w:val="18"/>
                <w:szCs w:val="18"/>
              </w:rPr>
              <w:t>9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6643C395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50B3175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.0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F10696">
              <w:rPr>
                <w:rFonts w:ascii="Verdana" w:hAnsi="Verdana" w:cs="Tahoma"/>
                <w:sz w:val="18"/>
                <w:szCs w:val="18"/>
              </w:rPr>
              <w:t>jeden milion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0192B016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379E2CD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25FED620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3C694E2F" w14:textId="48E5C4E6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1770A7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2EE942A2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45AE075C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405D2B57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5154770E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306834BF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4E8ECBAE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28BC4301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</w:t>
                  </w:r>
                  <w:proofErr w:type="spellStart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EUR</w:t>
                  </w:r>
                  <w:proofErr w:type="spellEnd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59633901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03D1627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728B6C3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</w:t>
                  </w:r>
                  <w:proofErr w:type="spellStart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EUR</w:t>
                  </w:r>
                  <w:proofErr w:type="spellEnd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FF84DE6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1B5228AA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12BA8CDA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(to przedsiębiorstwa, które nie są mikroprzedsiębiorstwami ani małymi przedsiębiorstwami i które zatrudniają mniej niż 250 osób i których roczny obrót nie przekracza 50 milionów </w:t>
                  </w:r>
                  <w:proofErr w:type="spellStart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EUR</w:t>
                  </w:r>
                  <w:proofErr w:type="spellEnd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lub roczna suma bilansowa nie przekracza 43 milionów </w:t>
                  </w:r>
                  <w:proofErr w:type="spellStart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EUR</w:t>
                  </w:r>
                  <w:proofErr w:type="spellEnd"/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19BA4E15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9EEBB9A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69FE57B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F334DB1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1D73483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E384702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008EB0D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2E049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394021F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AA6F9CA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2C9ABFA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DD75762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303FC2C7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63F8FD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253F034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7932E31D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9200DDC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71511965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587992FE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4B0908A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349D6AC6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1615F6B0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63A57FB9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5F21C87A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2E14DC38" w14:textId="2D5675D1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</w:t>
            </w:r>
            <w:r w:rsidR="001770A7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……………</w:t>
            </w:r>
            <w:r w:rsidR="001770A7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....................................…………</w:t>
            </w:r>
            <w:r w:rsidR="001770A7" w:rsidRPr="00062F8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062F85">
              <w:rPr>
                <w:rFonts w:ascii="Verdana" w:hAnsi="Verdana" w:cs="Tahoma"/>
                <w:sz w:val="18"/>
                <w:szCs w:val="18"/>
              </w:rPr>
              <w:t>;</w:t>
            </w:r>
          </w:p>
        </w:tc>
      </w:tr>
      <w:tr w:rsidR="00A7298C" w:rsidRPr="00F20A61" w14:paraId="6AAC1F55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4F483BB7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2127B76B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0BB458D8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20C1093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88A9BE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88AE2F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3325B4D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DE56194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3DD44FA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683AEB06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3819" w14:textId="77777777" w:rsidR="00E508F1" w:rsidRDefault="00E508F1" w:rsidP="00A7298C">
      <w:r>
        <w:separator/>
      </w:r>
    </w:p>
  </w:endnote>
  <w:endnote w:type="continuationSeparator" w:id="0">
    <w:p w14:paraId="0BD5C0E4" w14:textId="77777777" w:rsidR="00E508F1" w:rsidRDefault="00E508F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41B3E383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96">
          <w:rPr>
            <w:noProof/>
          </w:rPr>
          <w:t>4</w:t>
        </w:r>
        <w:r>
          <w:fldChar w:fldCharType="end"/>
        </w:r>
      </w:p>
    </w:sdtContent>
  </w:sdt>
  <w:p w14:paraId="2D2BEC8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9F53" w14:textId="77777777" w:rsidR="00E508F1" w:rsidRDefault="00E508F1" w:rsidP="00A7298C">
      <w:r>
        <w:separator/>
      </w:r>
    </w:p>
  </w:footnote>
  <w:footnote w:type="continuationSeparator" w:id="0">
    <w:p w14:paraId="22F78988" w14:textId="77777777" w:rsidR="00E508F1" w:rsidRDefault="00E508F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04535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C"/>
    <w:rsid w:val="000462D2"/>
    <w:rsid w:val="00062F85"/>
    <w:rsid w:val="001770A7"/>
    <w:rsid w:val="001D132C"/>
    <w:rsid w:val="002005EE"/>
    <w:rsid w:val="00274147"/>
    <w:rsid w:val="0034368C"/>
    <w:rsid w:val="003A7E6B"/>
    <w:rsid w:val="003B28DB"/>
    <w:rsid w:val="003C0CF4"/>
    <w:rsid w:val="003D22CF"/>
    <w:rsid w:val="003F7806"/>
    <w:rsid w:val="004531B7"/>
    <w:rsid w:val="00474176"/>
    <w:rsid w:val="004C7E28"/>
    <w:rsid w:val="00532860"/>
    <w:rsid w:val="00580506"/>
    <w:rsid w:val="00665A18"/>
    <w:rsid w:val="0069434C"/>
    <w:rsid w:val="006C0F9F"/>
    <w:rsid w:val="006E39D7"/>
    <w:rsid w:val="0072032D"/>
    <w:rsid w:val="00737745"/>
    <w:rsid w:val="00797E8F"/>
    <w:rsid w:val="007C7B73"/>
    <w:rsid w:val="00816A83"/>
    <w:rsid w:val="00893149"/>
    <w:rsid w:val="00897529"/>
    <w:rsid w:val="008B3418"/>
    <w:rsid w:val="00A31C61"/>
    <w:rsid w:val="00A7298C"/>
    <w:rsid w:val="00AB61EE"/>
    <w:rsid w:val="00C550C4"/>
    <w:rsid w:val="00CC4C3A"/>
    <w:rsid w:val="00D013F6"/>
    <w:rsid w:val="00D60064"/>
    <w:rsid w:val="00E43B79"/>
    <w:rsid w:val="00E508F1"/>
    <w:rsid w:val="00E745D5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0659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3</cp:revision>
  <dcterms:created xsi:type="dcterms:W3CDTF">2020-01-24T14:12:00Z</dcterms:created>
  <dcterms:modified xsi:type="dcterms:W3CDTF">2020-01-24T14:17:00Z</dcterms:modified>
</cp:coreProperties>
</file>