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FADA4" w14:textId="77777777" w:rsidR="0050643B" w:rsidRPr="00B12A84" w:rsidRDefault="0050643B" w:rsidP="0050643B">
      <w:pPr>
        <w:jc w:val="right"/>
        <w:rPr>
          <w:rFonts w:ascii="Verdana" w:hAnsi="Verdana" w:cs="Arial"/>
          <w:b/>
          <w:sz w:val="20"/>
        </w:rPr>
      </w:pPr>
      <w:r w:rsidRPr="00B12A84">
        <w:rPr>
          <w:rFonts w:ascii="Verdana" w:hAnsi="Verdana" w:cs="Arial"/>
          <w:b/>
          <w:sz w:val="20"/>
        </w:rPr>
        <w:t>Załącznik nr 1 do SWZ</w:t>
      </w:r>
    </w:p>
    <w:p w14:paraId="0D55533C" w14:textId="77777777" w:rsidR="0050643B" w:rsidRPr="00B12A84" w:rsidRDefault="0050643B" w:rsidP="0050643B">
      <w:pPr>
        <w:jc w:val="right"/>
        <w:rPr>
          <w:rFonts w:ascii="Verdana" w:hAnsi="Verdana" w:cs="Arial"/>
          <w:b/>
          <w:szCs w:val="22"/>
        </w:rPr>
      </w:pPr>
    </w:p>
    <w:p w14:paraId="1D66D26E" w14:textId="4A97B527" w:rsidR="0050643B" w:rsidRPr="00B12A84" w:rsidRDefault="0050643B" w:rsidP="0050643B">
      <w:pPr>
        <w:jc w:val="center"/>
        <w:rPr>
          <w:rFonts w:ascii="Verdana" w:hAnsi="Verdana" w:cs="Calibri"/>
          <w:b/>
          <w:szCs w:val="22"/>
        </w:rPr>
      </w:pPr>
      <w:r w:rsidRPr="00B12A84">
        <w:rPr>
          <w:rFonts w:ascii="Verdana" w:hAnsi="Verdana" w:cs="Arial"/>
          <w:b/>
          <w:szCs w:val="22"/>
        </w:rPr>
        <w:t>OPIS OFEROWANEGO PRZEDMIOTU ZAMÓWIENIA-LAPTOPY</w:t>
      </w:r>
    </w:p>
    <w:p w14:paraId="3B7E6B54" w14:textId="13705FFC" w:rsidR="000F3AC5" w:rsidRDefault="000F3AC5" w:rsidP="00F24C3A">
      <w:pPr>
        <w:ind w:left="360"/>
        <w:rPr>
          <w:rFonts w:ascii="Verdana" w:hAnsi="Verdana" w:cs="Arial"/>
          <w:b/>
          <w:bCs/>
          <w:color w:val="FF0000"/>
          <w:sz w:val="20"/>
        </w:rPr>
      </w:pPr>
    </w:p>
    <w:p w14:paraId="5DD54480" w14:textId="77777777" w:rsidR="0050643B" w:rsidRPr="0043585E" w:rsidRDefault="0050643B" w:rsidP="00F24C3A">
      <w:pPr>
        <w:ind w:left="360"/>
        <w:rPr>
          <w:rFonts w:ascii="Verdana" w:hAnsi="Verdana" w:cs="Arial"/>
          <w:b/>
          <w:bCs/>
          <w:color w:val="FF0000"/>
          <w:sz w:val="20"/>
        </w:rPr>
      </w:pP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6237"/>
        <w:gridCol w:w="1842"/>
      </w:tblGrid>
      <w:tr w:rsidR="0050643B" w:rsidRPr="0043585E" w14:paraId="15596312" w14:textId="66375448" w:rsidTr="007B4968">
        <w:tc>
          <w:tcPr>
            <w:tcW w:w="567" w:type="dxa"/>
            <w:shd w:val="clear" w:color="auto" w:fill="E0E0E0"/>
            <w:vAlign w:val="center"/>
          </w:tcPr>
          <w:p w14:paraId="7BE84A7B" w14:textId="7D9B6E47" w:rsidR="0050643B" w:rsidRPr="0043585E" w:rsidRDefault="0050643B" w:rsidP="00BA7D96">
            <w:pPr>
              <w:pStyle w:val="Tabelapozycja"/>
              <w:jc w:val="center"/>
              <w:rPr>
                <w:rFonts w:ascii="Verdana" w:eastAsia="Times New Roman" w:hAnsi="Verdana" w:cs="Tahoma"/>
                <w:b/>
                <w:sz w:val="20"/>
                <w:lang w:eastAsia="en-US"/>
              </w:rPr>
            </w:pPr>
            <w:r w:rsidRPr="0043585E">
              <w:rPr>
                <w:rFonts w:ascii="Verdana" w:eastAsia="Times New Roman" w:hAnsi="Verdana" w:cs="Tahoma"/>
                <w:b/>
                <w:sz w:val="20"/>
                <w:lang w:eastAsia="en-US"/>
              </w:rPr>
              <w:t>Lp</w:t>
            </w:r>
            <w:r w:rsidR="007B4968">
              <w:rPr>
                <w:rFonts w:ascii="Verdana" w:eastAsia="Times New Roman" w:hAnsi="Verdana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E0E0E0"/>
            <w:vAlign w:val="center"/>
          </w:tcPr>
          <w:p w14:paraId="197E5024" w14:textId="77777777" w:rsidR="0050643B" w:rsidRPr="00B12A84" w:rsidRDefault="0050643B" w:rsidP="00BA7D96">
            <w:pPr>
              <w:jc w:val="center"/>
              <w:rPr>
                <w:rFonts w:ascii="Verdana" w:hAnsi="Verdana" w:cs="Tahoma"/>
                <w:b/>
                <w:sz w:val="20"/>
              </w:rPr>
            </w:pPr>
            <w:r w:rsidRPr="00B12A84">
              <w:rPr>
                <w:rFonts w:ascii="Verdana" w:hAnsi="Verdana" w:cs="Tahoma"/>
                <w:b/>
                <w:sz w:val="20"/>
              </w:rPr>
              <w:t>Nazwa komponentu</w:t>
            </w:r>
          </w:p>
        </w:tc>
        <w:tc>
          <w:tcPr>
            <w:tcW w:w="6237" w:type="dxa"/>
            <w:shd w:val="clear" w:color="auto" w:fill="E0E0E0"/>
            <w:vAlign w:val="center"/>
          </w:tcPr>
          <w:p w14:paraId="1DD52782" w14:textId="77777777" w:rsidR="0050643B" w:rsidRPr="00B12A84" w:rsidRDefault="0050643B" w:rsidP="00BA7D96">
            <w:pPr>
              <w:ind w:left="-71"/>
              <w:jc w:val="center"/>
              <w:rPr>
                <w:rFonts w:ascii="Verdana" w:hAnsi="Verdana" w:cs="Tahoma"/>
                <w:b/>
                <w:color w:val="FF0000"/>
                <w:sz w:val="20"/>
              </w:rPr>
            </w:pPr>
            <w:r w:rsidRPr="00B12A84">
              <w:rPr>
                <w:rFonts w:ascii="Verdana" w:hAnsi="Verdana" w:cs="Tahoma"/>
                <w:b/>
                <w:sz w:val="20"/>
              </w:rPr>
              <w:t>Wymagane minimalne parametry techniczne komputerów</w:t>
            </w:r>
          </w:p>
        </w:tc>
        <w:tc>
          <w:tcPr>
            <w:tcW w:w="1842" w:type="dxa"/>
            <w:shd w:val="clear" w:color="auto" w:fill="E0E0E0"/>
          </w:tcPr>
          <w:p w14:paraId="6FDB6896" w14:textId="77777777" w:rsidR="001F0F25" w:rsidRPr="00B12A84" w:rsidRDefault="001F0F25" w:rsidP="001F0F2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F4822C6" w14:textId="77777777" w:rsidR="001F0F25" w:rsidRPr="00B12A84" w:rsidRDefault="001F0F25" w:rsidP="001F0F25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12A84">
              <w:rPr>
                <w:rFonts w:ascii="Verdana" w:hAnsi="Verdana" w:cs="Arial"/>
                <w:b/>
                <w:sz w:val="20"/>
              </w:rPr>
              <w:t>Wymagania Minimum</w:t>
            </w:r>
          </w:p>
          <w:p w14:paraId="1D6AEF82" w14:textId="77777777" w:rsidR="001F0F25" w:rsidRPr="00B12A84" w:rsidRDefault="001F0F25" w:rsidP="001F0F25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12A84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2A72FF15" w14:textId="77777777" w:rsidR="001F0F25" w:rsidRPr="00B12A84" w:rsidRDefault="001F0F25" w:rsidP="001F0F25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12A84">
              <w:rPr>
                <w:rFonts w:ascii="Verdana" w:hAnsi="Verdana" w:cs="Arial"/>
                <w:b/>
                <w:sz w:val="20"/>
              </w:rPr>
              <w:t>/nie spełnia*</w:t>
            </w:r>
          </w:p>
          <w:p w14:paraId="73A92EBC" w14:textId="77777777" w:rsidR="0050643B" w:rsidRPr="00B12A84" w:rsidRDefault="0050643B" w:rsidP="00BA7D96">
            <w:pPr>
              <w:ind w:left="-71"/>
              <w:jc w:val="center"/>
              <w:rPr>
                <w:rFonts w:ascii="Verdana" w:hAnsi="Verdana" w:cs="Tahoma"/>
                <w:b/>
                <w:sz w:val="20"/>
              </w:rPr>
            </w:pPr>
          </w:p>
        </w:tc>
      </w:tr>
      <w:tr w:rsidR="001926B2" w:rsidRPr="0043585E" w14:paraId="5F4C5070" w14:textId="77777777" w:rsidTr="001926B2">
        <w:tc>
          <w:tcPr>
            <w:tcW w:w="567" w:type="dxa"/>
            <w:shd w:val="clear" w:color="auto" w:fill="FFFFFF" w:themeFill="background1"/>
            <w:vAlign w:val="center"/>
          </w:tcPr>
          <w:p w14:paraId="257C3A66" w14:textId="0DB6D406" w:rsidR="001926B2" w:rsidRPr="0043585E" w:rsidRDefault="001926B2" w:rsidP="00BA7D96">
            <w:pPr>
              <w:pStyle w:val="Tabelapozycja"/>
              <w:jc w:val="center"/>
              <w:rPr>
                <w:rFonts w:ascii="Verdana" w:eastAsia="Times New Roman" w:hAnsi="Verdana" w:cs="Tahoma"/>
                <w:b/>
                <w:sz w:val="20"/>
                <w:lang w:eastAsia="en-US"/>
              </w:rPr>
            </w:pPr>
            <w:r>
              <w:rPr>
                <w:rFonts w:ascii="Verdana" w:eastAsia="Times New Roman" w:hAnsi="Verdana" w:cs="Tahoma"/>
                <w:b/>
                <w:sz w:val="2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D918F2" w14:textId="39F09CE8" w:rsidR="001926B2" w:rsidRPr="00B12A84" w:rsidRDefault="001926B2" w:rsidP="00BA7D96">
            <w:pPr>
              <w:jc w:val="center"/>
              <w:rPr>
                <w:rFonts w:ascii="Verdana" w:hAnsi="Verdana" w:cs="Tahoma"/>
                <w:b/>
                <w:sz w:val="20"/>
              </w:rPr>
            </w:pPr>
            <w:r w:rsidRPr="00B12A84">
              <w:rPr>
                <w:rFonts w:ascii="Verdana" w:hAnsi="Verdana" w:cs="Tahoma"/>
                <w:b/>
                <w:sz w:val="20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89ED71B" w14:textId="5EC048FF" w:rsidR="001926B2" w:rsidRPr="00B12A84" w:rsidRDefault="001926B2" w:rsidP="00BA7D96">
            <w:pPr>
              <w:ind w:left="-71"/>
              <w:jc w:val="center"/>
              <w:rPr>
                <w:rFonts w:ascii="Verdana" w:hAnsi="Verdana" w:cs="Tahoma"/>
                <w:b/>
                <w:sz w:val="20"/>
              </w:rPr>
            </w:pPr>
            <w:r w:rsidRPr="00B12A84">
              <w:rPr>
                <w:rFonts w:ascii="Verdana" w:hAnsi="Verdana" w:cs="Tahoma"/>
                <w:b/>
                <w:sz w:val="20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14:paraId="50AEDC75" w14:textId="11BD3AE0" w:rsidR="001926B2" w:rsidRPr="00B12A84" w:rsidRDefault="001926B2" w:rsidP="001926B2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B12A84">
              <w:rPr>
                <w:rFonts w:ascii="Verdana" w:hAnsi="Verdana" w:cs="Arial"/>
                <w:b/>
                <w:sz w:val="20"/>
              </w:rPr>
              <w:t>4</w:t>
            </w:r>
          </w:p>
        </w:tc>
      </w:tr>
      <w:tr w:rsidR="0050643B" w:rsidRPr="0043585E" w14:paraId="019A8490" w14:textId="3C72E7AB" w:rsidTr="007B4968">
        <w:tc>
          <w:tcPr>
            <w:tcW w:w="567" w:type="dxa"/>
          </w:tcPr>
          <w:p w14:paraId="213A6FE6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</w:tcPr>
          <w:p w14:paraId="59E39389" w14:textId="77777777" w:rsidR="0050643B" w:rsidRPr="0043585E" w:rsidRDefault="0050643B" w:rsidP="000F3AC5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Typ</w:t>
            </w:r>
          </w:p>
        </w:tc>
        <w:tc>
          <w:tcPr>
            <w:tcW w:w="6237" w:type="dxa"/>
          </w:tcPr>
          <w:p w14:paraId="0A9FC577" w14:textId="0FEF724E" w:rsidR="0050643B" w:rsidRPr="0043585E" w:rsidRDefault="0050643B" w:rsidP="00354A3F">
            <w:pPr>
              <w:outlineLvl w:val="0"/>
              <w:rPr>
                <w:rFonts w:ascii="Verdana" w:hAnsi="Verdana" w:cs="Tahoma"/>
                <w:sz w:val="20"/>
              </w:rPr>
            </w:pPr>
            <w:r w:rsidRPr="0043585E">
              <w:rPr>
                <w:rFonts w:ascii="Verdana" w:hAnsi="Verdana" w:cs="Tahoma"/>
                <w:sz w:val="20"/>
              </w:rPr>
              <w:t>Komputer przenośny typu notebook z ekranem</w:t>
            </w:r>
            <w:r w:rsidR="00DF62BC">
              <w:rPr>
                <w:rFonts w:ascii="Verdana" w:hAnsi="Verdana" w:cs="Tahoma"/>
                <w:sz w:val="20"/>
              </w:rPr>
              <w:t xml:space="preserve"> min.</w:t>
            </w:r>
            <w:r w:rsidRPr="0043585E">
              <w:rPr>
                <w:rFonts w:ascii="Verdana" w:hAnsi="Verdana" w:cs="Tahoma"/>
                <w:sz w:val="20"/>
              </w:rPr>
              <w:t xml:space="preserve"> 15,6" o rozdzielczości:</w:t>
            </w:r>
          </w:p>
          <w:p w14:paraId="7E14DE21" w14:textId="7BD280EA" w:rsidR="0050643B" w:rsidRPr="0043585E" w:rsidRDefault="0050643B" w:rsidP="007A45ED">
            <w:pPr>
              <w:outlineLvl w:val="0"/>
              <w:rPr>
                <w:rFonts w:ascii="Verdana" w:hAnsi="Verdana" w:cs="Tahoma"/>
                <w:b/>
                <w:color w:val="00B050"/>
                <w:sz w:val="20"/>
              </w:rPr>
            </w:pPr>
            <w:r w:rsidRPr="0043585E">
              <w:rPr>
                <w:rFonts w:ascii="Verdana" w:hAnsi="Verdana" w:cs="Tahoma"/>
                <w:sz w:val="20"/>
              </w:rPr>
              <w:t>FHD (1920x1080) IPS w technologii LED przeciwodblaskowy, jasność min 250 nitów, kontrast min 600:1</w:t>
            </w:r>
            <w:r w:rsidR="006C767F">
              <w:rPr>
                <w:rFonts w:ascii="Verdana" w:hAnsi="Verdana" w:cs="Tahoma"/>
                <w:sz w:val="20"/>
              </w:rPr>
              <w:t>;</w:t>
            </w:r>
          </w:p>
        </w:tc>
        <w:tc>
          <w:tcPr>
            <w:tcW w:w="1842" w:type="dxa"/>
          </w:tcPr>
          <w:p w14:paraId="1FF48C78" w14:textId="77777777" w:rsidR="0050643B" w:rsidRDefault="0050643B" w:rsidP="00265DB3">
            <w:pPr>
              <w:jc w:val="center"/>
              <w:outlineLvl w:val="0"/>
              <w:rPr>
                <w:rFonts w:ascii="Verdana" w:hAnsi="Verdana" w:cs="Tahoma"/>
                <w:sz w:val="20"/>
              </w:rPr>
            </w:pPr>
          </w:p>
          <w:p w14:paraId="03BDA7C5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1DD9F1AE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1F2E7140" w14:textId="4D197421" w:rsidR="00265DB3" w:rsidRPr="0043585E" w:rsidRDefault="00265DB3" w:rsidP="00265DB3">
            <w:pPr>
              <w:jc w:val="center"/>
              <w:outlineLvl w:val="0"/>
              <w:rPr>
                <w:rFonts w:ascii="Verdana" w:hAnsi="Verdana" w:cs="Tahoma"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15CF676B" w14:textId="53BB6DD4" w:rsidTr="007B4968">
        <w:tc>
          <w:tcPr>
            <w:tcW w:w="567" w:type="dxa"/>
          </w:tcPr>
          <w:p w14:paraId="1FDC436F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</w:tcPr>
          <w:p w14:paraId="6013B8DD" w14:textId="77777777" w:rsidR="0050643B" w:rsidRPr="0043585E" w:rsidRDefault="0050643B" w:rsidP="000F3AC5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Zastosowanie</w:t>
            </w:r>
          </w:p>
        </w:tc>
        <w:tc>
          <w:tcPr>
            <w:tcW w:w="6237" w:type="dxa"/>
          </w:tcPr>
          <w:p w14:paraId="6FA7DCD2" w14:textId="75C4E017" w:rsidR="0050643B" w:rsidRPr="0043585E" w:rsidRDefault="0050643B" w:rsidP="00C80A24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sz w:val="20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43585E">
              <w:rPr>
                <w:rFonts w:ascii="Verdana" w:hAnsi="Verdana" w:cs="Tahoma"/>
                <w:sz w:val="20"/>
              </w:rPr>
              <w:t>internetu</w:t>
            </w:r>
            <w:proofErr w:type="spellEnd"/>
            <w:r w:rsidRPr="0043585E">
              <w:rPr>
                <w:rFonts w:ascii="Verdana" w:hAnsi="Verdana" w:cs="Tahoma"/>
                <w:sz w:val="20"/>
              </w:rPr>
              <w:t xml:space="preserve"> oraz poczty elektronicznej, jako lokalna baza danych, stacja programistyczna</w:t>
            </w:r>
            <w:r w:rsidR="006D24F1">
              <w:rPr>
                <w:rFonts w:ascii="Verdana" w:hAnsi="Verdana" w:cs="Tahoma"/>
                <w:sz w:val="20"/>
              </w:rPr>
              <w:t>;</w:t>
            </w:r>
          </w:p>
        </w:tc>
        <w:tc>
          <w:tcPr>
            <w:tcW w:w="1842" w:type="dxa"/>
          </w:tcPr>
          <w:p w14:paraId="4F71161F" w14:textId="77777777" w:rsidR="0050643B" w:rsidRDefault="0050643B" w:rsidP="00C80A24">
            <w:pPr>
              <w:rPr>
                <w:rFonts w:ascii="Verdana" w:hAnsi="Verdana" w:cs="Tahoma"/>
                <w:sz w:val="20"/>
              </w:rPr>
            </w:pPr>
          </w:p>
          <w:p w14:paraId="6C56FF4F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608D79D3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58714617" w14:textId="2E8784DF" w:rsidR="00265DB3" w:rsidRPr="0043585E" w:rsidRDefault="00265DB3" w:rsidP="00265DB3">
            <w:pPr>
              <w:jc w:val="center"/>
              <w:rPr>
                <w:rFonts w:ascii="Verdana" w:hAnsi="Verdana" w:cs="Tahoma"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3D260463" w14:textId="0C9AC5A9" w:rsidTr="007B4968">
        <w:tc>
          <w:tcPr>
            <w:tcW w:w="567" w:type="dxa"/>
          </w:tcPr>
          <w:p w14:paraId="50BF228D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</w:tcPr>
          <w:p w14:paraId="4F9D5B48" w14:textId="77777777" w:rsidR="0050643B" w:rsidRPr="0043585E" w:rsidRDefault="0050643B" w:rsidP="000F3AC5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Procesor</w:t>
            </w:r>
          </w:p>
        </w:tc>
        <w:tc>
          <w:tcPr>
            <w:tcW w:w="6237" w:type="dxa"/>
          </w:tcPr>
          <w:p w14:paraId="62C3ADC0" w14:textId="7B40FCDA" w:rsidR="0050643B" w:rsidRPr="0043585E" w:rsidRDefault="0050643B" w:rsidP="00B96BF0">
            <w:pPr>
              <w:rPr>
                <w:rFonts w:ascii="Verdana" w:hAnsi="Verdana" w:cs="Tahoma"/>
                <w:bCs/>
                <w:sz w:val="20"/>
                <w:lang w:eastAsia="en-US"/>
              </w:rPr>
            </w:pPr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 xml:space="preserve">Procesor klasy x86, </w:t>
            </w:r>
            <w:r w:rsidRPr="0043585E"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  <w:t>4</w:t>
            </w:r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 xml:space="preserve"> rdzeniowy, zaprojektowany do pracy w komputerach przenośnych, taktowany zegarem, co najmniej </w:t>
            </w:r>
            <w:r w:rsidRPr="0043585E"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  <w:t>2,60</w:t>
            </w:r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 xml:space="preserve"> GHz, z pamięcią cache L3 co najmniej </w:t>
            </w:r>
            <w:r w:rsidRPr="0043585E"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  <w:t>4</w:t>
            </w:r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 xml:space="preserve"> MB, TDP: </w:t>
            </w:r>
            <w:r w:rsidRPr="0043585E"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  <w:t>15W</w:t>
            </w:r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 xml:space="preserve"> lub równoważny </w:t>
            </w:r>
            <w:r w:rsidRPr="0043585E"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  <w:t>4</w:t>
            </w:r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 xml:space="preserve"> rdzeniowy procesor klasy x86</w:t>
            </w:r>
          </w:p>
          <w:p w14:paraId="07ED7B5D" w14:textId="4890CF4F" w:rsidR="0050643B" w:rsidRPr="0043585E" w:rsidRDefault="0050643B" w:rsidP="00A00ED0">
            <w:pPr>
              <w:rPr>
                <w:rFonts w:ascii="Verdana" w:hAnsi="Verdana" w:cs="Tahoma"/>
                <w:bCs/>
                <w:sz w:val="20"/>
                <w:lang w:eastAsia="en-US"/>
              </w:rPr>
            </w:pPr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 xml:space="preserve">Zaoferowany procesor musi uzyskiwać jednocześnie w teście </w:t>
            </w:r>
            <w:proofErr w:type="spellStart"/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>Passmark</w:t>
            </w:r>
            <w:proofErr w:type="spellEnd"/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 xml:space="preserve"> CPU Mark wynik min.: </w:t>
            </w:r>
            <w:r w:rsidRPr="0043585E"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  <w:t>10100</w:t>
            </w:r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 xml:space="preserve"> punktów (wynik zaproponowanego procesora musi znajdować się na stronie </w:t>
            </w:r>
            <w:hyperlink r:id="rId8" w:history="1">
              <w:r w:rsidRPr="0043585E">
                <w:rPr>
                  <w:rStyle w:val="Hipercze"/>
                  <w:rFonts w:ascii="Verdana" w:hAnsi="Verdana" w:cs="Tahoma"/>
                  <w:bCs/>
                  <w:sz w:val="20"/>
                  <w:lang w:eastAsia="en-US"/>
                </w:rPr>
                <w:t>http://www.cpubenchmark.net</w:t>
              </w:r>
            </w:hyperlink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 xml:space="preserve"> ) – wydruk ze strony należy dołączyć do oferty. </w:t>
            </w:r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br/>
            </w:r>
          </w:p>
          <w:p w14:paraId="3CA265BE" w14:textId="77777777" w:rsidR="0050643B" w:rsidRPr="0043585E" w:rsidRDefault="0050643B" w:rsidP="00A00ED0">
            <w:pPr>
              <w:rPr>
                <w:rFonts w:ascii="Verdana" w:hAnsi="Verdana" w:cs="Tahoma"/>
                <w:bCs/>
                <w:sz w:val="20"/>
                <w:lang w:eastAsia="en-US"/>
              </w:rPr>
            </w:pPr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>W przypadku użycia przez oferenta testów wydajności Zamawiający zastrzega sobie, iż w celu sprawdzenia poprawności przeprowadzenia testów oferent musi dostarczyć zamawiającemu oprogramowanie testujące, oba równoważne porównywalne zestawy oraz dokładny opis użytych testów wraz z wynikami w celu ich sprawdzenia w terminie nie dłuższym niż 3 dni od otrzymania zawiadomienia od zamawiającego.</w:t>
            </w:r>
          </w:p>
        </w:tc>
        <w:tc>
          <w:tcPr>
            <w:tcW w:w="1842" w:type="dxa"/>
          </w:tcPr>
          <w:p w14:paraId="20012419" w14:textId="77777777" w:rsidR="0050643B" w:rsidRDefault="0050643B" w:rsidP="00B96BF0">
            <w:pPr>
              <w:rPr>
                <w:rFonts w:ascii="Verdana" w:hAnsi="Verdana" w:cs="Tahoma"/>
                <w:bCs/>
                <w:sz w:val="20"/>
                <w:lang w:eastAsia="en-US"/>
              </w:rPr>
            </w:pPr>
          </w:p>
          <w:p w14:paraId="66D298B0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38388E53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289DAE0D" w14:textId="6CB8DFB0" w:rsidR="00265DB3" w:rsidRPr="0043585E" w:rsidRDefault="00265DB3" w:rsidP="00265DB3">
            <w:pPr>
              <w:jc w:val="center"/>
              <w:rPr>
                <w:rFonts w:ascii="Verdana" w:hAnsi="Verdana" w:cs="Tahoma"/>
                <w:bCs/>
                <w:sz w:val="20"/>
                <w:lang w:eastAsia="en-US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3B94F300" w14:textId="442AF167" w:rsidTr="000E2620">
        <w:trPr>
          <w:trHeight w:val="802"/>
        </w:trPr>
        <w:tc>
          <w:tcPr>
            <w:tcW w:w="567" w:type="dxa"/>
          </w:tcPr>
          <w:p w14:paraId="7683260C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</w:tcPr>
          <w:p w14:paraId="2057A3A1" w14:textId="77777777" w:rsidR="0050643B" w:rsidRPr="0043585E" w:rsidRDefault="0050643B" w:rsidP="000F3AC5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Pamięć operacyjna RAM</w:t>
            </w:r>
          </w:p>
        </w:tc>
        <w:tc>
          <w:tcPr>
            <w:tcW w:w="6237" w:type="dxa"/>
          </w:tcPr>
          <w:p w14:paraId="5D2D2856" w14:textId="55A89D7F" w:rsidR="0050643B" w:rsidRPr="0043585E" w:rsidRDefault="00EC30AC" w:rsidP="00AD7361">
            <w:pPr>
              <w:rPr>
                <w:rFonts w:ascii="Verdana" w:hAnsi="Verdana" w:cs="Tahoma"/>
                <w:bCs/>
                <w:sz w:val="20"/>
              </w:rPr>
            </w:pPr>
            <w:r>
              <w:rPr>
                <w:rFonts w:ascii="Verdana" w:hAnsi="Verdana" w:cs="Tahoma"/>
                <w:b/>
                <w:bCs/>
                <w:color w:val="00B050"/>
                <w:sz w:val="20"/>
              </w:rPr>
              <w:t>Min.</w:t>
            </w:r>
            <w:r w:rsidR="0050643B" w:rsidRPr="0043585E">
              <w:rPr>
                <w:rFonts w:ascii="Verdana" w:hAnsi="Verdana" w:cs="Tahoma"/>
                <w:b/>
                <w:bCs/>
                <w:color w:val="00B050"/>
                <w:sz w:val="20"/>
              </w:rPr>
              <w:t xml:space="preserve">1 x 8GB DDR4-3200, </w:t>
            </w:r>
            <w:r w:rsidR="0050643B" w:rsidRPr="0043585E">
              <w:rPr>
                <w:rFonts w:ascii="Verdana" w:hAnsi="Verdana" w:cs="Tahoma"/>
                <w:bCs/>
                <w:sz w:val="20"/>
              </w:rPr>
              <w:t>min. jeden slot wolny na dalszą rozbudowę,</w:t>
            </w:r>
            <w:r w:rsidR="0050643B" w:rsidRPr="0043585E">
              <w:rPr>
                <w:rFonts w:ascii="Verdana" w:hAnsi="Verdana" w:cs="Tahoma"/>
                <w:b/>
                <w:bCs/>
                <w:color w:val="00B050"/>
                <w:sz w:val="20"/>
              </w:rPr>
              <w:t xml:space="preserve"> </w:t>
            </w:r>
            <w:r w:rsidR="0050643B" w:rsidRPr="0043585E">
              <w:rPr>
                <w:rFonts w:ascii="Verdana" w:hAnsi="Verdana" w:cs="Tahoma"/>
                <w:bCs/>
                <w:sz w:val="20"/>
              </w:rPr>
              <w:t xml:space="preserve">możliwość rozbudowy do min 16GB </w:t>
            </w:r>
            <w:r w:rsidR="006C767F">
              <w:rPr>
                <w:rFonts w:ascii="Verdana" w:hAnsi="Verdana" w:cs="Tahoma"/>
                <w:bCs/>
                <w:sz w:val="20"/>
              </w:rPr>
              <w:t>;</w:t>
            </w:r>
          </w:p>
          <w:p w14:paraId="287144B5" w14:textId="77777777" w:rsidR="0050643B" w:rsidRPr="0043585E" w:rsidRDefault="0050643B" w:rsidP="00AD7361">
            <w:pPr>
              <w:rPr>
                <w:rFonts w:ascii="Verdana" w:hAnsi="Verdana" w:cs="Tahoma"/>
                <w:bCs/>
                <w:sz w:val="20"/>
              </w:rPr>
            </w:pPr>
          </w:p>
          <w:p w14:paraId="7A2D6BFE" w14:textId="619C2936" w:rsidR="0050643B" w:rsidRPr="0043585E" w:rsidRDefault="0050643B" w:rsidP="00836F46">
            <w:pPr>
              <w:rPr>
                <w:rFonts w:ascii="Verdana" w:hAnsi="Verdana" w:cs="Tahoma"/>
                <w:b/>
                <w:bCs/>
                <w:color w:val="00B050"/>
                <w:sz w:val="20"/>
              </w:rPr>
            </w:pPr>
          </w:p>
        </w:tc>
        <w:tc>
          <w:tcPr>
            <w:tcW w:w="1842" w:type="dxa"/>
          </w:tcPr>
          <w:p w14:paraId="67C3F62B" w14:textId="77777777" w:rsidR="00265DB3" w:rsidRPr="00265DB3" w:rsidRDefault="00265DB3" w:rsidP="00265DB3">
            <w:pPr>
              <w:rPr>
                <w:rFonts w:ascii="Verdana" w:hAnsi="Verdana" w:cs="Arial"/>
                <w:b/>
                <w:sz w:val="20"/>
              </w:rPr>
            </w:pPr>
          </w:p>
          <w:p w14:paraId="63C7C15C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3E7BDD9A" w14:textId="0151DC4A" w:rsidR="00265DB3" w:rsidRPr="0043585E" w:rsidRDefault="00265DB3" w:rsidP="00265DB3">
            <w:pPr>
              <w:jc w:val="center"/>
              <w:rPr>
                <w:rFonts w:ascii="Verdana" w:hAnsi="Verdana" w:cs="Tahoma"/>
                <w:b/>
                <w:bCs/>
                <w:color w:val="00B050"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2C310787" w14:textId="30F126FA" w:rsidTr="007B4968">
        <w:tc>
          <w:tcPr>
            <w:tcW w:w="567" w:type="dxa"/>
          </w:tcPr>
          <w:p w14:paraId="5C3B1DFE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</w:tcPr>
          <w:p w14:paraId="62FA6EB1" w14:textId="77777777" w:rsidR="0050643B" w:rsidRPr="0043585E" w:rsidRDefault="0050643B" w:rsidP="000F3AC5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Parametry </w:t>
            </w:r>
            <w:proofErr w:type="spellStart"/>
            <w:r w:rsidRPr="0043585E">
              <w:rPr>
                <w:rFonts w:ascii="Verdana" w:hAnsi="Verdana" w:cs="Tahoma"/>
                <w:bCs/>
                <w:sz w:val="20"/>
              </w:rPr>
              <w:t>pamieci</w:t>
            </w:r>
            <w:proofErr w:type="spellEnd"/>
            <w:r w:rsidRPr="0043585E">
              <w:rPr>
                <w:rFonts w:ascii="Verdana" w:hAnsi="Verdana" w:cs="Tahoma"/>
                <w:bCs/>
                <w:sz w:val="20"/>
              </w:rPr>
              <w:t xml:space="preserve"> masowej</w:t>
            </w:r>
          </w:p>
        </w:tc>
        <w:tc>
          <w:tcPr>
            <w:tcW w:w="6237" w:type="dxa"/>
          </w:tcPr>
          <w:p w14:paraId="3C7558D6" w14:textId="40AF0128" w:rsidR="0050643B" w:rsidRPr="0043585E" w:rsidRDefault="00EC30AC" w:rsidP="00477C43">
            <w:pPr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</w:pPr>
            <w:r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  <w:t>Min.</w:t>
            </w:r>
            <w:r w:rsidR="0050643B" w:rsidRPr="0043585E"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  <w:t xml:space="preserve">256 GB SSD M.2 </w:t>
            </w:r>
            <w:proofErr w:type="spellStart"/>
            <w:r w:rsidR="0050643B" w:rsidRPr="0043585E"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  <w:t>NVMe</w:t>
            </w:r>
            <w:proofErr w:type="spellEnd"/>
            <w:r w:rsidR="0050643B" w:rsidRPr="0043585E"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  <w:t xml:space="preserve">, </w:t>
            </w:r>
            <w:r w:rsidR="0050643B" w:rsidRPr="0043585E">
              <w:rPr>
                <w:rFonts w:ascii="Verdana" w:hAnsi="Verdana" w:cs="Tahoma"/>
                <w:bCs/>
                <w:sz w:val="20"/>
              </w:rPr>
              <w:t xml:space="preserve">możliwość rozbudowy o drugi dysk SATA 2,5” </w:t>
            </w:r>
            <w:r w:rsidR="006C767F">
              <w:rPr>
                <w:rFonts w:ascii="Verdana" w:hAnsi="Verdana" w:cs="Tahoma"/>
                <w:bCs/>
                <w:sz w:val="20"/>
              </w:rPr>
              <w:t>;</w:t>
            </w:r>
          </w:p>
          <w:p w14:paraId="4E5EF6DB" w14:textId="7E2FAAF7" w:rsidR="0050643B" w:rsidRPr="0043585E" w:rsidRDefault="0050643B" w:rsidP="00477C43">
            <w:pPr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</w:pPr>
          </w:p>
        </w:tc>
        <w:tc>
          <w:tcPr>
            <w:tcW w:w="1842" w:type="dxa"/>
          </w:tcPr>
          <w:p w14:paraId="15D1AB97" w14:textId="77777777" w:rsidR="00265DB3" w:rsidRPr="00265DB3" w:rsidRDefault="00265DB3" w:rsidP="00265DB3">
            <w:pPr>
              <w:rPr>
                <w:rFonts w:ascii="Verdana" w:hAnsi="Verdana" w:cs="Arial"/>
                <w:b/>
                <w:sz w:val="20"/>
              </w:rPr>
            </w:pPr>
          </w:p>
          <w:p w14:paraId="27B08C36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2E7109FB" w14:textId="3AFFAA9D" w:rsidR="00265DB3" w:rsidRPr="0043585E" w:rsidRDefault="00265DB3" w:rsidP="00265DB3">
            <w:pPr>
              <w:jc w:val="center"/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0102E7A6" w14:textId="4198AEC3" w:rsidTr="007B4968">
        <w:tc>
          <w:tcPr>
            <w:tcW w:w="567" w:type="dxa"/>
          </w:tcPr>
          <w:p w14:paraId="6FFA82F5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</w:tcPr>
          <w:p w14:paraId="787EE4B1" w14:textId="77777777" w:rsidR="0050643B" w:rsidRPr="0043585E" w:rsidRDefault="0050643B" w:rsidP="000F3AC5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Karta graficzna</w:t>
            </w:r>
          </w:p>
        </w:tc>
        <w:tc>
          <w:tcPr>
            <w:tcW w:w="6237" w:type="dxa"/>
          </w:tcPr>
          <w:p w14:paraId="392FFCD2" w14:textId="1C35E3F6" w:rsidR="0050643B" w:rsidRPr="0043585E" w:rsidRDefault="0050643B" w:rsidP="00376DE1">
            <w:pPr>
              <w:rPr>
                <w:rFonts w:ascii="Verdana" w:hAnsi="Verdana" w:cs="Tahoma"/>
                <w:b/>
                <w:color w:val="00B050"/>
                <w:sz w:val="20"/>
              </w:rPr>
            </w:pPr>
            <w:r w:rsidRPr="0043585E">
              <w:rPr>
                <w:rFonts w:ascii="Verdana" w:hAnsi="Verdana" w:cs="Tahoma"/>
                <w:sz w:val="20"/>
              </w:rPr>
              <w:t xml:space="preserve">Zintegrowana w procesorze z możliwością dynamicznego przydzielenia pamięci systemowej, ze sprzętowym wsparciem dla DirectX 12, osiągająca w teście </w:t>
            </w:r>
            <w:proofErr w:type="spellStart"/>
            <w:r w:rsidRPr="0043585E">
              <w:rPr>
                <w:rFonts w:ascii="Verdana" w:hAnsi="Verdana" w:cs="Tahoma"/>
                <w:sz w:val="20"/>
              </w:rPr>
              <w:t>Average</w:t>
            </w:r>
            <w:proofErr w:type="spellEnd"/>
            <w:r w:rsidRPr="0043585E">
              <w:rPr>
                <w:rFonts w:ascii="Verdana" w:hAnsi="Verdana" w:cs="Tahoma"/>
                <w:sz w:val="20"/>
              </w:rPr>
              <w:t xml:space="preserve"> G3D Mark wynik na poziomie min.: </w:t>
            </w:r>
            <w:r w:rsidRPr="0043585E">
              <w:rPr>
                <w:rFonts w:ascii="Verdana" w:hAnsi="Verdana" w:cs="Tahoma"/>
                <w:b/>
                <w:color w:val="00B050"/>
                <w:sz w:val="20"/>
              </w:rPr>
              <w:t>1640</w:t>
            </w:r>
            <w:r w:rsidRPr="0043585E">
              <w:rPr>
                <w:rFonts w:ascii="Verdana" w:hAnsi="Verdana" w:cs="Tahoma"/>
                <w:sz w:val="20"/>
              </w:rPr>
              <w:t xml:space="preserve"> punktów </w:t>
            </w:r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 xml:space="preserve">(wynik zaproponowanej grafiki musi znajdować się na stronie </w:t>
            </w:r>
            <w:hyperlink r:id="rId9" w:history="1">
              <w:r w:rsidRPr="0043585E">
                <w:rPr>
                  <w:rStyle w:val="Hipercze"/>
                  <w:rFonts w:ascii="Verdana" w:hAnsi="Verdana" w:cs="Tahoma"/>
                  <w:bCs/>
                  <w:sz w:val="20"/>
                  <w:lang w:eastAsia="en-US"/>
                </w:rPr>
                <w:t>http://www.videocardbenchmark.net</w:t>
              </w:r>
            </w:hyperlink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>) – wydruk ze strony należy dołączyć do oferty</w:t>
            </w:r>
          </w:p>
        </w:tc>
        <w:tc>
          <w:tcPr>
            <w:tcW w:w="1842" w:type="dxa"/>
          </w:tcPr>
          <w:p w14:paraId="7D412F4F" w14:textId="77777777" w:rsidR="0050643B" w:rsidRDefault="0050643B" w:rsidP="00376DE1">
            <w:pPr>
              <w:rPr>
                <w:rFonts w:ascii="Verdana" w:hAnsi="Verdana" w:cs="Tahoma"/>
                <w:sz w:val="20"/>
              </w:rPr>
            </w:pPr>
          </w:p>
          <w:p w14:paraId="48C0E794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2B80F89A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19753ABF" w14:textId="0DCDEBA3" w:rsidR="00265DB3" w:rsidRPr="0043585E" w:rsidRDefault="00265DB3" w:rsidP="00265DB3">
            <w:pPr>
              <w:jc w:val="center"/>
              <w:rPr>
                <w:rFonts w:ascii="Verdana" w:hAnsi="Verdana" w:cs="Tahoma"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5E2015CD" w14:textId="415B64F0" w:rsidTr="007B4968">
        <w:tc>
          <w:tcPr>
            <w:tcW w:w="567" w:type="dxa"/>
          </w:tcPr>
          <w:p w14:paraId="677D793C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</w:tcPr>
          <w:p w14:paraId="53A0D9E6" w14:textId="77777777" w:rsidR="0050643B" w:rsidRPr="0043585E" w:rsidRDefault="0050643B" w:rsidP="000F3AC5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Wyposażenie multimedialne</w:t>
            </w:r>
          </w:p>
        </w:tc>
        <w:tc>
          <w:tcPr>
            <w:tcW w:w="6237" w:type="dxa"/>
          </w:tcPr>
          <w:p w14:paraId="5CD42F75" w14:textId="77777777" w:rsidR="0050643B" w:rsidRPr="0043585E" w:rsidRDefault="0050643B" w:rsidP="00D850B2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Karta dźwiękowa stereo, wbudowane 2 głośniki (stereo)</w:t>
            </w:r>
          </w:p>
          <w:p w14:paraId="54A1CC1B" w14:textId="108B7495" w:rsidR="0050643B" w:rsidRPr="0043585E" w:rsidRDefault="0050643B" w:rsidP="00376DE1">
            <w:pPr>
              <w:rPr>
                <w:rFonts w:ascii="Verdana" w:hAnsi="Verdana" w:cs="Tahoma"/>
                <w:b/>
                <w:color w:val="00B050"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Wbudowany w obudowę matrycy mikrofon wraz z kamerą </w:t>
            </w:r>
            <w:r w:rsidR="009C277E">
              <w:rPr>
                <w:rFonts w:ascii="Verdana" w:hAnsi="Verdana" w:cs="Tahoma"/>
                <w:b/>
                <w:color w:val="00B050"/>
                <w:sz w:val="20"/>
              </w:rPr>
              <w:t>HD</w:t>
            </w:r>
            <w:r w:rsidR="006D24F1">
              <w:rPr>
                <w:rFonts w:ascii="Verdana" w:hAnsi="Verdana" w:cs="Tahoma"/>
                <w:b/>
                <w:color w:val="00B050"/>
                <w:sz w:val="20"/>
              </w:rPr>
              <w:t>;</w:t>
            </w:r>
          </w:p>
        </w:tc>
        <w:tc>
          <w:tcPr>
            <w:tcW w:w="1842" w:type="dxa"/>
          </w:tcPr>
          <w:p w14:paraId="4BC7F2F8" w14:textId="77777777" w:rsidR="00265DB3" w:rsidRPr="00265DB3" w:rsidRDefault="00265DB3" w:rsidP="00265DB3">
            <w:pPr>
              <w:rPr>
                <w:rFonts w:ascii="Verdana" w:hAnsi="Verdana" w:cs="Arial"/>
                <w:b/>
                <w:sz w:val="20"/>
              </w:rPr>
            </w:pPr>
          </w:p>
          <w:p w14:paraId="50C0EFBB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6A3C23D3" w14:textId="14B9B865" w:rsidR="00265DB3" w:rsidRPr="0043585E" w:rsidRDefault="00265DB3" w:rsidP="00265DB3">
            <w:pPr>
              <w:jc w:val="center"/>
              <w:rPr>
                <w:rFonts w:ascii="Verdana" w:hAnsi="Verdana" w:cs="Tahoma"/>
                <w:bCs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5A7BB184" w14:textId="20375149" w:rsidTr="007B4968">
        <w:tc>
          <w:tcPr>
            <w:tcW w:w="567" w:type="dxa"/>
          </w:tcPr>
          <w:p w14:paraId="0FF14C31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</w:tcPr>
          <w:p w14:paraId="3704AACD" w14:textId="77777777" w:rsidR="0050643B" w:rsidRPr="0043585E" w:rsidRDefault="0050643B" w:rsidP="006778B9">
            <w:pPr>
              <w:ind w:left="360" w:hanging="360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43585E">
              <w:rPr>
                <w:rFonts w:ascii="Verdana" w:hAnsi="Verdana" w:cs="Tahoma"/>
                <w:bCs/>
                <w:color w:val="000000"/>
                <w:sz w:val="20"/>
              </w:rPr>
              <w:t>Wymagania dotyczące baterii i zasilania</w:t>
            </w:r>
          </w:p>
        </w:tc>
        <w:tc>
          <w:tcPr>
            <w:tcW w:w="6237" w:type="dxa"/>
          </w:tcPr>
          <w:p w14:paraId="67E1BF7B" w14:textId="58541D2E" w:rsidR="0050643B" w:rsidRPr="0043585E" w:rsidRDefault="0050643B" w:rsidP="001864C5">
            <w:pPr>
              <w:rPr>
                <w:rFonts w:ascii="Verdana" w:hAnsi="Verdana" w:cs="Tahoma"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3-cell, 41WHr, Li-</w:t>
            </w:r>
            <w:proofErr w:type="spellStart"/>
            <w:r w:rsidRPr="0043585E">
              <w:rPr>
                <w:rFonts w:ascii="Verdana" w:hAnsi="Verdana" w:cs="Tahoma"/>
                <w:bCs/>
                <w:sz w:val="20"/>
              </w:rPr>
              <w:t>Ion</w:t>
            </w:r>
            <w:proofErr w:type="spellEnd"/>
            <w:r w:rsidRPr="0043585E">
              <w:rPr>
                <w:rFonts w:ascii="Verdana" w:hAnsi="Verdana" w:cs="Tahoma"/>
                <w:bCs/>
                <w:sz w:val="20"/>
              </w:rPr>
              <w:t xml:space="preserve">. wspierająca funkcję szybkiego ładowania. Czas pracy na baterii wg dokumentacji producenta min 10 godzin 15 minut w teście </w:t>
            </w:r>
            <w:proofErr w:type="spellStart"/>
            <w:r w:rsidRPr="0043585E">
              <w:rPr>
                <w:rFonts w:ascii="Verdana" w:hAnsi="Verdana" w:cs="Tahoma"/>
                <w:bCs/>
                <w:sz w:val="20"/>
              </w:rPr>
              <w:t>MobileMark</w:t>
            </w:r>
            <w:proofErr w:type="spellEnd"/>
            <w:r w:rsidRPr="0043585E">
              <w:rPr>
                <w:rFonts w:ascii="Verdana" w:hAnsi="Verdana" w:cs="Tahoma"/>
                <w:bCs/>
                <w:sz w:val="20"/>
              </w:rPr>
              <w:t xml:space="preserve"> 2018 </w:t>
            </w:r>
            <w:r w:rsidRPr="0043585E">
              <w:rPr>
                <w:rFonts w:ascii="Verdana" w:hAnsi="Verdana" w:cs="Tahoma"/>
                <w:bCs/>
                <w:sz w:val="20"/>
              </w:rPr>
              <w:br/>
              <w:t xml:space="preserve">Zasilacz o mocy min. </w:t>
            </w:r>
            <w:r w:rsidRPr="0043585E">
              <w:rPr>
                <w:rFonts w:ascii="Verdana" w:hAnsi="Verdana" w:cs="Tahoma"/>
                <w:b/>
                <w:color w:val="00B050"/>
                <w:sz w:val="20"/>
              </w:rPr>
              <w:t>45W</w:t>
            </w:r>
            <w:r w:rsidR="006D24F1">
              <w:rPr>
                <w:rFonts w:ascii="Verdana" w:hAnsi="Verdana" w:cs="Tahoma"/>
                <w:b/>
                <w:color w:val="00B050"/>
                <w:sz w:val="20"/>
              </w:rPr>
              <w:t>;</w:t>
            </w:r>
          </w:p>
        </w:tc>
        <w:tc>
          <w:tcPr>
            <w:tcW w:w="1842" w:type="dxa"/>
          </w:tcPr>
          <w:p w14:paraId="42F91E22" w14:textId="77777777" w:rsidR="00265DB3" w:rsidRPr="00265DB3" w:rsidRDefault="00265DB3" w:rsidP="00265DB3">
            <w:pPr>
              <w:rPr>
                <w:rFonts w:ascii="Verdana" w:hAnsi="Verdana" w:cs="Arial"/>
                <w:b/>
                <w:sz w:val="20"/>
              </w:rPr>
            </w:pPr>
          </w:p>
          <w:p w14:paraId="6A05E8AC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05362C20" w14:textId="7FBC0504" w:rsidR="00265DB3" w:rsidRPr="0043585E" w:rsidRDefault="00265DB3" w:rsidP="00265DB3">
            <w:pPr>
              <w:jc w:val="center"/>
              <w:rPr>
                <w:rFonts w:ascii="Verdana" w:hAnsi="Verdana" w:cs="Tahoma"/>
                <w:bCs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17518E9E" w14:textId="0A47697F" w:rsidTr="007B4968">
        <w:tc>
          <w:tcPr>
            <w:tcW w:w="567" w:type="dxa"/>
          </w:tcPr>
          <w:p w14:paraId="5655FB01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</w:tcPr>
          <w:p w14:paraId="3B8B3E57" w14:textId="77777777" w:rsidR="0050643B" w:rsidRPr="0043585E" w:rsidRDefault="0050643B" w:rsidP="000F3AC5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Zgodność z systemami operacyjnymi i standardami</w:t>
            </w:r>
          </w:p>
        </w:tc>
        <w:tc>
          <w:tcPr>
            <w:tcW w:w="6237" w:type="dxa"/>
          </w:tcPr>
          <w:p w14:paraId="67E35570" w14:textId="31DF2325" w:rsidR="0050643B" w:rsidRPr="0043585E" w:rsidRDefault="0050643B" w:rsidP="00191441">
            <w:pPr>
              <w:rPr>
                <w:rFonts w:ascii="Verdana" w:hAnsi="Verdana" w:cs="Tahoma"/>
                <w:b/>
                <w:bCs/>
                <w:color w:val="00B050"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Zgodność z 64-bitową wersją systemu operacyjnego </w:t>
            </w:r>
            <w:r w:rsidRPr="0043585E">
              <w:rPr>
                <w:rFonts w:ascii="Verdana" w:hAnsi="Verdana" w:cs="Tahoma"/>
                <w:b/>
                <w:color w:val="00B050"/>
                <w:sz w:val="20"/>
              </w:rPr>
              <w:t>Microsoft Windows 11 Home PL</w:t>
            </w:r>
            <w:r w:rsidRPr="0043585E">
              <w:rPr>
                <w:rFonts w:ascii="Verdana" w:hAnsi="Verdana" w:cs="Tahoma"/>
                <w:bCs/>
                <w:sz w:val="20"/>
              </w:rPr>
              <w:t>, zainstalowany system operacyjny niewymagający aktywacji za pomocą telefonu lub Internetu w firmie Microsoft</w:t>
            </w:r>
            <w:r w:rsidRPr="0043585E">
              <w:rPr>
                <w:rFonts w:ascii="Verdana" w:hAnsi="Verdana" w:cs="Tahoma"/>
                <w:b/>
                <w:bCs/>
                <w:color w:val="00B050"/>
                <w:sz w:val="20"/>
              </w:rPr>
              <w:t xml:space="preserve"> </w:t>
            </w:r>
            <w:r w:rsidR="006D24F1">
              <w:rPr>
                <w:rFonts w:ascii="Verdana" w:hAnsi="Verdana" w:cs="Tahoma"/>
                <w:b/>
                <w:bCs/>
                <w:color w:val="00B050"/>
                <w:sz w:val="20"/>
              </w:rPr>
              <w:t>;</w:t>
            </w:r>
          </w:p>
        </w:tc>
        <w:tc>
          <w:tcPr>
            <w:tcW w:w="1842" w:type="dxa"/>
          </w:tcPr>
          <w:p w14:paraId="6B19784A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4B28A93E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70A6E482" w14:textId="71F17AD3" w:rsidR="0050643B" w:rsidRPr="0043585E" w:rsidRDefault="00265DB3" w:rsidP="00265DB3">
            <w:pPr>
              <w:jc w:val="center"/>
              <w:rPr>
                <w:rFonts w:ascii="Verdana" w:hAnsi="Verdana" w:cs="Tahoma"/>
                <w:bCs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0FC2D71F" w14:textId="4D9931FB" w:rsidTr="007B4968">
        <w:tc>
          <w:tcPr>
            <w:tcW w:w="567" w:type="dxa"/>
          </w:tcPr>
          <w:p w14:paraId="2ED91093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</w:tcPr>
          <w:p w14:paraId="585DB4B0" w14:textId="77777777" w:rsidR="0050643B" w:rsidRPr="0043585E" w:rsidRDefault="0050643B" w:rsidP="000F3AC5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Certyfikaty i standardy</w:t>
            </w:r>
          </w:p>
        </w:tc>
        <w:tc>
          <w:tcPr>
            <w:tcW w:w="6237" w:type="dxa"/>
          </w:tcPr>
          <w:p w14:paraId="1DE9A340" w14:textId="108D5E00" w:rsidR="0050643B" w:rsidRPr="0043585E" w:rsidRDefault="0050643B" w:rsidP="003C2AF5">
            <w:pPr>
              <w:numPr>
                <w:ilvl w:val="0"/>
                <w:numId w:val="4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Certyfikat ISO9001:2000 dla producenta spr</w:t>
            </w:r>
            <w:r w:rsidR="006D24F1">
              <w:rPr>
                <w:rFonts w:ascii="Verdana" w:hAnsi="Verdana" w:cs="Tahoma"/>
                <w:bCs/>
                <w:sz w:val="20"/>
              </w:rPr>
              <w:t>zętu</w:t>
            </w:r>
            <w:r w:rsidR="00DC1710">
              <w:rPr>
                <w:rFonts w:ascii="Verdana" w:hAnsi="Verdana" w:cs="Tahoma"/>
                <w:bCs/>
                <w:sz w:val="20"/>
              </w:rPr>
              <w:t xml:space="preserve"> (należy załączyć do oferty) </w:t>
            </w:r>
            <w:r w:rsidR="006D24F1">
              <w:rPr>
                <w:rFonts w:ascii="Verdana" w:hAnsi="Verdana" w:cs="Tahoma"/>
                <w:bCs/>
                <w:sz w:val="20"/>
              </w:rPr>
              <w:t>;</w:t>
            </w:r>
          </w:p>
          <w:p w14:paraId="27288387" w14:textId="5AB4EB07" w:rsidR="0050643B" w:rsidRPr="0043585E" w:rsidRDefault="0050643B" w:rsidP="003C2AF5">
            <w:pPr>
              <w:numPr>
                <w:ilvl w:val="0"/>
                <w:numId w:val="4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Certyfikat I</w:t>
            </w:r>
            <w:r w:rsidR="006D24F1">
              <w:rPr>
                <w:rFonts w:ascii="Verdana" w:hAnsi="Verdana" w:cs="Tahoma"/>
                <w:bCs/>
                <w:sz w:val="20"/>
              </w:rPr>
              <w:t>SO 14001 dla producenta sprzętu</w:t>
            </w:r>
            <w:r w:rsidR="00DC1710">
              <w:rPr>
                <w:rFonts w:ascii="Verdana" w:hAnsi="Verdana" w:cs="Tahoma"/>
                <w:bCs/>
                <w:sz w:val="20"/>
              </w:rPr>
              <w:t xml:space="preserve"> (należy załączyć do oferty)</w:t>
            </w:r>
            <w:r w:rsidR="006D24F1">
              <w:rPr>
                <w:rFonts w:ascii="Verdana" w:hAnsi="Verdana" w:cs="Tahoma"/>
                <w:bCs/>
                <w:sz w:val="20"/>
              </w:rPr>
              <w:t>;</w:t>
            </w:r>
          </w:p>
          <w:p w14:paraId="584A8B23" w14:textId="61B4CFD1" w:rsidR="0050643B" w:rsidRPr="0043585E" w:rsidRDefault="0050643B" w:rsidP="003C2AF5">
            <w:pPr>
              <w:numPr>
                <w:ilvl w:val="0"/>
                <w:numId w:val="4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Potwierdzenie spełnienia kryteriów środowiskowych, w tym zgodności z dyrektywą </w:t>
            </w:r>
            <w:proofErr w:type="spellStart"/>
            <w:r w:rsidRPr="0043585E">
              <w:rPr>
                <w:rFonts w:ascii="Verdana" w:hAnsi="Verdana" w:cs="Tahoma"/>
                <w:bCs/>
                <w:sz w:val="20"/>
              </w:rPr>
              <w:t>RoHS</w:t>
            </w:r>
            <w:proofErr w:type="spellEnd"/>
            <w:r w:rsidRPr="0043585E">
              <w:rPr>
                <w:rFonts w:ascii="Verdana" w:hAnsi="Verdana" w:cs="Tahoma"/>
                <w:bCs/>
                <w:sz w:val="20"/>
              </w:rPr>
              <w:t xml:space="preserve"> Unii Europejskiej o eliminacji substancji niebezpiecznych w postaci oświadczenia producenta jednostki</w:t>
            </w:r>
            <w:r w:rsidR="006D24F1">
              <w:rPr>
                <w:rFonts w:ascii="Verdana" w:hAnsi="Verdana" w:cs="Tahoma"/>
                <w:bCs/>
                <w:sz w:val="20"/>
              </w:rPr>
              <w:t>;</w:t>
            </w:r>
          </w:p>
          <w:p w14:paraId="3EC8A74A" w14:textId="70957CBC" w:rsidR="0050643B" w:rsidRPr="0043585E" w:rsidRDefault="0050643B" w:rsidP="00710A16">
            <w:pPr>
              <w:numPr>
                <w:ilvl w:val="0"/>
                <w:numId w:val="4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Potwierdzenie kompatybilności komputera na stronie Microsoft Windows Hardware Compatibility List na daną platformę systemową (wydruk ze strony)</w:t>
            </w:r>
            <w:r w:rsidR="006D24F1">
              <w:rPr>
                <w:rFonts w:ascii="Verdana" w:hAnsi="Verdana" w:cs="Tahoma"/>
                <w:bCs/>
                <w:sz w:val="20"/>
              </w:rPr>
              <w:t>;</w:t>
            </w:r>
          </w:p>
          <w:p w14:paraId="32C6991A" w14:textId="4314784F" w:rsidR="0050643B" w:rsidRPr="0043585E" w:rsidRDefault="0050643B" w:rsidP="00C509AA">
            <w:pPr>
              <w:numPr>
                <w:ilvl w:val="0"/>
                <w:numId w:val="7"/>
              </w:numPr>
              <w:rPr>
                <w:rFonts w:ascii="Verdana" w:hAnsi="Verdana" w:cs="Bookman Old Style"/>
                <w:bCs/>
                <w:sz w:val="20"/>
              </w:rPr>
            </w:pPr>
            <w:r w:rsidRPr="0043585E">
              <w:rPr>
                <w:rFonts w:ascii="Verdana" w:hAnsi="Verdana" w:cs="Bookman Old Style"/>
                <w:bCs/>
                <w:sz w:val="20"/>
              </w:rPr>
              <w:t xml:space="preserve">Certyfikat EPEAT 2019 na poziomie SILVER dla Polski </w:t>
            </w:r>
          </w:p>
          <w:p w14:paraId="07EC3E69" w14:textId="175AF90C" w:rsidR="0050643B" w:rsidRPr="0043585E" w:rsidRDefault="0050643B" w:rsidP="00C509AA">
            <w:pPr>
              <w:ind w:left="360"/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Wymagany wpis dotyczący oferowanej stacji dostępowej w internetowym katalogu </w:t>
            </w:r>
            <w:hyperlink r:id="rId10" w:history="1">
              <w:r w:rsidRPr="0043585E">
                <w:rPr>
                  <w:rStyle w:val="Hipercze"/>
                  <w:rFonts w:ascii="Verdana" w:hAnsi="Verdana" w:cs="Tahoma"/>
                  <w:bCs/>
                  <w:sz w:val="20"/>
                </w:rPr>
                <w:t>http://www.epeat.net</w:t>
              </w:r>
            </w:hyperlink>
            <w:r w:rsidRPr="0043585E">
              <w:rPr>
                <w:rFonts w:ascii="Verdana" w:hAnsi="Verdana" w:cs="Tahoma"/>
                <w:bCs/>
                <w:sz w:val="20"/>
              </w:rPr>
              <w:t xml:space="preserve"> - dopuszcza się wydruk ze strony internetowej</w:t>
            </w:r>
            <w:r w:rsidR="00CA1CF8">
              <w:rPr>
                <w:rFonts w:ascii="Verdana" w:hAnsi="Verdana" w:cs="Tahoma"/>
                <w:bCs/>
                <w:sz w:val="20"/>
              </w:rPr>
              <w:t>;</w:t>
            </w:r>
          </w:p>
          <w:p w14:paraId="0D22EBF5" w14:textId="1A1AF9E7" w:rsidR="0050643B" w:rsidRPr="0043585E" w:rsidRDefault="0050643B" w:rsidP="00AD7361">
            <w:pPr>
              <w:numPr>
                <w:ilvl w:val="0"/>
                <w:numId w:val="7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Certyfikat </w:t>
            </w:r>
            <w:proofErr w:type="spellStart"/>
            <w:r w:rsidRPr="0043585E">
              <w:rPr>
                <w:rFonts w:ascii="Verdana" w:hAnsi="Verdana" w:cs="Tahoma"/>
                <w:bCs/>
                <w:sz w:val="20"/>
              </w:rPr>
              <w:t>EnergyStar</w:t>
            </w:r>
            <w:proofErr w:type="spellEnd"/>
            <w:r w:rsidRPr="0043585E">
              <w:rPr>
                <w:rFonts w:ascii="Verdana" w:hAnsi="Verdana" w:cs="Tahoma"/>
                <w:bCs/>
                <w:sz w:val="20"/>
              </w:rPr>
              <w:t xml:space="preserve"> 8.0</w:t>
            </w:r>
            <w:r w:rsidR="00CA1CF8">
              <w:rPr>
                <w:rFonts w:ascii="Verdana" w:hAnsi="Verdana" w:cs="Tahoma"/>
                <w:bCs/>
                <w:sz w:val="20"/>
              </w:rPr>
              <w:t xml:space="preserve"> – komputer musi znajdować</w:t>
            </w:r>
            <w:r w:rsidRPr="0043585E">
              <w:rPr>
                <w:rFonts w:ascii="Verdana" w:hAnsi="Verdana" w:cs="Tahoma"/>
                <w:bCs/>
                <w:sz w:val="20"/>
              </w:rPr>
              <w:t xml:space="preserve"> się na liście zgodności dostępnej na stronie</w:t>
            </w:r>
            <w:r w:rsidRPr="0043585E">
              <w:rPr>
                <w:rFonts w:ascii="Verdana" w:hAnsi="Verdana" w:cs="Tahoma"/>
                <w:bCs/>
                <w:color w:val="FF0000"/>
                <w:sz w:val="20"/>
              </w:rPr>
              <w:t xml:space="preserve"> </w:t>
            </w:r>
            <w:hyperlink r:id="rId11" w:history="1">
              <w:r w:rsidRPr="0043585E">
                <w:rPr>
                  <w:rStyle w:val="Hipercze"/>
                  <w:rFonts w:ascii="Verdana" w:hAnsi="Verdana" w:cs="Tahoma"/>
                  <w:bCs/>
                  <w:sz w:val="20"/>
                </w:rPr>
                <w:t>www.energystar.gov</w:t>
              </w:r>
            </w:hyperlink>
            <w:r w:rsidR="00CA1CF8">
              <w:rPr>
                <w:rFonts w:ascii="Verdana" w:hAnsi="Verdana" w:cs="Tahoma"/>
                <w:bCs/>
                <w:color w:val="FF0000"/>
                <w:sz w:val="20"/>
              </w:rPr>
              <w:t>;</w:t>
            </w:r>
          </w:p>
        </w:tc>
        <w:tc>
          <w:tcPr>
            <w:tcW w:w="1842" w:type="dxa"/>
          </w:tcPr>
          <w:p w14:paraId="5801DF8C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5AE9D11A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091F539D" w14:textId="5707CB14" w:rsidR="0050643B" w:rsidRPr="0043585E" w:rsidRDefault="00265DB3" w:rsidP="00265DB3">
            <w:pPr>
              <w:rPr>
                <w:rFonts w:ascii="Verdana" w:hAnsi="Verdana" w:cs="Tahoma"/>
                <w:bCs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08A46647" w14:textId="11D750F4" w:rsidTr="007B4968">
        <w:tc>
          <w:tcPr>
            <w:tcW w:w="567" w:type="dxa"/>
          </w:tcPr>
          <w:p w14:paraId="40C36DD2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i/>
                <w:sz w:val="20"/>
              </w:rPr>
            </w:pPr>
          </w:p>
        </w:tc>
        <w:tc>
          <w:tcPr>
            <w:tcW w:w="1560" w:type="dxa"/>
          </w:tcPr>
          <w:p w14:paraId="2458D58D" w14:textId="77777777" w:rsidR="0050643B" w:rsidRPr="0043585E" w:rsidRDefault="0050643B" w:rsidP="000F3AC5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Ergonomia</w:t>
            </w:r>
          </w:p>
        </w:tc>
        <w:tc>
          <w:tcPr>
            <w:tcW w:w="6237" w:type="dxa"/>
          </w:tcPr>
          <w:p w14:paraId="7F0547E7" w14:textId="042C6EA2" w:rsidR="0050643B" w:rsidRPr="0043585E" w:rsidRDefault="0050643B" w:rsidP="00CC745B">
            <w:pPr>
              <w:rPr>
                <w:rFonts w:ascii="Verdana" w:hAnsi="Verdana" w:cs="Tahoma"/>
                <w:bCs/>
                <w:i/>
                <w:strike/>
                <w:color w:val="FF0000"/>
                <w:sz w:val="20"/>
              </w:rPr>
            </w:pPr>
            <w:r w:rsidRPr="0043585E">
              <w:rPr>
                <w:rFonts w:ascii="Verdana" w:hAnsi="Verdana" w:cs="Tahoma"/>
                <w:b/>
                <w:color w:val="00B050"/>
                <w:sz w:val="20"/>
              </w:rPr>
              <w:t>Głośność</w:t>
            </w:r>
            <w:r w:rsidRPr="0043585E">
              <w:rPr>
                <w:rFonts w:ascii="Verdana" w:hAnsi="Verdana" w:cs="Tahoma"/>
                <w:bCs/>
                <w:sz w:val="20"/>
              </w:rPr>
              <w:t xml:space="preserve"> jednostki centralnej mierzona zgodnie z normą ISO 7779 oraz wykazana zgodnie z normą ISO 9296 w pozycji operatora w trybie (IDLE) wynosząca </w:t>
            </w:r>
            <w:r w:rsidRPr="0043585E">
              <w:rPr>
                <w:rFonts w:ascii="Verdana" w:hAnsi="Verdana" w:cs="Tahoma"/>
                <w:b/>
                <w:color w:val="00B050"/>
                <w:sz w:val="20"/>
              </w:rPr>
              <w:t>maksymalnie 26dB</w:t>
            </w:r>
            <w:r w:rsidR="00CC745B">
              <w:rPr>
                <w:rFonts w:ascii="Verdana" w:hAnsi="Verdana" w:cs="Tahoma"/>
                <w:bCs/>
                <w:sz w:val="20"/>
              </w:rPr>
              <w:t>;</w:t>
            </w:r>
          </w:p>
        </w:tc>
        <w:tc>
          <w:tcPr>
            <w:tcW w:w="1842" w:type="dxa"/>
          </w:tcPr>
          <w:p w14:paraId="6106A909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578FB840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0C496CD9" w14:textId="3F9C645D" w:rsidR="0050643B" w:rsidRPr="0043585E" w:rsidRDefault="00265DB3" w:rsidP="00265DB3">
            <w:pPr>
              <w:jc w:val="center"/>
              <w:rPr>
                <w:rFonts w:ascii="Verdana" w:hAnsi="Verdana" w:cs="Tahoma"/>
                <w:b/>
                <w:color w:val="00B050"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05AE26AE" w14:textId="77E169E4" w:rsidTr="007B4968">
        <w:tc>
          <w:tcPr>
            <w:tcW w:w="567" w:type="dxa"/>
          </w:tcPr>
          <w:p w14:paraId="25F460ED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</w:tcPr>
          <w:p w14:paraId="2B37213E" w14:textId="5C4122D3" w:rsidR="0050643B" w:rsidRPr="0043585E" w:rsidRDefault="0050643B" w:rsidP="000F3AC5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Waga, wymiary i obudowa</w:t>
            </w:r>
          </w:p>
        </w:tc>
        <w:tc>
          <w:tcPr>
            <w:tcW w:w="6237" w:type="dxa"/>
          </w:tcPr>
          <w:p w14:paraId="7D030363" w14:textId="6ACAC7AD" w:rsidR="0050643B" w:rsidRPr="0043585E" w:rsidRDefault="0050643B" w:rsidP="005E7451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Waga max </w:t>
            </w:r>
            <w:r w:rsidRPr="0043585E">
              <w:rPr>
                <w:rFonts w:ascii="Verdana" w:hAnsi="Verdana" w:cs="Tahoma"/>
                <w:b/>
                <w:bCs/>
                <w:color w:val="00B050"/>
                <w:sz w:val="20"/>
              </w:rPr>
              <w:t>1.75</w:t>
            </w:r>
            <w:r w:rsidRPr="0043585E">
              <w:rPr>
                <w:rFonts w:ascii="Verdana" w:hAnsi="Verdana" w:cs="Tahoma"/>
                <w:bCs/>
                <w:sz w:val="20"/>
              </w:rPr>
              <w:t xml:space="preserve"> kg z baterią </w:t>
            </w:r>
            <w:r w:rsidRPr="0043585E">
              <w:rPr>
                <w:rFonts w:ascii="Verdana" w:hAnsi="Verdana" w:cs="Tahoma"/>
                <w:b/>
                <w:bCs/>
                <w:color w:val="00B050"/>
                <w:sz w:val="20"/>
              </w:rPr>
              <w:t>3-cell</w:t>
            </w:r>
            <w:r w:rsidR="00101DEB">
              <w:rPr>
                <w:rFonts w:ascii="Verdana" w:hAnsi="Verdana" w:cs="Tahoma"/>
                <w:b/>
                <w:bCs/>
                <w:color w:val="00B050"/>
                <w:sz w:val="20"/>
              </w:rPr>
              <w:t>;</w:t>
            </w:r>
            <w:r w:rsidRPr="0043585E">
              <w:rPr>
                <w:rFonts w:ascii="Verdana" w:hAnsi="Verdana" w:cs="Tahoma"/>
                <w:b/>
                <w:bCs/>
                <w:color w:val="00B050"/>
                <w:sz w:val="20"/>
              </w:rPr>
              <w:br/>
            </w:r>
          </w:p>
          <w:p w14:paraId="77A5F22F" w14:textId="005B337C" w:rsidR="0050643B" w:rsidRPr="0043585E" w:rsidRDefault="0050643B" w:rsidP="005E7451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Szerokość: max 358 mm</w:t>
            </w:r>
            <w:r w:rsidR="00101DEB">
              <w:rPr>
                <w:rFonts w:ascii="Verdana" w:hAnsi="Verdana" w:cs="Tahoma"/>
                <w:bCs/>
                <w:sz w:val="20"/>
              </w:rPr>
              <w:t>;</w:t>
            </w:r>
          </w:p>
          <w:p w14:paraId="3448F3C7" w14:textId="45D2C46F" w:rsidR="0050643B" w:rsidRPr="0043585E" w:rsidRDefault="0050643B" w:rsidP="005E7451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Wysokość z przodu: max 20 mm </w:t>
            </w:r>
            <w:r w:rsidR="00101DEB">
              <w:rPr>
                <w:rFonts w:ascii="Verdana" w:hAnsi="Verdana" w:cs="Tahoma"/>
                <w:bCs/>
                <w:sz w:val="20"/>
              </w:rPr>
              <w:t>;</w:t>
            </w:r>
          </w:p>
          <w:p w14:paraId="6EAC4419" w14:textId="7DD441A6" w:rsidR="0050643B" w:rsidRPr="0043585E" w:rsidRDefault="0050643B" w:rsidP="0061322E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Głębokość: max 242 mm</w:t>
            </w:r>
            <w:r w:rsidR="00101DEB">
              <w:rPr>
                <w:rFonts w:ascii="Verdana" w:hAnsi="Verdana" w:cs="Tahoma"/>
                <w:bCs/>
                <w:sz w:val="20"/>
              </w:rPr>
              <w:t>;</w:t>
            </w:r>
          </w:p>
          <w:p w14:paraId="43834098" w14:textId="77777777" w:rsidR="0050643B" w:rsidRPr="0043585E" w:rsidRDefault="0050643B" w:rsidP="00BB228E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Obudowa w kolorze ciemno-szarym.</w:t>
            </w:r>
          </w:p>
          <w:p w14:paraId="1D51EDCC" w14:textId="77777777" w:rsidR="0050643B" w:rsidRPr="0043585E" w:rsidRDefault="0050643B" w:rsidP="00BB228E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Dioda sygnalizująca pracę dysku.</w:t>
            </w:r>
          </w:p>
          <w:p w14:paraId="6DBCF920" w14:textId="6B1C7822" w:rsidR="0050643B" w:rsidRPr="0043585E" w:rsidRDefault="0050643B" w:rsidP="00BB228E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Dioda sygnalizująca stan zasilania.</w:t>
            </w:r>
          </w:p>
        </w:tc>
        <w:tc>
          <w:tcPr>
            <w:tcW w:w="1842" w:type="dxa"/>
          </w:tcPr>
          <w:p w14:paraId="6DC319F3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70C77B22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1DA83E5A" w14:textId="2FCBAAEF" w:rsidR="0050643B" w:rsidRPr="0043585E" w:rsidRDefault="00265DB3" w:rsidP="00265DB3">
            <w:pPr>
              <w:rPr>
                <w:rFonts w:ascii="Verdana" w:hAnsi="Verdana" w:cs="Tahoma"/>
                <w:bCs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79B5D8E3" w14:textId="5A6CB32C" w:rsidTr="007B4968">
        <w:tc>
          <w:tcPr>
            <w:tcW w:w="567" w:type="dxa"/>
          </w:tcPr>
          <w:p w14:paraId="050EA3FA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</w:tcPr>
          <w:p w14:paraId="1DB55B3B" w14:textId="77777777" w:rsidR="0050643B" w:rsidRPr="0043585E" w:rsidRDefault="0050643B" w:rsidP="00A64A39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BIOS</w:t>
            </w:r>
          </w:p>
        </w:tc>
        <w:tc>
          <w:tcPr>
            <w:tcW w:w="6237" w:type="dxa"/>
          </w:tcPr>
          <w:p w14:paraId="51799CC2" w14:textId="77777777" w:rsidR="0050643B" w:rsidRPr="0043585E" w:rsidRDefault="0050643B" w:rsidP="004067C1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BIOS zgodny z UEFI.</w:t>
            </w:r>
          </w:p>
          <w:p w14:paraId="417F8C67" w14:textId="77777777" w:rsidR="0050643B" w:rsidRPr="0043585E" w:rsidRDefault="0050643B" w:rsidP="00CC4474">
            <w:pPr>
              <w:numPr>
                <w:ilvl w:val="1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Możliwość odczytania z BIOS: </w:t>
            </w:r>
          </w:p>
          <w:p w14:paraId="553A21A9" w14:textId="0D909944" w:rsidR="0050643B" w:rsidRPr="0043585E" w:rsidRDefault="0050643B" w:rsidP="00CC4474">
            <w:pPr>
              <w:ind w:left="360"/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1. Wersji BIOS</w:t>
            </w:r>
            <w:r w:rsidR="00A6744C">
              <w:rPr>
                <w:rFonts w:ascii="Verdana" w:hAnsi="Verdana" w:cs="Tahoma"/>
                <w:bCs/>
                <w:sz w:val="20"/>
              </w:rPr>
              <w:t>.</w:t>
            </w:r>
          </w:p>
          <w:p w14:paraId="322A2CDB" w14:textId="77777777" w:rsidR="0050643B" w:rsidRPr="0043585E" w:rsidRDefault="0050643B" w:rsidP="00CC4474">
            <w:pPr>
              <w:ind w:left="360"/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2. Modelu procesora, prędkości procesora, </w:t>
            </w:r>
          </w:p>
          <w:p w14:paraId="1707ACF2" w14:textId="7F5483D1" w:rsidR="0050643B" w:rsidRPr="0043585E" w:rsidRDefault="0050643B" w:rsidP="00CC4474">
            <w:pPr>
              <w:ind w:left="360"/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3. Informacji o ilości pamięci RAM </w:t>
            </w:r>
            <w:r w:rsidR="00A6744C">
              <w:rPr>
                <w:rFonts w:ascii="Verdana" w:hAnsi="Verdana" w:cs="Tahoma"/>
                <w:bCs/>
                <w:sz w:val="20"/>
              </w:rPr>
              <w:t>.</w:t>
            </w:r>
          </w:p>
          <w:p w14:paraId="1C827C29" w14:textId="6D37B7BC" w:rsidR="0050643B" w:rsidRPr="0043585E" w:rsidRDefault="0050643B" w:rsidP="00CC4474">
            <w:pPr>
              <w:ind w:left="360"/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4. Informacji o fabrycznie zainstalowanym systemie operacyjnym</w:t>
            </w:r>
            <w:r w:rsidR="00A6744C">
              <w:rPr>
                <w:rFonts w:ascii="Verdana" w:hAnsi="Verdana" w:cs="Tahoma"/>
                <w:bCs/>
                <w:sz w:val="20"/>
              </w:rPr>
              <w:t>.</w:t>
            </w:r>
          </w:p>
          <w:p w14:paraId="54E1E5DE" w14:textId="77777777" w:rsidR="0050643B" w:rsidRPr="0043585E" w:rsidRDefault="0050643B" w:rsidP="00CC4474">
            <w:pPr>
              <w:ind w:left="360"/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5. Informacji o: numerze seryjnym, ID płyty głównej.</w:t>
            </w:r>
          </w:p>
          <w:p w14:paraId="793C5F98" w14:textId="77777777" w:rsidR="0050643B" w:rsidRPr="0043585E" w:rsidRDefault="0050643B" w:rsidP="00CC4474">
            <w:pPr>
              <w:ind w:left="360"/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6. Informacji o preinstalowanym systemie operacyjnym.</w:t>
            </w:r>
          </w:p>
          <w:p w14:paraId="0C169FF3" w14:textId="3893B9D7" w:rsidR="0050643B" w:rsidRPr="0043585E" w:rsidRDefault="0050643B" w:rsidP="00A048A1">
            <w:pPr>
              <w:ind w:left="360"/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7. Informacji o baterii: numer seryjny oraz data produkcji.</w:t>
            </w:r>
          </w:p>
          <w:p w14:paraId="69442D95" w14:textId="77777777" w:rsidR="0050643B" w:rsidRPr="0043585E" w:rsidRDefault="0050643B" w:rsidP="00CC4474">
            <w:pPr>
              <w:numPr>
                <w:ilvl w:val="1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lastRenderedPageBreak/>
              <w:t>Możliwość wyłączenia/włączenia: wirtualizacji, z poziomu BIOS bez uruchamiania systemu operacyjnego z dysku twardego komputera lub innych, podłączonych do niego, urządzeń zewnętrznych.</w:t>
            </w:r>
          </w:p>
          <w:p w14:paraId="7795AC81" w14:textId="77777777" w:rsidR="0050643B" w:rsidRPr="0043585E" w:rsidRDefault="0050643B" w:rsidP="004067C1">
            <w:pPr>
              <w:numPr>
                <w:ilvl w:val="1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Funkcja blokowania/odblokowania BOOT-</w:t>
            </w:r>
            <w:proofErr w:type="spellStart"/>
            <w:r w:rsidRPr="0043585E">
              <w:rPr>
                <w:rFonts w:ascii="Verdana" w:hAnsi="Verdana" w:cs="Tahoma"/>
                <w:bCs/>
                <w:sz w:val="20"/>
              </w:rPr>
              <w:t>owania</w:t>
            </w:r>
            <w:proofErr w:type="spellEnd"/>
            <w:r w:rsidRPr="0043585E">
              <w:rPr>
                <w:rFonts w:ascii="Verdana" w:hAnsi="Verdana" w:cs="Tahoma"/>
                <w:bCs/>
                <w:sz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70B5F02A" w14:textId="7DA45FFB" w:rsidR="0050643B" w:rsidRPr="0043585E" w:rsidRDefault="0050643B" w:rsidP="004067C1">
            <w:pPr>
              <w:numPr>
                <w:ilvl w:val="1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14:paraId="260321D0" w14:textId="787CF8B7" w:rsidR="0050643B" w:rsidRPr="0043585E" w:rsidRDefault="0050643B" w:rsidP="004067C1">
            <w:pPr>
              <w:numPr>
                <w:ilvl w:val="1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Możliwość ustawienia hasła na dysk </w:t>
            </w:r>
          </w:p>
          <w:p w14:paraId="773092CA" w14:textId="77777777" w:rsidR="0050643B" w:rsidRPr="0043585E" w:rsidRDefault="0050643B" w:rsidP="004067C1">
            <w:pPr>
              <w:numPr>
                <w:ilvl w:val="1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Możliwość włączenia/wyłączenia TPM</w:t>
            </w:r>
          </w:p>
          <w:p w14:paraId="313E1DB5" w14:textId="77777777" w:rsidR="0050643B" w:rsidRPr="0043585E" w:rsidRDefault="0050643B" w:rsidP="004067C1">
            <w:pPr>
              <w:numPr>
                <w:ilvl w:val="1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Możliwość włączenia/wyłączenia:</w:t>
            </w:r>
          </w:p>
          <w:p w14:paraId="0AC52DD4" w14:textId="71D42959" w:rsidR="0050643B" w:rsidRPr="0043585E" w:rsidRDefault="0050643B" w:rsidP="00F219B1">
            <w:pPr>
              <w:pStyle w:val="Akapitzlist"/>
              <w:numPr>
                <w:ilvl w:val="2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Karty sieciowej LAN</w:t>
            </w:r>
          </w:p>
          <w:p w14:paraId="10079AF5" w14:textId="77777777" w:rsidR="0050643B" w:rsidRPr="0043585E" w:rsidRDefault="0050643B" w:rsidP="00F219B1">
            <w:pPr>
              <w:pStyle w:val="Akapitzlist"/>
              <w:numPr>
                <w:ilvl w:val="2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Karty sieci bezprzewodowej </w:t>
            </w:r>
            <w:proofErr w:type="spellStart"/>
            <w:r w:rsidRPr="0043585E">
              <w:rPr>
                <w:rFonts w:ascii="Verdana" w:hAnsi="Verdana" w:cs="Tahoma"/>
                <w:bCs/>
                <w:sz w:val="20"/>
              </w:rPr>
              <w:t>WiFi</w:t>
            </w:r>
            <w:proofErr w:type="spellEnd"/>
          </w:p>
          <w:p w14:paraId="1B2B1FD4" w14:textId="77777777" w:rsidR="0050643B" w:rsidRPr="0043585E" w:rsidRDefault="0050643B" w:rsidP="00F219B1">
            <w:pPr>
              <w:pStyle w:val="Akapitzlist"/>
              <w:numPr>
                <w:ilvl w:val="2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Bluetooth</w:t>
            </w:r>
          </w:p>
          <w:p w14:paraId="59AE5BE2" w14:textId="77777777" w:rsidR="0050643B" w:rsidRPr="0043585E" w:rsidRDefault="0050643B" w:rsidP="00F219B1">
            <w:pPr>
              <w:pStyle w:val="Akapitzlist"/>
              <w:numPr>
                <w:ilvl w:val="2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Czytnika kart SD</w:t>
            </w:r>
          </w:p>
          <w:p w14:paraId="417BA498" w14:textId="77777777" w:rsidR="0050643B" w:rsidRPr="0043585E" w:rsidRDefault="0050643B" w:rsidP="00F219B1">
            <w:pPr>
              <w:pStyle w:val="Akapitzlist"/>
              <w:numPr>
                <w:ilvl w:val="2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Mikrofonu</w:t>
            </w:r>
          </w:p>
          <w:p w14:paraId="5DD9BB25" w14:textId="03C7483E" w:rsidR="0050643B" w:rsidRPr="0043585E" w:rsidRDefault="0050643B" w:rsidP="00EF4042">
            <w:pPr>
              <w:pStyle w:val="Akapitzlist"/>
              <w:numPr>
                <w:ilvl w:val="1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Możliwość ustawienia pracy portów USB podczas POST w tryb:</w:t>
            </w:r>
          </w:p>
          <w:p w14:paraId="56C4900B" w14:textId="77777777" w:rsidR="0050643B" w:rsidRPr="0043585E" w:rsidRDefault="0050643B" w:rsidP="008E1878">
            <w:pPr>
              <w:pStyle w:val="Akapitzlist"/>
              <w:numPr>
                <w:ilvl w:val="2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Zezwól na działanie wszystkich portów</w:t>
            </w:r>
          </w:p>
          <w:p w14:paraId="1668D134" w14:textId="5E67DC98" w:rsidR="0050643B" w:rsidRPr="0043585E" w:rsidRDefault="0050643B" w:rsidP="008E1878">
            <w:pPr>
              <w:pStyle w:val="Akapitzlist"/>
              <w:numPr>
                <w:ilvl w:val="2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Zezwól na działanie tylko klawiatury i myszki podłączonej do portów USB</w:t>
            </w:r>
          </w:p>
          <w:p w14:paraId="4407C8F9" w14:textId="5AAF7B11" w:rsidR="0050643B" w:rsidRPr="0043585E" w:rsidRDefault="0050643B" w:rsidP="008E1878">
            <w:pPr>
              <w:pStyle w:val="Akapitzlist"/>
              <w:numPr>
                <w:ilvl w:val="2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Zezwól na wszystkie urządzenia oprócz pamięci masowych i </w:t>
            </w:r>
            <w:proofErr w:type="spellStart"/>
            <w:r w:rsidRPr="0043585E">
              <w:rPr>
                <w:rFonts w:ascii="Verdana" w:hAnsi="Verdana" w:cs="Tahoma"/>
                <w:bCs/>
                <w:sz w:val="20"/>
              </w:rPr>
              <w:t>hubów</w:t>
            </w:r>
            <w:proofErr w:type="spellEnd"/>
            <w:r w:rsidRPr="0043585E">
              <w:rPr>
                <w:rFonts w:ascii="Verdana" w:hAnsi="Verdana" w:cs="Tahoma"/>
                <w:bCs/>
                <w:sz w:val="20"/>
              </w:rPr>
              <w:t xml:space="preserve"> USB</w:t>
            </w:r>
          </w:p>
        </w:tc>
        <w:tc>
          <w:tcPr>
            <w:tcW w:w="1842" w:type="dxa"/>
          </w:tcPr>
          <w:p w14:paraId="721FDC71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4B58D6E8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17228CD5" w14:textId="2A3965DD" w:rsidR="0050643B" w:rsidRPr="0043585E" w:rsidRDefault="00265DB3" w:rsidP="00265DB3">
            <w:pPr>
              <w:rPr>
                <w:rFonts w:ascii="Verdana" w:hAnsi="Verdana" w:cs="Tahoma"/>
                <w:bCs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368CD547" w14:textId="238185CC" w:rsidTr="007B4968">
        <w:tc>
          <w:tcPr>
            <w:tcW w:w="567" w:type="dxa"/>
          </w:tcPr>
          <w:p w14:paraId="504E73E6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</w:tcPr>
          <w:p w14:paraId="6CC12D12" w14:textId="77777777" w:rsidR="0050643B" w:rsidRPr="0043585E" w:rsidRDefault="0050643B" w:rsidP="00A64A39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Bezpieczeństwo</w:t>
            </w:r>
          </w:p>
        </w:tc>
        <w:tc>
          <w:tcPr>
            <w:tcW w:w="6237" w:type="dxa"/>
          </w:tcPr>
          <w:p w14:paraId="49EB08AB" w14:textId="52E78260" w:rsidR="0050643B" w:rsidRPr="0043585E" w:rsidRDefault="0050643B" w:rsidP="002268F6">
            <w:pPr>
              <w:rPr>
                <w:rFonts w:ascii="Verdana" w:hAnsi="Verdana" w:cs="Tahoma"/>
                <w:bCs/>
                <w:sz w:val="20"/>
                <w:lang w:val="en-US"/>
              </w:rPr>
            </w:pPr>
            <w:r w:rsidRPr="0043585E">
              <w:rPr>
                <w:rFonts w:ascii="Verdana" w:hAnsi="Verdana" w:cs="Tahoma"/>
                <w:bCs/>
                <w:sz w:val="20"/>
                <w:lang w:val="en-US"/>
              </w:rPr>
              <w:t>FW TPM 2.0</w:t>
            </w:r>
            <w:r w:rsidR="00101DEB">
              <w:rPr>
                <w:rFonts w:ascii="Verdana" w:hAnsi="Verdana" w:cs="Tahoma"/>
                <w:bCs/>
                <w:sz w:val="20"/>
                <w:lang w:val="en-US"/>
              </w:rPr>
              <w:t>;</w:t>
            </w:r>
          </w:p>
          <w:p w14:paraId="58B86F25" w14:textId="3B70E939" w:rsidR="0050643B" w:rsidRPr="0043585E" w:rsidRDefault="0050643B" w:rsidP="002268F6">
            <w:pPr>
              <w:rPr>
                <w:rFonts w:ascii="Verdana" w:hAnsi="Verdana" w:cs="Tahoma"/>
                <w:bCs/>
                <w:sz w:val="20"/>
                <w:lang w:val="en-US"/>
              </w:rPr>
            </w:pPr>
          </w:p>
        </w:tc>
        <w:tc>
          <w:tcPr>
            <w:tcW w:w="1842" w:type="dxa"/>
          </w:tcPr>
          <w:p w14:paraId="7705921E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2BC38A00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3AF6A259" w14:textId="0791FAA5" w:rsidR="0050643B" w:rsidRPr="0043585E" w:rsidRDefault="00265DB3" w:rsidP="00265DB3">
            <w:pPr>
              <w:rPr>
                <w:rFonts w:ascii="Verdana" w:hAnsi="Verdana" w:cs="Tahoma"/>
                <w:bCs/>
                <w:sz w:val="20"/>
                <w:lang w:val="en-US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0312030E" w14:textId="22BF15DD" w:rsidTr="007B4968">
        <w:tc>
          <w:tcPr>
            <w:tcW w:w="567" w:type="dxa"/>
          </w:tcPr>
          <w:p w14:paraId="53DEE1C7" w14:textId="77777777" w:rsidR="0050643B" w:rsidRPr="0043585E" w:rsidRDefault="0050643B" w:rsidP="000F3AC5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28887918" w14:textId="77777777" w:rsidR="0050643B" w:rsidRPr="0043585E" w:rsidRDefault="0050643B" w:rsidP="000F3AC5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Warunki gwarancji</w:t>
            </w:r>
          </w:p>
        </w:tc>
        <w:tc>
          <w:tcPr>
            <w:tcW w:w="6237" w:type="dxa"/>
          </w:tcPr>
          <w:p w14:paraId="169A537B" w14:textId="2BF1B64B" w:rsidR="0050643B" w:rsidRPr="0043585E" w:rsidRDefault="00E46E28" w:rsidP="009D0F60">
            <w:pPr>
              <w:rPr>
                <w:rFonts w:ascii="Verdana" w:hAnsi="Verdana" w:cs="Tahoma"/>
                <w:b/>
                <w:bCs/>
                <w:color w:val="00B050"/>
                <w:sz w:val="20"/>
              </w:rPr>
            </w:pPr>
            <w:r>
              <w:rPr>
                <w:rFonts w:ascii="Verdana" w:hAnsi="Verdana" w:cs="Tahoma"/>
                <w:b/>
                <w:bCs/>
                <w:color w:val="00B050"/>
                <w:sz w:val="20"/>
              </w:rPr>
              <w:t>Minimum 24-misięczna gwarancja;</w:t>
            </w:r>
          </w:p>
          <w:p w14:paraId="307E9474" w14:textId="76E6EFEF" w:rsidR="0050643B" w:rsidRPr="0043585E" w:rsidRDefault="00E46E28" w:rsidP="00966103">
            <w:pPr>
              <w:rPr>
                <w:rFonts w:ascii="Verdana" w:hAnsi="Verdana" w:cs="Tahoma"/>
                <w:bCs/>
                <w:sz w:val="20"/>
              </w:rPr>
            </w:pPr>
            <w:r>
              <w:rPr>
                <w:rFonts w:ascii="Verdana" w:hAnsi="Verdana" w:cs="Tahoma"/>
                <w:bCs/>
                <w:sz w:val="20"/>
              </w:rPr>
              <w:t>(szczegółowe warunki świadczenia gwarancji opisuje karta gwarancyjna- załącznik nr 3 do projektu umowy;</w:t>
            </w:r>
            <w:bookmarkStart w:id="0" w:name="_GoBack"/>
            <w:bookmarkEnd w:id="0"/>
            <w:r>
              <w:rPr>
                <w:rFonts w:ascii="Verdana" w:hAnsi="Verdana" w:cs="Tahoma"/>
                <w:bCs/>
                <w:sz w:val="20"/>
              </w:rPr>
              <w:t>)</w:t>
            </w:r>
          </w:p>
        </w:tc>
        <w:tc>
          <w:tcPr>
            <w:tcW w:w="1842" w:type="dxa"/>
          </w:tcPr>
          <w:p w14:paraId="06493ADA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4263656F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17B6777C" w14:textId="7A371B8D" w:rsidR="0050643B" w:rsidRPr="0043585E" w:rsidRDefault="00265DB3" w:rsidP="00265DB3">
            <w:pPr>
              <w:rPr>
                <w:rFonts w:ascii="Verdana" w:hAnsi="Verdana" w:cs="Tahoma"/>
                <w:b/>
                <w:bCs/>
                <w:color w:val="00B050"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  <w:tr w:rsidR="0050643B" w:rsidRPr="0043585E" w14:paraId="05AE46ED" w14:textId="4E128C5D" w:rsidTr="007B4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C8D" w14:textId="77777777" w:rsidR="0050643B" w:rsidRPr="0043585E" w:rsidRDefault="0050643B" w:rsidP="00E81BDA">
            <w:pPr>
              <w:numPr>
                <w:ilvl w:val="0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78" w14:textId="77777777" w:rsidR="0050643B" w:rsidRPr="0043585E" w:rsidRDefault="0050643B" w:rsidP="00E81BDA">
            <w:p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Wymagania dodatkowe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2D2" w14:textId="4FB2A415" w:rsidR="0050643B" w:rsidRPr="0043585E" w:rsidRDefault="0050643B" w:rsidP="000442E9">
            <w:pPr>
              <w:numPr>
                <w:ilvl w:val="1"/>
                <w:numId w:val="1"/>
              </w:numPr>
              <w:rPr>
                <w:rFonts w:ascii="Verdana" w:hAnsi="Verdana" w:cs="Tahoma"/>
                <w:bCs/>
                <w:sz w:val="20"/>
                <w:lang w:eastAsia="en-US"/>
              </w:rPr>
            </w:pPr>
            <w:r w:rsidRPr="0043585E">
              <w:rPr>
                <w:rFonts w:ascii="Verdana" w:hAnsi="Verdana" w:cs="Arial"/>
                <w:sz w:val="20"/>
              </w:rPr>
              <w:t xml:space="preserve">Wbudowane porty i złącza: 1 x HDMI 1.4b z lewej strony obudowy, 2 </w:t>
            </w:r>
            <w:proofErr w:type="spellStart"/>
            <w:r w:rsidRPr="0043585E">
              <w:rPr>
                <w:rFonts w:ascii="Verdana" w:hAnsi="Verdana" w:cs="Arial"/>
                <w:sz w:val="20"/>
              </w:rPr>
              <w:t>szt</w:t>
            </w:r>
            <w:proofErr w:type="spellEnd"/>
            <w:r w:rsidRPr="0043585E">
              <w:rPr>
                <w:rFonts w:ascii="Verdana" w:hAnsi="Verdana" w:cs="Arial"/>
                <w:sz w:val="20"/>
              </w:rPr>
              <w:t xml:space="preserve"> USB Typ-A 5Gb, 1 </w:t>
            </w:r>
            <w:proofErr w:type="spellStart"/>
            <w:r w:rsidRPr="0043585E">
              <w:rPr>
                <w:rFonts w:ascii="Verdana" w:hAnsi="Verdana" w:cs="Arial"/>
                <w:sz w:val="20"/>
              </w:rPr>
              <w:t>szt</w:t>
            </w:r>
            <w:proofErr w:type="spellEnd"/>
            <w:r w:rsidRPr="0043585E">
              <w:rPr>
                <w:rFonts w:ascii="Verdana" w:hAnsi="Verdana" w:cs="Arial"/>
                <w:sz w:val="20"/>
              </w:rPr>
              <w:t xml:space="preserve"> USB Typ-C 5Gb, RJ-45 z lewej strony obudowy, 1 x złącze słuchawkowo/mikrofonowe (COMBO),</w:t>
            </w:r>
            <w:r w:rsidRPr="0043585E">
              <w:rPr>
                <w:rFonts w:ascii="Verdana" w:hAnsi="Verdana" w:cs="Tahoma"/>
                <w:sz w:val="20"/>
              </w:rPr>
              <w:t xml:space="preserve"> czytnik kart multimedialnych SD/SDHC/SDXC,</w:t>
            </w:r>
            <w:r w:rsidRPr="0043585E">
              <w:rPr>
                <w:rFonts w:ascii="Verdana" w:hAnsi="Verdana" w:cs="Tahoma"/>
                <w:b/>
                <w:color w:val="00B050"/>
                <w:sz w:val="20"/>
              </w:rPr>
              <w:t xml:space="preserve"> </w:t>
            </w:r>
          </w:p>
          <w:p w14:paraId="78193E0A" w14:textId="273C6412" w:rsidR="0050643B" w:rsidRPr="0043585E" w:rsidRDefault="0050643B" w:rsidP="000442E9">
            <w:pPr>
              <w:numPr>
                <w:ilvl w:val="1"/>
                <w:numId w:val="1"/>
              </w:numPr>
              <w:rPr>
                <w:rFonts w:ascii="Verdana" w:hAnsi="Verdana" w:cs="Tahoma"/>
                <w:bCs/>
                <w:sz w:val="20"/>
                <w:lang w:eastAsia="en-US"/>
              </w:rPr>
            </w:pPr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>Karta sieciowa LAN 10/100/1000 Ethernet RJ 45 zintegrowana z płytą główną oraz WLAN 802.11b/g/n/</w:t>
            </w:r>
            <w:r w:rsidRPr="0043585E">
              <w:rPr>
                <w:rFonts w:ascii="Verdana" w:hAnsi="Verdana" w:cs="Tahoma"/>
                <w:b/>
                <w:bCs/>
                <w:color w:val="00B050"/>
                <w:sz w:val="20"/>
                <w:lang w:eastAsia="en-US"/>
              </w:rPr>
              <w:t xml:space="preserve">AC </w:t>
            </w:r>
            <w:r w:rsidRPr="0043585E">
              <w:rPr>
                <w:rFonts w:ascii="Verdana" w:hAnsi="Verdana" w:cs="Tahoma"/>
                <w:bCs/>
                <w:sz w:val="20"/>
                <w:lang w:eastAsia="en-US"/>
              </w:rPr>
              <w:t xml:space="preserve">+ Bluetooth 5 (COMBO), zintegrowany z płytą główną lub w postaci wewnętrznego modułu mini-PCI Express. </w:t>
            </w:r>
          </w:p>
          <w:p w14:paraId="7B6DF7F8" w14:textId="77777777" w:rsidR="0050643B" w:rsidRPr="0043585E" w:rsidRDefault="0050643B" w:rsidP="002D205B">
            <w:pPr>
              <w:numPr>
                <w:ilvl w:val="1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 xml:space="preserve">Klawiatura (układ US -QWERTY), min 102 klawisze z wydzieloną strefą klawiszy numerycznych. </w:t>
            </w:r>
            <w:proofErr w:type="spellStart"/>
            <w:r w:rsidRPr="0043585E">
              <w:rPr>
                <w:rFonts w:ascii="Verdana" w:hAnsi="Verdana" w:cs="Tahoma"/>
                <w:bCs/>
                <w:sz w:val="20"/>
              </w:rPr>
              <w:t>Touchpad</w:t>
            </w:r>
            <w:proofErr w:type="spellEnd"/>
            <w:r w:rsidRPr="0043585E">
              <w:rPr>
                <w:rFonts w:ascii="Verdana" w:hAnsi="Verdana" w:cs="Tahoma"/>
                <w:bCs/>
                <w:sz w:val="20"/>
              </w:rPr>
              <w:t xml:space="preserve"> </w:t>
            </w:r>
          </w:p>
          <w:p w14:paraId="515359F1" w14:textId="588FCA18" w:rsidR="0050643B" w:rsidRPr="0043585E" w:rsidRDefault="0050643B" w:rsidP="007425CB">
            <w:pPr>
              <w:numPr>
                <w:ilvl w:val="1"/>
                <w:numId w:val="1"/>
              </w:numPr>
              <w:rPr>
                <w:rFonts w:ascii="Verdana" w:hAnsi="Verdana" w:cs="Tahoma"/>
                <w:bCs/>
                <w:sz w:val="20"/>
              </w:rPr>
            </w:pPr>
            <w:r w:rsidRPr="0043585E">
              <w:rPr>
                <w:rFonts w:ascii="Verdana" w:hAnsi="Verdana" w:cs="Tahoma"/>
                <w:bCs/>
                <w:sz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453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5131D09E" w14:textId="77777777" w:rsidR="00265DB3" w:rsidRPr="00265DB3" w:rsidRDefault="00265DB3" w:rsidP="00265DB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spełnia*</w:t>
            </w:r>
          </w:p>
          <w:p w14:paraId="389FAE18" w14:textId="7F1D2DA3" w:rsidR="0050643B" w:rsidRPr="0043585E" w:rsidRDefault="00265DB3" w:rsidP="00265DB3">
            <w:pPr>
              <w:rPr>
                <w:rFonts w:ascii="Verdana" w:hAnsi="Verdana" w:cs="Arial"/>
                <w:sz w:val="20"/>
              </w:rPr>
            </w:pPr>
            <w:r w:rsidRPr="00265DB3">
              <w:rPr>
                <w:rFonts w:ascii="Verdana" w:hAnsi="Verdana" w:cs="Arial"/>
                <w:b/>
                <w:sz w:val="20"/>
              </w:rPr>
              <w:t>/nie spełnia*</w:t>
            </w:r>
          </w:p>
        </w:tc>
      </w:tr>
    </w:tbl>
    <w:p w14:paraId="7A9C295E" w14:textId="77777777" w:rsidR="005A69E0" w:rsidRPr="002941BF" w:rsidRDefault="005A69E0" w:rsidP="002D205B">
      <w:pPr>
        <w:rPr>
          <w:rFonts w:ascii="Verdana" w:hAnsi="Verdana" w:cs="Tahoma"/>
          <w:sz w:val="20"/>
        </w:rPr>
      </w:pPr>
    </w:p>
    <w:p w14:paraId="6B01783B" w14:textId="77777777" w:rsidR="00C4504A" w:rsidRDefault="00C4504A" w:rsidP="0050643B">
      <w:pPr>
        <w:rPr>
          <w:rFonts w:ascii="Verdana" w:hAnsi="Verdana" w:cs="Arial"/>
          <w:b/>
          <w:bCs/>
          <w:sz w:val="20"/>
        </w:rPr>
      </w:pPr>
    </w:p>
    <w:p w14:paraId="0AF510A9" w14:textId="77777777" w:rsidR="0050643B" w:rsidRPr="002941BF" w:rsidRDefault="0050643B" w:rsidP="0050643B">
      <w:pPr>
        <w:rPr>
          <w:rFonts w:ascii="Verdana" w:hAnsi="Verdana" w:cs="Arial"/>
          <w:b/>
          <w:bCs/>
          <w:sz w:val="20"/>
        </w:rPr>
      </w:pPr>
      <w:r w:rsidRPr="002941BF">
        <w:rPr>
          <w:rFonts w:ascii="Verdana" w:hAnsi="Verdana" w:cs="Arial"/>
          <w:b/>
          <w:bCs/>
          <w:sz w:val="20"/>
        </w:rPr>
        <w:lastRenderedPageBreak/>
        <w:t>Uwaga!:</w:t>
      </w:r>
    </w:p>
    <w:p w14:paraId="768CE6C1" w14:textId="77777777" w:rsidR="0050643B" w:rsidRPr="002941BF" w:rsidRDefault="0050643B" w:rsidP="0050643B">
      <w:pPr>
        <w:rPr>
          <w:rFonts w:ascii="Verdana" w:hAnsi="Verdana" w:cs="Arial"/>
          <w:b/>
          <w:sz w:val="20"/>
        </w:rPr>
      </w:pPr>
      <w:r w:rsidRPr="002941BF">
        <w:rPr>
          <w:rFonts w:ascii="Verdana" w:hAnsi="Verdana" w:cs="Arial"/>
          <w:b/>
          <w:sz w:val="20"/>
        </w:rPr>
        <w:t>Wykonawca, w celu określenia przedmiotu zamówienia w kolumnie nr 4 określi właściwą odpowiedź spełnia/ nie spełnia- niepotrzebne skreślić.</w:t>
      </w:r>
    </w:p>
    <w:p w14:paraId="5E7CBE58" w14:textId="77777777" w:rsidR="006929D8" w:rsidRPr="002941BF" w:rsidRDefault="006929D8" w:rsidP="00651C58">
      <w:pPr>
        <w:ind w:right="113"/>
        <w:jc w:val="both"/>
        <w:rPr>
          <w:rFonts w:ascii="Verdana" w:hAnsi="Verdana" w:cs="Arial"/>
          <w:sz w:val="20"/>
        </w:rPr>
      </w:pPr>
    </w:p>
    <w:p w14:paraId="07B14700" w14:textId="77777777" w:rsidR="0050643B" w:rsidRPr="002941BF" w:rsidRDefault="0050643B" w:rsidP="0051160E">
      <w:pPr>
        <w:rPr>
          <w:rFonts w:ascii="Verdana" w:hAnsi="Verdana" w:cs="Arial"/>
          <w:b/>
          <w:sz w:val="20"/>
          <w:u w:val="thick"/>
          <w:lang w:eastAsia="ar-SA"/>
        </w:rPr>
      </w:pPr>
      <w:r w:rsidRPr="002941BF">
        <w:rPr>
          <w:rFonts w:ascii="Verdana" w:hAnsi="Verdana" w:cs="Arial"/>
          <w:b/>
          <w:sz w:val="20"/>
          <w:u w:val="thick"/>
          <w:lang w:eastAsia="ar-SA"/>
        </w:rPr>
        <w:t xml:space="preserve">Treść oświadczenia Wykonawcy </w:t>
      </w:r>
    </w:p>
    <w:p w14:paraId="36FD7F27" w14:textId="77777777" w:rsidR="0050643B" w:rsidRPr="002941BF" w:rsidRDefault="0050643B" w:rsidP="0051160E">
      <w:pPr>
        <w:numPr>
          <w:ilvl w:val="0"/>
          <w:numId w:val="9"/>
        </w:numPr>
        <w:suppressAutoHyphens/>
        <w:ind w:right="119"/>
        <w:jc w:val="both"/>
        <w:rPr>
          <w:rFonts w:ascii="Verdana" w:hAnsi="Verdana" w:cs="Arial"/>
          <w:sz w:val="20"/>
          <w:lang w:eastAsia="ar-SA"/>
        </w:rPr>
      </w:pPr>
      <w:r w:rsidRPr="002941BF">
        <w:rPr>
          <w:rFonts w:ascii="Verdana" w:hAnsi="Verdana" w:cs="Arial"/>
          <w:sz w:val="20"/>
          <w:lang w:eastAsia="ar-SA"/>
        </w:rPr>
        <w:t>Oświadczamy, że przedstawione powyżej dane są prawdziwe oraz zobowiązujemy się w przypadku wygrania postępowania do dostarczenia towaru spełniającego wyspecyfikowane parametry.</w:t>
      </w:r>
    </w:p>
    <w:p w14:paraId="3603BED4" w14:textId="77777777" w:rsidR="0050643B" w:rsidRPr="002941BF" w:rsidRDefault="0050643B" w:rsidP="0051160E">
      <w:pPr>
        <w:numPr>
          <w:ilvl w:val="0"/>
          <w:numId w:val="9"/>
        </w:numPr>
        <w:suppressAutoHyphens/>
        <w:ind w:left="357" w:right="119" w:hanging="357"/>
        <w:jc w:val="both"/>
        <w:rPr>
          <w:rFonts w:ascii="Verdana" w:hAnsi="Verdana" w:cs="Arial"/>
          <w:b/>
          <w:sz w:val="20"/>
          <w:lang w:eastAsia="ar-SA"/>
        </w:rPr>
      </w:pPr>
      <w:r w:rsidRPr="002941BF">
        <w:rPr>
          <w:rFonts w:ascii="Verdana" w:hAnsi="Verdana" w:cs="Arial"/>
          <w:sz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14:paraId="48BCA5AE" w14:textId="77777777" w:rsidR="0050643B" w:rsidRPr="006929D8" w:rsidRDefault="0050643B" w:rsidP="0050643B">
      <w:pPr>
        <w:rPr>
          <w:rFonts w:ascii="Verdana" w:hAnsi="Verdana" w:cs="Arial"/>
          <w:sz w:val="20"/>
        </w:rPr>
      </w:pPr>
    </w:p>
    <w:p w14:paraId="5F391B50" w14:textId="77777777" w:rsidR="006929D8" w:rsidRPr="00BE6AF6" w:rsidRDefault="006929D8" w:rsidP="006929D8">
      <w:pPr>
        <w:spacing w:after="115"/>
        <w:ind w:right="113"/>
        <w:jc w:val="both"/>
        <w:rPr>
          <w:rFonts w:ascii="Verdana" w:hAnsi="Verdana" w:cstheme="minorHAnsi"/>
          <w:b/>
          <w:sz w:val="20"/>
          <w:u w:val="single"/>
        </w:rPr>
      </w:pPr>
      <w:r w:rsidRPr="00BE6AF6">
        <w:rPr>
          <w:rFonts w:ascii="Verdana" w:hAnsi="Verdana" w:cstheme="minorHAnsi"/>
          <w:b/>
          <w:sz w:val="20"/>
          <w:u w:val="single"/>
        </w:rPr>
        <w:t xml:space="preserve">UWAGI DODATKOWE: </w:t>
      </w:r>
    </w:p>
    <w:p w14:paraId="2CD9B231" w14:textId="77777777" w:rsidR="006929D8" w:rsidRPr="006929D8" w:rsidRDefault="006929D8" w:rsidP="006929D8">
      <w:pPr>
        <w:spacing w:after="115"/>
        <w:ind w:right="113"/>
        <w:jc w:val="both"/>
        <w:rPr>
          <w:rFonts w:ascii="Verdana" w:hAnsi="Verdana" w:cstheme="minorHAnsi"/>
          <w:sz w:val="20"/>
        </w:rPr>
      </w:pPr>
      <w:r w:rsidRPr="006929D8">
        <w:rPr>
          <w:rFonts w:ascii="Verdana" w:hAnsi="Verdana" w:cstheme="minorHAnsi"/>
          <w:sz w:val="20"/>
        </w:rPr>
        <w:t xml:space="preserve">1) Zamawiający, wszędzie tam gdzie opisuje przedmiot zamówienia przez odniesienie do norm, europejskich ocen technicznych, aprobat, specyfikacji technicznych i systemów referencji technicznych, o których mowa w art. 101 ust. 1 pkt 2 i ust. 3 ustawy </w:t>
      </w:r>
      <w:proofErr w:type="spellStart"/>
      <w:r w:rsidRPr="006929D8">
        <w:rPr>
          <w:rFonts w:ascii="Verdana" w:hAnsi="Verdana" w:cstheme="minorHAnsi"/>
          <w:sz w:val="20"/>
        </w:rPr>
        <w:t>Pzp</w:t>
      </w:r>
      <w:proofErr w:type="spellEnd"/>
      <w:r w:rsidRPr="006929D8">
        <w:rPr>
          <w:rFonts w:ascii="Verdana" w:hAnsi="Verdana" w:cstheme="minorHAnsi"/>
          <w:sz w:val="20"/>
        </w:rPr>
        <w:t xml:space="preserve"> oraz wszędzie tam, gdzie wymaga przestawienia określonego oznakowania dopuszcza rozwiązania równoważne opisywanym. Wykonawca może zastosować inne rozwiązanie (np. nowszą technologię), o ile jest w stanie zapewnić i wykazać jej równoważność w odniesieniu do wydajności i funkcjonalności oraz wymagań środowiskowych, aspektów dotyczących zdrowia, bezpieczeństwa i jakości. </w:t>
      </w:r>
    </w:p>
    <w:p w14:paraId="3695CB62" w14:textId="7EFFA43E" w:rsidR="006929D8" w:rsidRPr="006929D8" w:rsidRDefault="006929D8" w:rsidP="006929D8">
      <w:pPr>
        <w:spacing w:after="19"/>
        <w:ind w:right="113"/>
        <w:jc w:val="both"/>
        <w:rPr>
          <w:rFonts w:ascii="Verdana" w:eastAsia="Verdana" w:hAnsi="Verdana" w:cstheme="minorHAnsi"/>
          <w:b/>
          <w:color w:val="000000"/>
          <w:sz w:val="20"/>
        </w:rPr>
      </w:pPr>
      <w:r w:rsidRPr="006929D8">
        <w:rPr>
          <w:rFonts w:ascii="Verdana" w:eastAsia="Verdana" w:hAnsi="Verdana" w:cstheme="minorHAnsi"/>
          <w:color w:val="000000"/>
          <w:sz w:val="20"/>
        </w:rPr>
        <w:t xml:space="preserve">2) Zgodnie z art. 101 ust. 5 ustawy </w:t>
      </w:r>
      <w:proofErr w:type="spellStart"/>
      <w:r w:rsidRPr="006929D8">
        <w:rPr>
          <w:rFonts w:ascii="Verdana" w:eastAsia="Verdana" w:hAnsi="Verdana" w:cstheme="minorHAnsi"/>
          <w:color w:val="000000"/>
          <w:sz w:val="20"/>
        </w:rPr>
        <w:t>Pzp</w:t>
      </w:r>
      <w:proofErr w:type="spellEnd"/>
      <w:r w:rsidRPr="006929D8">
        <w:rPr>
          <w:rFonts w:ascii="Verdana" w:eastAsia="Verdana" w:hAnsi="Verdana" w:cstheme="minorHAnsi"/>
          <w:color w:val="000000"/>
          <w:sz w:val="20"/>
        </w:rPr>
        <w:t xml:space="preserve">. wykonawca, który powołuje się na rozwiązania równoważne opisywanym w tych dokumentach, jest obowiązany udowodnić, poprzez dołączenie do oferty stosownych przedmiotowych środków dowodowych, o których mowa w art. 104–107 ustawy </w:t>
      </w:r>
      <w:proofErr w:type="spellStart"/>
      <w:r w:rsidRPr="006929D8">
        <w:rPr>
          <w:rFonts w:ascii="Verdana" w:eastAsia="Verdana" w:hAnsi="Verdana" w:cstheme="minorHAnsi"/>
          <w:color w:val="000000"/>
          <w:sz w:val="20"/>
        </w:rPr>
        <w:t>Pzp</w:t>
      </w:r>
      <w:proofErr w:type="spellEnd"/>
      <w:r w:rsidRPr="006929D8">
        <w:rPr>
          <w:rFonts w:ascii="Verdana" w:eastAsia="Verdana" w:hAnsi="Verdana" w:cstheme="minorHAnsi"/>
          <w:color w:val="000000"/>
          <w:sz w:val="20"/>
        </w:rPr>
        <w:t xml:space="preserve">, że proponowane rozwiązania w </w:t>
      </w:r>
      <w:r w:rsidR="00715257">
        <w:rPr>
          <w:rFonts w:ascii="Verdana" w:eastAsia="Verdana" w:hAnsi="Verdana" w:cstheme="minorHAnsi"/>
          <w:color w:val="000000"/>
          <w:sz w:val="20"/>
        </w:rPr>
        <w:t xml:space="preserve">równoważnym </w:t>
      </w:r>
      <w:r w:rsidRPr="006929D8">
        <w:rPr>
          <w:rFonts w:ascii="Verdana" w:eastAsia="Verdana" w:hAnsi="Verdana" w:cstheme="minorHAnsi"/>
          <w:color w:val="000000"/>
          <w:sz w:val="20"/>
        </w:rPr>
        <w:t>stopniu spełniają wymagania określone w opisie przedmiotu zamówienia.</w:t>
      </w:r>
      <w:r w:rsidRPr="006929D8">
        <w:rPr>
          <w:rFonts w:ascii="Verdana" w:eastAsia="Verdana" w:hAnsi="Verdana" w:cstheme="minorHAnsi"/>
          <w:b/>
          <w:color w:val="000000"/>
          <w:sz w:val="20"/>
        </w:rPr>
        <w:t xml:space="preserve"> </w:t>
      </w:r>
    </w:p>
    <w:p w14:paraId="6E52525D" w14:textId="54217F0F" w:rsidR="006929D8" w:rsidRPr="006929D8" w:rsidRDefault="006929D8" w:rsidP="006929D8">
      <w:pPr>
        <w:ind w:right="113"/>
        <w:jc w:val="both"/>
        <w:rPr>
          <w:rFonts w:ascii="Verdana" w:hAnsi="Verdana" w:cstheme="minorHAnsi"/>
          <w:sz w:val="20"/>
        </w:rPr>
      </w:pPr>
      <w:r w:rsidRPr="006929D8">
        <w:rPr>
          <w:rFonts w:ascii="Verdana" w:hAnsi="Verdana" w:cstheme="minorHAnsi"/>
          <w:sz w:val="20"/>
        </w:rPr>
        <w:t xml:space="preserve">3) Pod pojęciem równoważności należy rozumieć, iż produkty równoważne zagwarantują realizację zamówienia zgodnie z opisem przedmiotu zamówienia oraz zapewnią uzyskanie parametrów technicznych, estetycznych i użytkowych nie gorszych od założonych w opisie przedmiotu </w:t>
      </w:r>
    </w:p>
    <w:p w14:paraId="0230E503" w14:textId="36F23936" w:rsidR="006929D8" w:rsidRPr="006929D8" w:rsidRDefault="006929D8" w:rsidP="00715257">
      <w:pPr>
        <w:ind w:right="113"/>
        <w:jc w:val="both"/>
        <w:rPr>
          <w:rFonts w:ascii="Verdana" w:hAnsi="Verdana" w:cstheme="minorHAnsi"/>
          <w:sz w:val="20"/>
        </w:rPr>
      </w:pPr>
      <w:r w:rsidRPr="006929D8">
        <w:rPr>
          <w:rFonts w:ascii="Verdana" w:hAnsi="Verdana" w:cstheme="minorHAnsi"/>
          <w:sz w:val="20"/>
        </w:rPr>
        <w:t>zamówienia. Produkty równoważne winny spełniać funkcję, jakiej mają służyć, być kompatybilne z pozostałymi produktami tak aby zespół urządzeń dawał zamierzony (założony w opisie przedmiotu zamówienia) efekt oraz nie mogą wpływać na zmianę rodzaju i zakresu dostawy.</w:t>
      </w:r>
    </w:p>
    <w:p w14:paraId="28CE43A3" w14:textId="77777777" w:rsidR="006929D8" w:rsidRPr="006929D8" w:rsidRDefault="006929D8" w:rsidP="006929D8">
      <w:pPr>
        <w:ind w:right="113"/>
        <w:jc w:val="both"/>
        <w:rPr>
          <w:rFonts w:ascii="Verdana" w:hAnsi="Verdana" w:cstheme="minorHAnsi"/>
          <w:sz w:val="20"/>
        </w:rPr>
      </w:pPr>
      <w:r w:rsidRPr="006929D8">
        <w:rPr>
          <w:rFonts w:ascii="Verdana" w:hAnsi="Verdana" w:cstheme="minorHAnsi"/>
          <w:sz w:val="20"/>
        </w:rPr>
        <w:t xml:space="preserve">4) Wykonawca, który powołuje się na rozwiązania równoważne opisanymi przez Zamawiającego, jest </w:t>
      </w:r>
    </w:p>
    <w:p w14:paraId="0C0589C1" w14:textId="77777777" w:rsidR="006929D8" w:rsidRPr="006929D8" w:rsidRDefault="006929D8" w:rsidP="006929D8">
      <w:pPr>
        <w:ind w:right="113"/>
        <w:jc w:val="both"/>
        <w:rPr>
          <w:rFonts w:ascii="Verdana" w:hAnsi="Verdana" w:cstheme="minorHAnsi"/>
          <w:sz w:val="20"/>
        </w:rPr>
      </w:pPr>
      <w:r w:rsidRPr="006929D8">
        <w:rPr>
          <w:rFonts w:ascii="Verdana" w:hAnsi="Verdana" w:cstheme="minorHAnsi"/>
          <w:sz w:val="20"/>
        </w:rPr>
        <w:t xml:space="preserve">zobowiązany wykazać, że proponowane przez niego dostawy spełniają wymagania określone przez Zamawiającego. Ocena możliwości zastosowania proponowanego rozwiązania równoważnego powinna zawierać dla każdego urządzenia minimum analizę: </w:t>
      </w:r>
    </w:p>
    <w:p w14:paraId="4B826ACF" w14:textId="77777777" w:rsidR="006929D8" w:rsidRPr="006929D8" w:rsidRDefault="006929D8" w:rsidP="006929D8">
      <w:pPr>
        <w:ind w:left="708" w:right="113"/>
        <w:jc w:val="both"/>
        <w:rPr>
          <w:rFonts w:ascii="Verdana" w:hAnsi="Verdana" w:cstheme="minorHAnsi"/>
          <w:sz w:val="20"/>
        </w:rPr>
      </w:pPr>
      <w:r w:rsidRPr="006929D8">
        <w:rPr>
          <w:rFonts w:ascii="Verdana" w:hAnsi="Verdana" w:cstheme="minorHAnsi"/>
          <w:sz w:val="20"/>
        </w:rPr>
        <w:t xml:space="preserve">a)parametrów technologicznych, materiałowych i estetycznych proponowanych rozwiązań równoważnych, </w:t>
      </w:r>
    </w:p>
    <w:p w14:paraId="65485BCB" w14:textId="77777777" w:rsidR="006929D8" w:rsidRPr="006929D8" w:rsidRDefault="006929D8" w:rsidP="006929D8">
      <w:pPr>
        <w:ind w:left="708" w:right="113"/>
        <w:jc w:val="both"/>
        <w:rPr>
          <w:rFonts w:ascii="Verdana" w:hAnsi="Verdana" w:cstheme="minorHAnsi"/>
          <w:sz w:val="20"/>
        </w:rPr>
      </w:pPr>
      <w:r w:rsidRPr="006929D8">
        <w:rPr>
          <w:rFonts w:ascii="Verdana" w:hAnsi="Verdana" w:cstheme="minorHAnsi"/>
          <w:sz w:val="20"/>
        </w:rPr>
        <w:t xml:space="preserve">b)zgodność ww. parametrów proponowanych rozwiązań równoważnych z pozostałymi zaproponowanymi rozwiązaniami technologicznymi, </w:t>
      </w:r>
    </w:p>
    <w:p w14:paraId="23F6575C" w14:textId="77777777" w:rsidR="006929D8" w:rsidRPr="006929D8" w:rsidRDefault="006929D8" w:rsidP="006929D8">
      <w:pPr>
        <w:ind w:left="708" w:right="113"/>
        <w:jc w:val="both"/>
        <w:rPr>
          <w:rFonts w:ascii="Verdana" w:hAnsi="Verdana" w:cstheme="minorHAnsi"/>
          <w:sz w:val="20"/>
        </w:rPr>
      </w:pPr>
      <w:r w:rsidRPr="006929D8">
        <w:rPr>
          <w:rFonts w:ascii="Verdana" w:hAnsi="Verdana" w:cstheme="minorHAnsi"/>
          <w:sz w:val="20"/>
        </w:rPr>
        <w:t xml:space="preserve">c)gabarytów, kształtów i rozwiązań konstrukcyjnych proponowanych rozwiązań równoważnych w stosunku do zakładanych gabarytów, kształtów i rozwiązań itp. Zamawiający dopuszcza odstępstwa od określonych parametrów i wymiarów (do +/- 5% ); </w:t>
      </w:r>
    </w:p>
    <w:p w14:paraId="3C822B61" w14:textId="77777777" w:rsidR="006929D8" w:rsidRPr="006929D8" w:rsidRDefault="006929D8" w:rsidP="006929D8">
      <w:pPr>
        <w:ind w:left="708" w:right="113"/>
        <w:jc w:val="both"/>
        <w:rPr>
          <w:rFonts w:ascii="Verdana" w:hAnsi="Verdana" w:cstheme="minorHAnsi"/>
          <w:sz w:val="20"/>
        </w:rPr>
      </w:pPr>
      <w:r w:rsidRPr="006929D8">
        <w:rPr>
          <w:rFonts w:ascii="Verdana" w:hAnsi="Verdana" w:cstheme="minorHAnsi"/>
          <w:sz w:val="20"/>
        </w:rPr>
        <w:t xml:space="preserve">d)innych informacji potwierdzających równoważność proponowanych rozwiązań równoważnych; </w:t>
      </w:r>
    </w:p>
    <w:p w14:paraId="68C7029A" w14:textId="77777777" w:rsidR="006929D8" w:rsidRPr="006929D8" w:rsidRDefault="006929D8" w:rsidP="006929D8">
      <w:pPr>
        <w:ind w:right="113"/>
        <w:jc w:val="both"/>
        <w:rPr>
          <w:rFonts w:ascii="Verdana" w:hAnsi="Verdana" w:cstheme="minorHAnsi"/>
          <w:sz w:val="20"/>
        </w:rPr>
      </w:pPr>
      <w:r w:rsidRPr="006929D8">
        <w:rPr>
          <w:rFonts w:ascii="Verdana" w:hAnsi="Verdana" w:cstheme="minorHAnsi"/>
          <w:sz w:val="20"/>
        </w:rPr>
        <w:lastRenderedPageBreak/>
        <w:t>5) Wykonawca dobierając inne materiały lub urządzenia oraz rozwiązania równoważne do zaproponowanych w opisie przedmiotu zamówienia, jest odpowiedzialny za jakość zastosowanych materiałów, urządzeń, instalacji itp., za montaż i uruchomienie, za prawidłowe funkcjonowanie rozwiązań technicznych przewidzianych w opisie przedmiotu zamówienia.</w:t>
      </w:r>
    </w:p>
    <w:p w14:paraId="35BBAA08" w14:textId="77777777" w:rsidR="006929D8" w:rsidRPr="006929D8" w:rsidRDefault="006929D8" w:rsidP="006929D8">
      <w:pPr>
        <w:ind w:right="113"/>
        <w:jc w:val="both"/>
        <w:rPr>
          <w:rFonts w:ascii="Verdana" w:hAnsi="Verdana" w:cstheme="minorHAnsi"/>
          <w:sz w:val="20"/>
        </w:rPr>
      </w:pPr>
    </w:p>
    <w:p w14:paraId="7B76D7CF" w14:textId="77777777" w:rsidR="006929D8" w:rsidRPr="006929D8" w:rsidRDefault="006929D8" w:rsidP="006929D8">
      <w:pPr>
        <w:spacing w:after="92"/>
        <w:ind w:right="113"/>
        <w:jc w:val="both"/>
        <w:rPr>
          <w:rFonts w:ascii="Verdana" w:hAnsi="Verdana" w:cstheme="minorHAnsi"/>
          <w:sz w:val="20"/>
        </w:rPr>
      </w:pPr>
      <w:r w:rsidRPr="006929D8">
        <w:rPr>
          <w:rFonts w:ascii="Verdana" w:hAnsi="Verdana" w:cstheme="minorHAnsi"/>
          <w:sz w:val="20"/>
        </w:rPr>
        <w:t>6) Koszty związane z wykazaniem równoważności rozwiązań ponosi Wykonawca.</w:t>
      </w:r>
    </w:p>
    <w:p w14:paraId="729F2AC7" w14:textId="77777777" w:rsidR="006929D8" w:rsidRDefault="006929D8" w:rsidP="0050643B">
      <w:pPr>
        <w:rPr>
          <w:rFonts w:ascii="Verdana" w:hAnsi="Verdana" w:cs="Arial"/>
          <w:sz w:val="20"/>
        </w:rPr>
      </w:pPr>
    </w:p>
    <w:p w14:paraId="173910B6" w14:textId="77777777" w:rsidR="00E41E03" w:rsidRPr="002941BF" w:rsidRDefault="00E41E03" w:rsidP="0050643B">
      <w:pPr>
        <w:rPr>
          <w:rFonts w:ascii="Verdana" w:hAnsi="Verdana" w:cs="Arial"/>
          <w:sz w:val="20"/>
        </w:rPr>
      </w:pPr>
    </w:p>
    <w:p w14:paraId="082CD5D0" w14:textId="77777777" w:rsidR="0050643B" w:rsidRPr="002941BF" w:rsidRDefault="0050643B" w:rsidP="0050643B">
      <w:pPr>
        <w:rPr>
          <w:rFonts w:ascii="Verdana" w:hAnsi="Verdana" w:cs="Arial"/>
          <w:sz w:val="20"/>
        </w:rPr>
      </w:pPr>
      <w:r w:rsidRPr="002941BF">
        <w:rPr>
          <w:rFonts w:ascii="Verdana" w:hAnsi="Verdana" w:cs="Arial"/>
          <w:sz w:val="20"/>
        </w:rPr>
        <w:t>Miejscowość……………………………………dnia…………………</w:t>
      </w:r>
    </w:p>
    <w:p w14:paraId="3B13389F" w14:textId="4EBCF270" w:rsidR="0050643B" w:rsidRPr="002941BF" w:rsidRDefault="0050643B" w:rsidP="0050643B">
      <w:pPr>
        <w:tabs>
          <w:tab w:val="left" w:pos="9214"/>
        </w:tabs>
        <w:suppressAutoHyphens/>
        <w:spacing w:line="276" w:lineRule="auto"/>
        <w:jc w:val="right"/>
        <w:rPr>
          <w:rFonts w:ascii="Verdana" w:hAnsi="Verdana" w:cs="Arial"/>
          <w:sz w:val="20"/>
        </w:rPr>
      </w:pPr>
      <w:r w:rsidRPr="002941BF">
        <w:rPr>
          <w:rFonts w:ascii="Verdana" w:hAnsi="Verdana" w:cs="Arial"/>
          <w:sz w:val="20"/>
        </w:rPr>
        <w:t xml:space="preserve">      </w:t>
      </w:r>
    </w:p>
    <w:p w14:paraId="76807193" w14:textId="77777777" w:rsidR="00651C58" w:rsidRPr="00ED6FFD" w:rsidRDefault="00651C58" w:rsidP="00651C58">
      <w:pPr>
        <w:tabs>
          <w:tab w:val="left" w:pos="9214"/>
        </w:tabs>
        <w:suppressAutoHyphens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D6FFD">
        <w:rPr>
          <w:rFonts w:ascii="Arial" w:hAnsi="Arial" w:cs="Arial"/>
          <w:sz w:val="18"/>
          <w:szCs w:val="18"/>
        </w:rPr>
        <w:t>……...……………………………………………</w:t>
      </w:r>
    </w:p>
    <w:p w14:paraId="38920937" w14:textId="77777777" w:rsidR="00651C58" w:rsidRPr="00ED6FFD" w:rsidRDefault="00651C58" w:rsidP="00651C58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line="276" w:lineRule="auto"/>
        <w:ind w:left="4956" w:firstLine="708"/>
        <w:jc w:val="center"/>
        <w:rPr>
          <w:rFonts w:ascii="Arial" w:hAnsi="Arial" w:cs="Arial"/>
          <w:i/>
          <w:sz w:val="18"/>
          <w:szCs w:val="18"/>
        </w:rPr>
      </w:pPr>
      <w:r w:rsidRPr="00ED6FFD">
        <w:rPr>
          <w:rFonts w:ascii="Arial" w:hAnsi="Arial" w:cs="Arial"/>
          <w:i/>
          <w:sz w:val="18"/>
          <w:szCs w:val="18"/>
        </w:rPr>
        <w:t>(kwalifikowany podpis elektroniczny,</w:t>
      </w:r>
    </w:p>
    <w:p w14:paraId="557863B6" w14:textId="77777777" w:rsidR="00651C58" w:rsidRPr="00ED6FFD" w:rsidRDefault="00651C58" w:rsidP="00651C58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line="276" w:lineRule="auto"/>
        <w:ind w:left="4956" w:firstLine="708"/>
        <w:jc w:val="center"/>
        <w:rPr>
          <w:rFonts w:ascii="Arial" w:hAnsi="Arial" w:cs="Arial"/>
          <w:i/>
          <w:sz w:val="18"/>
          <w:szCs w:val="18"/>
        </w:rPr>
      </w:pPr>
      <w:r w:rsidRPr="00ED6FFD">
        <w:rPr>
          <w:rFonts w:ascii="Arial" w:hAnsi="Arial" w:cs="Arial"/>
          <w:i/>
          <w:sz w:val="18"/>
          <w:szCs w:val="18"/>
        </w:rPr>
        <w:t>podpis zaufany lub podpis osobisty</w:t>
      </w:r>
    </w:p>
    <w:p w14:paraId="06962A11" w14:textId="77777777" w:rsidR="00651C58" w:rsidRPr="00ED6FFD" w:rsidRDefault="00651C58" w:rsidP="00651C58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line="276" w:lineRule="auto"/>
        <w:ind w:left="4956" w:firstLine="708"/>
        <w:jc w:val="center"/>
        <w:rPr>
          <w:rFonts w:ascii="Arial" w:hAnsi="Arial" w:cs="Arial"/>
          <w:i/>
          <w:sz w:val="18"/>
          <w:szCs w:val="18"/>
        </w:rPr>
      </w:pPr>
      <w:r w:rsidRPr="00ED6FFD">
        <w:rPr>
          <w:rFonts w:ascii="Arial" w:hAnsi="Arial" w:cs="Arial"/>
          <w:i/>
          <w:sz w:val="18"/>
          <w:szCs w:val="18"/>
        </w:rPr>
        <w:t>osoby/ osób/ upoważnionej/</w:t>
      </w:r>
      <w:proofErr w:type="spellStart"/>
      <w:r w:rsidRPr="00ED6FFD">
        <w:rPr>
          <w:rFonts w:ascii="Arial" w:hAnsi="Arial" w:cs="Arial"/>
          <w:i/>
          <w:sz w:val="18"/>
          <w:szCs w:val="18"/>
        </w:rPr>
        <w:t>ych</w:t>
      </w:r>
      <w:proofErr w:type="spellEnd"/>
      <w:r w:rsidRPr="00ED6FFD">
        <w:rPr>
          <w:rFonts w:ascii="Arial" w:hAnsi="Arial" w:cs="Arial"/>
          <w:i/>
          <w:sz w:val="18"/>
          <w:szCs w:val="18"/>
        </w:rPr>
        <w:t>)</w:t>
      </w:r>
    </w:p>
    <w:p w14:paraId="53EBFAC0" w14:textId="77777777" w:rsidR="005A69E0" w:rsidRPr="0043585E" w:rsidRDefault="005A69E0" w:rsidP="002D205B">
      <w:pPr>
        <w:rPr>
          <w:rFonts w:ascii="Verdana" w:hAnsi="Verdana" w:cs="Tahoma"/>
          <w:sz w:val="20"/>
        </w:rPr>
      </w:pPr>
    </w:p>
    <w:sectPr w:rsidR="005A69E0" w:rsidRPr="0043585E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4A1C0" w14:textId="77777777" w:rsidR="00AE5127" w:rsidRDefault="00AE5127" w:rsidP="0050643B">
      <w:r>
        <w:separator/>
      </w:r>
    </w:p>
  </w:endnote>
  <w:endnote w:type="continuationSeparator" w:id="0">
    <w:p w14:paraId="04CE6DD9" w14:textId="77777777" w:rsidR="00AE5127" w:rsidRDefault="00AE5127" w:rsidP="0050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68790" w14:textId="77777777" w:rsidR="00AE5127" w:rsidRDefault="00AE5127" w:rsidP="0050643B">
      <w:r>
        <w:separator/>
      </w:r>
    </w:p>
  </w:footnote>
  <w:footnote w:type="continuationSeparator" w:id="0">
    <w:p w14:paraId="7B6A63A4" w14:textId="77777777" w:rsidR="00AE5127" w:rsidRDefault="00AE5127" w:rsidP="0050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55A2" w14:textId="39ADF708" w:rsidR="0050643B" w:rsidRDefault="0050643B">
    <w:pPr>
      <w:pStyle w:val="Nagwek"/>
    </w:pPr>
    <w:r w:rsidRPr="00621013">
      <w:rPr>
        <w:b/>
        <w:noProof/>
      </w:rPr>
      <w:drawing>
        <wp:anchor distT="0" distB="0" distL="0" distR="0" simplePos="0" relativeHeight="251659264" behindDoc="0" locked="0" layoutInCell="0" allowOverlap="1" wp14:anchorId="4F872F91" wp14:editId="1F7121D7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6120130" cy="94170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44764E" w14:textId="0512B4C7" w:rsidR="0050643B" w:rsidRDefault="0050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3DCD"/>
    <w:multiLevelType w:val="hybridMultilevel"/>
    <w:tmpl w:val="67E40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41253B"/>
    <w:multiLevelType w:val="hybridMultilevel"/>
    <w:tmpl w:val="F97CD66C"/>
    <w:lvl w:ilvl="0" w:tplc="95FC5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B1F9A"/>
    <w:multiLevelType w:val="hybridMultilevel"/>
    <w:tmpl w:val="E684E7A0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8C7281A8">
      <w:start w:val="1"/>
      <w:numFmt w:val="lowerLetter"/>
      <w:lvlText w:val="%3)"/>
      <w:lvlJc w:val="left"/>
      <w:pPr>
        <w:ind w:left="2340" w:hanging="360"/>
      </w:pPr>
      <w:rPr>
        <w:rFonts w:ascii="Bookman Old Style" w:eastAsia="Times New Roman" w:hAnsi="Bookman Old Style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C5"/>
    <w:rsid w:val="00003204"/>
    <w:rsid w:val="00004B17"/>
    <w:rsid w:val="00006919"/>
    <w:rsid w:val="00006DD1"/>
    <w:rsid w:val="00010093"/>
    <w:rsid w:val="0001356D"/>
    <w:rsid w:val="00032632"/>
    <w:rsid w:val="00033C43"/>
    <w:rsid w:val="00035CEC"/>
    <w:rsid w:val="000415F8"/>
    <w:rsid w:val="000442E9"/>
    <w:rsid w:val="00051D1B"/>
    <w:rsid w:val="00054EDD"/>
    <w:rsid w:val="00057341"/>
    <w:rsid w:val="00061328"/>
    <w:rsid w:val="00067839"/>
    <w:rsid w:val="00075961"/>
    <w:rsid w:val="0007612D"/>
    <w:rsid w:val="00080BB9"/>
    <w:rsid w:val="00080BC3"/>
    <w:rsid w:val="000939B4"/>
    <w:rsid w:val="000959B4"/>
    <w:rsid w:val="00095AE2"/>
    <w:rsid w:val="00095E48"/>
    <w:rsid w:val="000A3073"/>
    <w:rsid w:val="000A5D9B"/>
    <w:rsid w:val="000B5DBD"/>
    <w:rsid w:val="000B7248"/>
    <w:rsid w:val="000C010E"/>
    <w:rsid w:val="000C794D"/>
    <w:rsid w:val="000D1AB1"/>
    <w:rsid w:val="000D1C8C"/>
    <w:rsid w:val="000D52C3"/>
    <w:rsid w:val="000D6DD5"/>
    <w:rsid w:val="000E0A4B"/>
    <w:rsid w:val="000E2620"/>
    <w:rsid w:val="000E568A"/>
    <w:rsid w:val="000F0DE5"/>
    <w:rsid w:val="000F3AC5"/>
    <w:rsid w:val="00101DEB"/>
    <w:rsid w:val="0011166C"/>
    <w:rsid w:val="00122E39"/>
    <w:rsid w:val="00124908"/>
    <w:rsid w:val="0013638C"/>
    <w:rsid w:val="001370A7"/>
    <w:rsid w:val="001439A3"/>
    <w:rsid w:val="00162414"/>
    <w:rsid w:val="00173613"/>
    <w:rsid w:val="00174C14"/>
    <w:rsid w:val="00176F9B"/>
    <w:rsid w:val="0017798C"/>
    <w:rsid w:val="00180F5F"/>
    <w:rsid w:val="00183637"/>
    <w:rsid w:val="001864C5"/>
    <w:rsid w:val="00190090"/>
    <w:rsid w:val="00191441"/>
    <w:rsid w:val="001926B2"/>
    <w:rsid w:val="00194763"/>
    <w:rsid w:val="001A1B49"/>
    <w:rsid w:val="001B05C3"/>
    <w:rsid w:val="001B744A"/>
    <w:rsid w:val="001C1C66"/>
    <w:rsid w:val="001C58C4"/>
    <w:rsid w:val="001C7B86"/>
    <w:rsid w:val="001E292B"/>
    <w:rsid w:val="001F02AC"/>
    <w:rsid w:val="001F0F25"/>
    <w:rsid w:val="00207E51"/>
    <w:rsid w:val="00220D05"/>
    <w:rsid w:val="002268F6"/>
    <w:rsid w:val="00234128"/>
    <w:rsid w:val="00236D4D"/>
    <w:rsid w:val="00237508"/>
    <w:rsid w:val="002475F4"/>
    <w:rsid w:val="002534D0"/>
    <w:rsid w:val="0025496D"/>
    <w:rsid w:val="002573D9"/>
    <w:rsid w:val="00257F72"/>
    <w:rsid w:val="002623E8"/>
    <w:rsid w:val="00265DB3"/>
    <w:rsid w:val="002727DA"/>
    <w:rsid w:val="00277F22"/>
    <w:rsid w:val="00281571"/>
    <w:rsid w:val="00284B44"/>
    <w:rsid w:val="0029214C"/>
    <w:rsid w:val="002941BF"/>
    <w:rsid w:val="002A087B"/>
    <w:rsid w:val="002A4208"/>
    <w:rsid w:val="002B12FF"/>
    <w:rsid w:val="002B273B"/>
    <w:rsid w:val="002B3F49"/>
    <w:rsid w:val="002C0A55"/>
    <w:rsid w:val="002C444D"/>
    <w:rsid w:val="002C5FF4"/>
    <w:rsid w:val="002D0947"/>
    <w:rsid w:val="002D205B"/>
    <w:rsid w:val="002D3688"/>
    <w:rsid w:val="002D3A40"/>
    <w:rsid w:val="002D5C67"/>
    <w:rsid w:val="002D759A"/>
    <w:rsid w:val="002E7D7C"/>
    <w:rsid w:val="002F2269"/>
    <w:rsid w:val="002F7166"/>
    <w:rsid w:val="002F77FE"/>
    <w:rsid w:val="003026B8"/>
    <w:rsid w:val="00304116"/>
    <w:rsid w:val="00307A0A"/>
    <w:rsid w:val="0031177D"/>
    <w:rsid w:val="00311AE9"/>
    <w:rsid w:val="00311ED6"/>
    <w:rsid w:val="00324496"/>
    <w:rsid w:val="003321EB"/>
    <w:rsid w:val="00340222"/>
    <w:rsid w:val="003436D6"/>
    <w:rsid w:val="003445A9"/>
    <w:rsid w:val="00346682"/>
    <w:rsid w:val="0035468F"/>
    <w:rsid w:val="00354901"/>
    <w:rsid w:val="00354A3F"/>
    <w:rsid w:val="00372B11"/>
    <w:rsid w:val="0037474D"/>
    <w:rsid w:val="00374B93"/>
    <w:rsid w:val="00376DE1"/>
    <w:rsid w:val="0037717B"/>
    <w:rsid w:val="003808FF"/>
    <w:rsid w:val="00386D6F"/>
    <w:rsid w:val="00391DC4"/>
    <w:rsid w:val="00392BD1"/>
    <w:rsid w:val="003A51F0"/>
    <w:rsid w:val="003B2FEE"/>
    <w:rsid w:val="003C2AF5"/>
    <w:rsid w:val="003C48B4"/>
    <w:rsid w:val="003C5DCA"/>
    <w:rsid w:val="003D1068"/>
    <w:rsid w:val="003D15A3"/>
    <w:rsid w:val="003E3921"/>
    <w:rsid w:val="003E4041"/>
    <w:rsid w:val="003E44DD"/>
    <w:rsid w:val="003F02B4"/>
    <w:rsid w:val="003F1279"/>
    <w:rsid w:val="00400E53"/>
    <w:rsid w:val="0040354A"/>
    <w:rsid w:val="00403849"/>
    <w:rsid w:val="00405572"/>
    <w:rsid w:val="0040633E"/>
    <w:rsid w:val="004067C1"/>
    <w:rsid w:val="004156D1"/>
    <w:rsid w:val="00420580"/>
    <w:rsid w:val="00426053"/>
    <w:rsid w:val="004341AE"/>
    <w:rsid w:val="0043585E"/>
    <w:rsid w:val="004361D2"/>
    <w:rsid w:val="00443F04"/>
    <w:rsid w:val="004468CD"/>
    <w:rsid w:val="00446F1B"/>
    <w:rsid w:val="00457FE5"/>
    <w:rsid w:val="004659E4"/>
    <w:rsid w:val="00475F26"/>
    <w:rsid w:val="00477C43"/>
    <w:rsid w:val="00484BE6"/>
    <w:rsid w:val="00485B36"/>
    <w:rsid w:val="00491147"/>
    <w:rsid w:val="0049145E"/>
    <w:rsid w:val="00491B41"/>
    <w:rsid w:val="004938AA"/>
    <w:rsid w:val="00497AE0"/>
    <w:rsid w:val="00497FA0"/>
    <w:rsid w:val="004A4C8C"/>
    <w:rsid w:val="004A644E"/>
    <w:rsid w:val="004A7732"/>
    <w:rsid w:val="004B0C84"/>
    <w:rsid w:val="004B1AED"/>
    <w:rsid w:val="004B4248"/>
    <w:rsid w:val="004B74C5"/>
    <w:rsid w:val="004C25A9"/>
    <w:rsid w:val="004C5D23"/>
    <w:rsid w:val="004C7D6C"/>
    <w:rsid w:val="004D7258"/>
    <w:rsid w:val="004F0446"/>
    <w:rsid w:val="004F1155"/>
    <w:rsid w:val="004F38D8"/>
    <w:rsid w:val="004F5FBE"/>
    <w:rsid w:val="004F645C"/>
    <w:rsid w:val="004F78A3"/>
    <w:rsid w:val="004F7B7B"/>
    <w:rsid w:val="00503D1F"/>
    <w:rsid w:val="0050643B"/>
    <w:rsid w:val="00506ADF"/>
    <w:rsid w:val="0051160E"/>
    <w:rsid w:val="00517BCD"/>
    <w:rsid w:val="00527BA6"/>
    <w:rsid w:val="00537E6E"/>
    <w:rsid w:val="00540E55"/>
    <w:rsid w:val="005428F2"/>
    <w:rsid w:val="00546B51"/>
    <w:rsid w:val="00547B09"/>
    <w:rsid w:val="005504B2"/>
    <w:rsid w:val="0055615D"/>
    <w:rsid w:val="005760EC"/>
    <w:rsid w:val="00595868"/>
    <w:rsid w:val="005A433F"/>
    <w:rsid w:val="005A69E0"/>
    <w:rsid w:val="005B2403"/>
    <w:rsid w:val="005C00F0"/>
    <w:rsid w:val="005C0461"/>
    <w:rsid w:val="005C57D0"/>
    <w:rsid w:val="005E449C"/>
    <w:rsid w:val="005E7451"/>
    <w:rsid w:val="005F1E17"/>
    <w:rsid w:val="00602ABB"/>
    <w:rsid w:val="0061322E"/>
    <w:rsid w:val="006270AA"/>
    <w:rsid w:val="0063238A"/>
    <w:rsid w:val="00632E8F"/>
    <w:rsid w:val="006354AB"/>
    <w:rsid w:val="00641D2C"/>
    <w:rsid w:val="00650990"/>
    <w:rsid w:val="00651C58"/>
    <w:rsid w:val="0065498D"/>
    <w:rsid w:val="006572AA"/>
    <w:rsid w:val="00657982"/>
    <w:rsid w:val="00660E00"/>
    <w:rsid w:val="00661A87"/>
    <w:rsid w:val="00670C91"/>
    <w:rsid w:val="0067118F"/>
    <w:rsid w:val="006768E2"/>
    <w:rsid w:val="00677161"/>
    <w:rsid w:val="006778B9"/>
    <w:rsid w:val="00677C23"/>
    <w:rsid w:val="00681A7A"/>
    <w:rsid w:val="006929D8"/>
    <w:rsid w:val="00694CED"/>
    <w:rsid w:val="00696351"/>
    <w:rsid w:val="006967A0"/>
    <w:rsid w:val="00697F41"/>
    <w:rsid w:val="006A2C86"/>
    <w:rsid w:val="006A6A23"/>
    <w:rsid w:val="006B555D"/>
    <w:rsid w:val="006C103E"/>
    <w:rsid w:val="006C767F"/>
    <w:rsid w:val="006C7F55"/>
    <w:rsid w:val="006D0CC7"/>
    <w:rsid w:val="006D1868"/>
    <w:rsid w:val="006D24F1"/>
    <w:rsid w:val="006E23C9"/>
    <w:rsid w:val="006E422D"/>
    <w:rsid w:val="006E6910"/>
    <w:rsid w:val="006E6AD4"/>
    <w:rsid w:val="006F3C3F"/>
    <w:rsid w:val="00701D99"/>
    <w:rsid w:val="0070418A"/>
    <w:rsid w:val="007109E4"/>
    <w:rsid w:val="00710A16"/>
    <w:rsid w:val="00714F34"/>
    <w:rsid w:val="00715257"/>
    <w:rsid w:val="007177E7"/>
    <w:rsid w:val="00723552"/>
    <w:rsid w:val="00723B7D"/>
    <w:rsid w:val="0072462A"/>
    <w:rsid w:val="0072622A"/>
    <w:rsid w:val="00734973"/>
    <w:rsid w:val="00734DE3"/>
    <w:rsid w:val="00736952"/>
    <w:rsid w:val="007425CB"/>
    <w:rsid w:val="00742843"/>
    <w:rsid w:val="00752DED"/>
    <w:rsid w:val="007532CC"/>
    <w:rsid w:val="00756D46"/>
    <w:rsid w:val="00760D8B"/>
    <w:rsid w:val="0076470F"/>
    <w:rsid w:val="00770DF6"/>
    <w:rsid w:val="0077198E"/>
    <w:rsid w:val="00772588"/>
    <w:rsid w:val="00773B9E"/>
    <w:rsid w:val="00795661"/>
    <w:rsid w:val="007A31E0"/>
    <w:rsid w:val="007A45ED"/>
    <w:rsid w:val="007A7F12"/>
    <w:rsid w:val="007B4968"/>
    <w:rsid w:val="007C27BE"/>
    <w:rsid w:val="007C458D"/>
    <w:rsid w:val="007C5394"/>
    <w:rsid w:val="007C749B"/>
    <w:rsid w:val="007C7BAC"/>
    <w:rsid w:val="007E0B4B"/>
    <w:rsid w:val="007E2710"/>
    <w:rsid w:val="007E4C80"/>
    <w:rsid w:val="007F2124"/>
    <w:rsid w:val="00800D41"/>
    <w:rsid w:val="00803131"/>
    <w:rsid w:val="008078E2"/>
    <w:rsid w:val="00817815"/>
    <w:rsid w:val="00836F46"/>
    <w:rsid w:val="0084110B"/>
    <w:rsid w:val="00842FD4"/>
    <w:rsid w:val="00844BED"/>
    <w:rsid w:val="00846332"/>
    <w:rsid w:val="00852FA1"/>
    <w:rsid w:val="00855E46"/>
    <w:rsid w:val="00870012"/>
    <w:rsid w:val="00870FC8"/>
    <w:rsid w:val="00875F44"/>
    <w:rsid w:val="00887775"/>
    <w:rsid w:val="00891943"/>
    <w:rsid w:val="008A1838"/>
    <w:rsid w:val="008A1D3E"/>
    <w:rsid w:val="008A21B2"/>
    <w:rsid w:val="008A308E"/>
    <w:rsid w:val="008C3877"/>
    <w:rsid w:val="008C7EDC"/>
    <w:rsid w:val="008D155B"/>
    <w:rsid w:val="008D2F63"/>
    <w:rsid w:val="008E1878"/>
    <w:rsid w:val="008E3F48"/>
    <w:rsid w:val="008E4669"/>
    <w:rsid w:val="008E4C21"/>
    <w:rsid w:val="008E704F"/>
    <w:rsid w:val="008F513B"/>
    <w:rsid w:val="00903904"/>
    <w:rsid w:val="00904A94"/>
    <w:rsid w:val="00916296"/>
    <w:rsid w:val="00925625"/>
    <w:rsid w:val="009259DB"/>
    <w:rsid w:val="00930A8A"/>
    <w:rsid w:val="009315D5"/>
    <w:rsid w:val="009331F8"/>
    <w:rsid w:val="009358B9"/>
    <w:rsid w:val="009366B1"/>
    <w:rsid w:val="00946195"/>
    <w:rsid w:val="00950526"/>
    <w:rsid w:val="00950A6E"/>
    <w:rsid w:val="009605F8"/>
    <w:rsid w:val="00966103"/>
    <w:rsid w:val="009665C7"/>
    <w:rsid w:val="0097030C"/>
    <w:rsid w:val="0097490E"/>
    <w:rsid w:val="00980330"/>
    <w:rsid w:val="009815CE"/>
    <w:rsid w:val="00981BF8"/>
    <w:rsid w:val="0098368F"/>
    <w:rsid w:val="00983A51"/>
    <w:rsid w:val="00990CCD"/>
    <w:rsid w:val="009911E4"/>
    <w:rsid w:val="00995CFA"/>
    <w:rsid w:val="00996D82"/>
    <w:rsid w:val="009A6F7A"/>
    <w:rsid w:val="009A7706"/>
    <w:rsid w:val="009B545C"/>
    <w:rsid w:val="009B715A"/>
    <w:rsid w:val="009C22CB"/>
    <w:rsid w:val="009C277E"/>
    <w:rsid w:val="009D0F60"/>
    <w:rsid w:val="009D1B16"/>
    <w:rsid w:val="009D54F7"/>
    <w:rsid w:val="009E00B9"/>
    <w:rsid w:val="009E072A"/>
    <w:rsid w:val="009E7793"/>
    <w:rsid w:val="009F215D"/>
    <w:rsid w:val="009F252D"/>
    <w:rsid w:val="00A001BA"/>
    <w:rsid w:val="00A007D3"/>
    <w:rsid w:val="00A00ED0"/>
    <w:rsid w:val="00A01534"/>
    <w:rsid w:val="00A048A1"/>
    <w:rsid w:val="00A0549C"/>
    <w:rsid w:val="00A05E81"/>
    <w:rsid w:val="00A12AAF"/>
    <w:rsid w:val="00A15137"/>
    <w:rsid w:val="00A239F2"/>
    <w:rsid w:val="00A240B1"/>
    <w:rsid w:val="00A249B2"/>
    <w:rsid w:val="00A31885"/>
    <w:rsid w:val="00A32162"/>
    <w:rsid w:val="00A34A3B"/>
    <w:rsid w:val="00A34E37"/>
    <w:rsid w:val="00A375C5"/>
    <w:rsid w:val="00A453D7"/>
    <w:rsid w:val="00A550D0"/>
    <w:rsid w:val="00A5571B"/>
    <w:rsid w:val="00A56FB3"/>
    <w:rsid w:val="00A57B81"/>
    <w:rsid w:val="00A64A39"/>
    <w:rsid w:val="00A66205"/>
    <w:rsid w:val="00A6744C"/>
    <w:rsid w:val="00A71977"/>
    <w:rsid w:val="00A72F52"/>
    <w:rsid w:val="00A828B8"/>
    <w:rsid w:val="00AA3774"/>
    <w:rsid w:val="00AA7019"/>
    <w:rsid w:val="00AB41FD"/>
    <w:rsid w:val="00AC12EE"/>
    <w:rsid w:val="00AC36DA"/>
    <w:rsid w:val="00AD1516"/>
    <w:rsid w:val="00AD4F01"/>
    <w:rsid w:val="00AD5CEE"/>
    <w:rsid w:val="00AD6C77"/>
    <w:rsid w:val="00AD7361"/>
    <w:rsid w:val="00AE5127"/>
    <w:rsid w:val="00AF5D68"/>
    <w:rsid w:val="00B01F7B"/>
    <w:rsid w:val="00B12A84"/>
    <w:rsid w:val="00B135AC"/>
    <w:rsid w:val="00B160D9"/>
    <w:rsid w:val="00B16F12"/>
    <w:rsid w:val="00B176D7"/>
    <w:rsid w:val="00B17BD0"/>
    <w:rsid w:val="00B26087"/>
    <w:rsid w:val="00B3743E"/>
    <w:rsid w:val="00B43302"/>
    <w:rsid w:val="00B64296"/>
    <w:rsid w:val="00B72784"/>
    <w:rsid w:val="00B72DD6"/>
    <w:rsid w:val="00B8591F"/>
    <w:rsid w:val="00B90722"/>
    <w:rsid w:val="00B93381"/>
    <w:rsid w:val="00B94FC0"/>
    <w:rsid w:val="00B96BF0"/>
    <w:rsid w:val="00BA293A"/>
    <w:rsid w:val="00BA31A0"/>
    <w:rsid w:val="00BA3537"/>
    <w:rsid w:val="00BA7D96"/>
    <w:rsid w:val="00BB228E"/>
    <w:rsid w:val="00BB6543"/>
    <w:rsid w:val="00BC1A20"/>
    <w:rsid w:val="00BC1C07"/>
    <w:rsid w:val="00BC28E2"/>
    <w:rsid w:val="00BC55BC"/>
    <w:rsid w:val="00BE3A93"/>
    <w:rsid w:val="00BE4591"/>
    <w:rsid w:val="00BE6A4F"/>
    <w:rsid w:val="00BE6AF6"/>
    <w:rsid w:val="00BE7FBB"/>
    <w:rsid w:val="00BF219E"/>
    <w:rsid w:val="00BF4F25"/>
    <w:rsid w:val="00BF52D6"/>
    <w:rsid w:val="00BF6863"/>
    <w:rsid w:val="00C12CDF"/>
    <w:rsid w:val="00C20C96"/>
    <w:rsid w:val="00C27B30"/>
    <w:rsid w:val="00C310F6"/>
    <w:rsid w:val="00C315F8"/>
    <w:rsid w:val="00C32C14"/>
    <w:rsid w:val="00C33624"/>
    <w:rsid w:val="00C4504A"/>
    <w:rsid w:val="00C46ECA"/>
    <w:rsid w:val="00C509AA"/>
    <w:rsid w:val="00C56174"/>
    <w:rsid w:val="00C56968"/>
    <w:rsid w:val="00C57E45"/>
    <w:rsid w:val="00C61D1A"/>
    <w:rsid w:val="00C63137"/>
    <w:rsid w:val="00C70F7C"/>
    <w:rsid w:val="00C80A24"/>
    <w:rsid w:val="00C8537F"/>
    <w:rsid w:val="00C8560B"/>
    <w:rsid w:val="00C9193F"/>
    <w:rsid w:val="00CA1358"/>
    <w:rsid w:val="00CA1CF8"/>
    <w:rsid w:val="00CA2AB2"/>
    <w:rsid w:val="00CA4A08"/>
    <w:rsid w:val="00CA4D24"/>
    <w:rsid w:val="00CA583E"/>
    <w:rsid w:val="00CA6474"/>
    <w:rsid w:val="00CA718C"/>
    <w:rsid w:val="00CA7CB5"/>
    <w:rsid w:val="00CB4A32"/>
    <w:rsid w:val="00CB53DE"/>
    <w:rsid w:val="00CB70BE"/>
    <w:rsid w:val="00CB788C"/>
    <w:rsid w:val="00CC4474"/>
    <w:rsid w:val="00CC745B"/>
    <w:rsid w:val="00CD0B7C"/>
    <w:rsid w:val="00CD201A"/>
    <w:rsid w:val="00CD4216"/>
    <w:rsid w:val="00CD5C55"/>
    <w:rsid w:val="00CE34BF"/>
    <w:rsid w:val="00CF2F9F"/>
    <w:rsid w:val="00CF4D5D"/>
    <w:rsid w:val="00CF5A36"/>
    <w:rsid w:val="00CF5FF8"/>
    <w:rsid w:val="00D007DD"/>
    <w:rsid w:val="00D14EB2"/>
    <w:rsid w:val="00D15AD0"/>
    <w:rsid w:val="00D21BED"/>
    <w:rsid w:val="00D2468F"/>
    <w:rsid w:val="00D33358"/>
    <w:rsid w:val="00D36119"/>
    <w:rsid w:val="00D37947"/>
    <w:rsid w:val="00D530C3"/>
    <w:rsid w:val="00D53840"/>
    <w:rsid w:val="00D54125"/>
    <w:rsid w:val="00D579A6"/>
    <w:rsid w:val="00D62965"/>
    <w:rsid w:val="00D64F03"/>
    <w:rsid w:val="00D702CC"/>
    <w:rsid w:val="00D756FA"/>
    <w:rsid w:val="00D777AE"/>
    <w:rsid w:val="00D850B2"/>
    <w:rsid w:val="00D909E7"/>
    <w:rsid w:val="00D96A49"/>
    <w:rsid w:val="00D9711B"/>
    <w:rsid w:val="00DA1BAF"/>
    <w:rsid w:val="00DA45F3"/>
    <w:rsid w:val="00DB0B07"/>
    <w:rsid w:val="00DB328D"/>
    <w:rsid w:val="00DB3EB6"/>
    <w:rsid w:val="00DB6FE2"/>
    <w:rsid w:val="00DB71F4"/>
    <w:rsid w:val="00DB7BD4"/>
    <w:rsid w:val="00DC1710"/>
    <w:rsid w:val="00DC42F6"/>
    <w:rsid w:val="00DD158D"/>
    <w:rsid w:val="00DE1FF2"/>
    <w:rsid w:val="00DE230A"/>
    <w:rsid w:val="00DE3836"/>
    <w:rsid w:val="00DE5EC9"/>
    <w:rsid w:val="00DF4331"/>
    <w:rsid w:val="00DF62BC"/>
    <w:rsid w:val="00DF729D"/>
    <w:rsid w:val="00E110BE"/>
    <w:rsid w:val="00E41E03"/>
    <w:rsid w:val="00E46E28"/>
    <w:rsid w:val="00E50005"/>
    <w:rsid w:val="00E52FFC"/>
    <w:rsid w:val="00E56B2F"/>
    <w:rsid w:val="00E57223"/>
    <w:rsid w:val="00E66790"/>
    <w:rsid w:val="00E71580"/>
    <w:rsid w:val="00E71A99"/>
    <w:rsid w:val="00E730BB"/>
    <w:rsid w:val="00E761B9"/>
    <w:rsid w:val="00E76F9C"/>
    <w:rsid w:val="00E80BE0"/>
    <w:rsid w:val="00E81BDA"/>
    <w:rsid w:val="00E84672"/>
    <w:rsid w:val="00EA229E"/>
    <w:rsid w:val="00EA6191"/>
    <w:rsid w:val="00EA7D04"/>
    <w:rsid w:val="00EB23F2"/>
    <w:rsid w:val="00EB3596"/>
    <w:rsid w:val="00EB6A5D"/>
    <w:rsid w:val="00EB6CD0"/>
    <w:rsid w:val="00EC19DA"/>
    <w:rsid w:val="00EC30AC"/>
    <w:rsid w:val="00EC364C"/>
    <w:rsid w:val="00EC53E0"/>
    <w:rsid w:val="00ED5015"/>
    <w:rsid w:val="00ED56E1"/>
    <w:rsid w:val="00ED661C"/>
    <w:rsid w:val="00EF4042"/>
    <w:rsid w:val="00EF7C5E"/>
    <w:rsid w:val="00F03405"/>
    <w:rsid w:val="00F219B1"/>
    <w:rsid w:val="00F23473"/>
    <w:rsid w:val="00F248BB"/>
    <w:rsid w:val="00F24C3A"/>
    <w:rsid w:val="00F30570"/>
    <w:rsid w:val="00F3244D"/>
    <w:rsid w:val="00F35740"/>
    <w:rsid w:val="00F41573"/>
    <w:rsid w:val="00F45810"/>
    <w:rsid w:val="00F557D7"/>
    <w:rsid w:val="00F57D61"/>
    <w:rsid w:val="00F617D5"/>
    <w:rsid w:val="00F64B40"/>
    <w:rsid w:val="00F67D20"/>
    <w:rsid w:val="00F71C2A"/>
    <w:rsid w:val="00F82CD4"/>
    <w:rsid w:val="00F84CA5"/>
    <w:rsid w:val="00F86820"/>
    <w:rsid w:val="00F873B6"/>
    <w:rsid w:val="00F93839"/>
    <w:rsid w:val="00F95D18"/>
    <w:rsid w:val="00FA42DD"/>
    <w:rsid w:val="00FA4FE8"/>
    <w:rsid w:val="00FB5563"/>
    <w:rsid w:val="00FB561D"/>
    <w:rsid w:val="00FC3E34"/>
    <w:rsid w:val="00FD74DD"/>
    <w:rsid w:val="00FE3FC1"/>
    <w:rsid w:val="00FE418E"/>
    <w:rsid w:val="00FE656E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CF6F1"/>
  <w15:chartTrackingRefBased/>
  <w15:docId w15:val="{579FE3BE-2DC2-4FAF-8B03-5B53265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AC5"/>
    <w:rPr>
      <w:rFonts w:ascii="Arial Narrow" w:hAnsi="Arial Narrow"/>
      <w:sz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3AC5"/>
    <w:pPr>
      <w:jc w:val="both"/>
    </w:pPr>
  </w:style>
  <w:style w:type="paragraph" w:customStyle="1" w:styleId="Tabelapozycja">
    <w:name w:val="Tabela pozycja"/>
    <w:basedOn w:val="Normalny"/>
    <w:rsid w:val="000F3AC5"/>
    <w:rPr>
      <w:rFonts w:ascii="Arial" w:eastAsia="MS Outlook" w:hAnsi="Arial"/>
    </w:rPr>
  </w:style>
  <w:style w:type="paragraph" w:styleId="NormalnyWeb">
    <w:name w:val="Normal (Web)"/>
    <w:basedOn w:val="Normalny"/>
    <w:rsid w:val="006D0C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220D05"/>
    <w:rPr>
      <w:color w:val="0000FF"/>
      <w:u w:val="single"/>
    </w:rPr>
  </w:style>
  <w:style w:type="character" w:styleId="Odwoaniedokomentarza">
    <w:name w:val="annotation reference"/>
    <w:rsid w:val="008E3F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3F48"/>
    <w:rPr>
      <w:sz w:val="20"/>
    </w:rPr>
  </w:style>
  <w:style w:type="character" w:customStyle="1" w:styleId="TekstkomentarzaZnak">
    <w:name w:val="Tekst komentarza Znak"/>
    <w:link w:val="Tekstkomentarza"/>
    <w:rsid w:val="008E3F48"/>
    <w:rPr>
      <w:rFonts w:ascii="Arial Narrow" w:hAnsi="Arial Narrow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3F48"/>
    <w:rPr>
      <w:b/>
      <w:bCs/>
    </w:rPr>
  </w:style>
  <w:style w:type="character" w:customStyle="1" w:styleId="TematkomentarzaZnak">
    <w:name w:val="Temat komentarza Znak"/>
    <w:link w:val="Tematkomentarza"/>
    <w:rsid w:val="008E3F48"/>
    <w:rPr>
      <w:rFonts w:ascii="Arial Narrow" w:hAnsi="Arial Narrow"/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8E3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3F48"/>
    <w:rPr>
      <w:rFonts w:ascii="Tahoma" w:hAnsi="Tahoma" w:cs="Tahoma"/>
      <w:sz w:val="16"/>
      <w:szCs w:val="16"/>
      <w:lang w:val="pl-PL" w:eastAsia="pl-PL"/>
    </w:rPr>
  </w:style>
  <w:style w:type="character" w:styleId="UyteHipercze">
    <w:name w:val="FollowedHyperlink"/>
    <w:rsid w:val="00817815"/>
    <w:rPr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56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5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06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43B"/>
    <w:rPr>
      <w:rFonts w:ascii="Arial Narrow" w:hAnsi="Arial Narrow"/>
      <w:sz w:val="22"/>
      <w:lang w:val="pl-PL" w:eastAsia="pl-PL"/>
    </w:rPr>
  </w:style>
  <w:style w:type="paragraph" w:styleId="Stopka">
    <w:name w:val="footer"/>
    <w:basedOn w:val="Normalny"/>
    <w:link w:val="StopkaZnak"/>
    <w:rsid w:val="00506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643B"/>
    <w:rPr>
      <w:rFonts w:ascii="Arial Narrow" w:hAnsi="Arial Narrow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ystar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ea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DBF1-8866-424A-9A0C-24CC9B42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1478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HP</Company>
  <LinksUpToDate>false</LinksUpToDate>
  <CharactersWithSpaces>10328</CharactersWithSpaces>
  <SharedDoc>false</SharedDoc>
  <HLinks>
    <vt:vector size="54" baseType="variant">
      <vt:variant>
        <vt:i4>7995436</vt:i4>
      </vt:variant>
      <vt:variant>
        <vt:i4>24</vt:i4>
      </vt:variant>
      <vt:variant>
        <vt:i4>0</vt:i4>
      </vt:variant>
      <vt:variant>
        <vt:i4>5</vt:i4>
      </vt:variant>
      <vt:variant>
        <vt:lpwstr>http://ww2.epeat.net/publicSearchResults.aspx?return=search&amp;&amp;status=1&amp;ProductType=3&amp;stdid=1&amp;model=250%20G6&amp;manufacturer=24&amp;epeatcountryid=1,28&amp;</vt:lpwstr>
      </vt:variant>
      <vt:variant>
        <vt:lpwstr/>
      </vt:variant>
      <vt:variant>
        <vt:i4>7864445</vt:i4>
      </vt:variant>
      <vt:variant>
        <vt:i4>21</vt:i4>
      </vt:variant>
      <vt:variant>
        <vt:i4>0</vt:i4>
      </vt:variant>
      <vt:variant>
        <vt:i4>5</vt:i4>
      </vt:variant>
      <vt:variant>
        <vt:lpwstr>http://www.videocardbenchmark.net/gpu.php?gpu=Intel+HD+520&amp;id=3255</vt:lpwstr>
      </vt:variant>
      <vt:variant>
        <vt:lpwstr/>
      </vt:variant>
      <vt:variant>
        <vt:i4>8061041</vt:i4>
      </vt:variant>
      <vt:variant>
        <vt:i4>18</vt:i4>
      </vt:variant>
      <vt:variant>
        <vt:i4>0</vt:i4>
      </vt:variant>
      <vt:variant>
        <vt:i4>5</vt:i4>
      </vt:variant>
      <vt:variant>
        <vt:lpwstr>http://www.videocardbenchmark.net/gpu.php?gpu=Intel+HD+620&amp;id=3592</vt:lpwstr>
      </vt:variant>
      <vt:variant>
        <vt:lpwstr/>
      </vt:variant>
      <vt:variant>
        <vt:i4>7077947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http://www.cpubenchmark.net/cpu.php?cpu=Intel+Core+i5-7200U+%40+2.50GHz&amp;id=2865</vt:lpwstr>
      </vt:variant>
      <vt:variant>
        <vt:lpwstr/>
      </vt:variant>
      <vt:variant>
        <vt:i4>6094926</vt:i4>
      </vt:variant>
      <vt:variant>
        <vt:i4>12</vt:i4>
      </vt:variant>
      <vt:variant>
        <vt:i4>0</vt:i4>
      </vt:variant>
      <vt:variant>
        <vt:i4>5</vt:i4>
      </vt:variant>
      <vt:variant>
        <vt:lpwstr>https://www.energystar.gov/productfinder/product/certified-computers/details/2294001</vt:lpwstr>
      </vt:variant>
      <vt:variant>
        <vt:lpwstr/>
      </vt:variant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4521994</vt:i4>
      </vt:variant>
      <vt:variant>
        <vt:i4>6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Autor</dc:creator>
  <cp:keywords/>
  <cp:lastModifiedBy>Dominika DR. Raczyńska</cp:lastModifiedBy>
  <cp:revision>118</cp:revision>
  <cp:lastPrinted>2022-04-12T06:42:00Z</cp:lastPrinted>
  <dcterms:created xsi:type="dcterms:W3CDTF">2022-04-12T06:02:00Z</dcterms:created>
  <dcterms:modified xsi:type="dcterms:W3CDTF">2022-04-25T09:03:00Z</dcterms:modified>
</cp:coreProperties>
</file>