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5C18F" w14:textId="77777777" w:rsidR="000D3BB8" w:rsidRPr="004A0D16" w:rsidRDefault="004A0D16">
      <w:pPr>
        <w:rPr>
          <w:rFonts w:asciiTheme="minorHAnsi" w:hAnsiTheme="minorHAnsi" w:cstheme="minorHAnsi"/>
          <w:b/>
        </w:rPr>
      </w:pPr>
      <w:r w:rsidRPr="004A0D16">
        <w:rPr>
          <w:rFonts w:asciiTheme="minorHAnsi" w:hAnsiTheme="minorHAnsi" w:cstheme="minorHAnsi"/>
          <w:b/>
        </w:rPr>
        <w:t>Parametry techniczne</w:t>
      </w:r>
    </w:p>
    <w:p w14:paraId="0C8F68B0" w14:textId="7A97C7A9" w:rsidR="000D3BB8" w:rsidRPr="004A0D16" w:rsidRDefault="004A0D16">
      <w:pPr>
        <w:rPr>
          <w:rFonts w:asciiTheme="minorHAnsi" w:hAnsiTheme="minorHAnsi" w:cstheme="minorHAnsi"/>
          <w:b/>
        </w:rPr>
      </w:pP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</w:r>
      <w:r w:rsidRPr="004A0D16">
        <w:rPr>
          <w:rFonts w:asciiTheme="minorHAnsi" w:hAnsiTheme="minorHAnsi" w:cstheme="minorHAnsi"/>
          <w:b/>
        </w:rPr>
        <w:tab/>
        <w:t xml:space="preserve">                   </w:t>
      </w:r>
      <w:r w:rsidRPr="004A0D16">
        <w:rPr>
          <w:rFonts w:asciiTheme="minorHAnsi" w:hAnsiTheme="minorHAnsi" w:cstheme="minorHAnsi"/>
          <w:b/>
        </w:rPr>
        <w:t>Załącznik nr 1b do SWZ</w:t>
      </w:r>
    </w:p>
    <w:p w14:paraId="74AFE454" w14:textId="77777777" w:rsidR="000D3BB8" w:rsidRDefault="000D3BB8">
      <w:pPr>
        <w:rPr>
          <w:rFonts w:asciiTheme="minorHAnsi" w:hAnsiTheme="minorHAnsi" w:cstheme="minorHAnsi"/>
          <w:sz w:val="22"/>
          <w:szCs w:val="22"/>
        </w:rPr>
      </w:pPr>
    </w:p>
    <w:p w14:paraId="1AD753CB" w14:textId="77777777" w:rsidR="000D3BB8" w:rsidRDefault="000D3BB8">
      <w:pPr>
        <w:rPr>
          <w:rFonts w:asciiTheme="minorHAnsi" w:hAnsiTheme="minorHAnsi" w:cstheme="minorHAnsi"/>
          <w:sz w:val="22"/>
          <w:szCs w:val="22"/>
        </w:rPr>
      </w:pPr>
    </w:p>
    <w:p w14:paraId="51B64E2A" w14:textId="77777777" w:rsidR="000D3BB8" w:rsidRDefault="004A0D1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 Przedmiot zamówienia:</w:t>
      </w:r>
    </w:p>
    <w:p w14:paraId="59E17CAB" w14:textId="77777777" w:rsidR="000D3BB8" w:rsidRDefault="004A0D16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Przedmiotem zamówienia jest dostawa, podłączenie i uruchomienie następującego fabrycznie nowego sprzętu</w:t>
      </w:r>
    </w:p>
    <w:p w14:paraId="3A789D0A" w14:textId="77777777" w:rsidR="000D3BB8" w:rsidRDefault="004A0D16">
      <w:pPr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komputerowego:</w:t>
      </w:r>
    </w:p>
    <w:p w14:paraId="402D5835" w14:textId="77777777" w:rsidR="000D3BB8" w:rsidRDefault="004A0D16">
      <w:pPr>
        <w:ind w:left="708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</w:t>
      </w:r>
      <w:r>
        <w:rPr>
          <w:color w:val="000000"/>
          <w:lang w:eastAsia="ar-SA"/>
        </w:rPr>
        <w:t>Stacja opisowa RTG</w:t>
      </w:r>
      <w:r>
        <w:rPr>
          <w:rFonts w:asciiTheme="minorHAnsi" w:hAnsiTheme="minorHAnsi" w:cstheme="minorHAnsi"/>
          <w:sz w:val="22"/>
          <w:szCs w:val="22"/>
        </w:rPr>
        <w:t xml:space="preserve"> – 1szt.</w:t>
      </w:r>
    </w:p>
    <w:p w14:paraId="269DBF59" w14:textId="77777777" w:rsidR="000D3BB8" w:rsidRDefault="000D3BB8">
      <w:pPr>
        <w:rPr>
          <w:rFonts w:asciiTheme="minorHAnsi" w:hAnsiTheme="minorHAnsi" w:cstheme="minorHAnsi"/>
          <w:sz w:val="22"/>
          <w:szCs w:val="22"/>
        </w:rPr>
      </w:pPr>
    </w:p>
    <w:p w14:paraId="0CC287DC" w14:textId="77777777" w:rsidR="000D3BB8" w:rsidRDefault="004A0D1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Minimalne parametry </w:t>
      </w:r>
      <w:r>
        <w:rPr>
          <w:rFonts w:asciiTheme="minorHAnsi" w:hAnsiTheme="minorHAnsi" w:cstheme="minorHAnsi"/>
          <w:sz w:val="22"/>
          <w:szCs w:val="22"/>
        </w:rPr>
        <w:t>techniczne przedmiotu zamówienia:</w:t>
      </w:r>
      <w:r>
        <w:rPr>
          <w:rFonts w:asciiTheme="minorHAnsi" w:hAnsiTheme="minorHAnsi" w:cstheme="minorHAnsi"/>
          <w:sz w:val="22"/>
          <w:szCs w:val="22"/>
        </w:rPr>
        <w:br/>
      </w:r>
    </w:p>
    <w:p w14:paraId="1DE2C430" w14:textId="77777777" w:rsidR="000D3BB8" w:rsidRDefault="004A0D16">
      <w:pPr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Wymagana jest dostawa, podłączenie i uruchomienie do siedziby zamawiającego  fabrycznie nowej </w:t>
      </w:r>
      <w:r>
        <w:rPr>
          <w:color w:val="000000"/>
          <w:lang w:eastAsia="ar-SA"/>
        </w:rPr>
        <w:t>Stacji opisowej RTG</w:t>
      </w:r>
      <w:r>
        <w:rPr>
          <w:rFonts w:asciiTheme="minorHAnsi" w:hAnsiTheme="minorHAnsi" w:cstheme="minorHAnsi"/>
          <w:sz w:val="22"/>
          <w:szCs w:val="22"/>
        </w:rPr>
        <w:t xml:space="preserve"> spełniającej co najmniej następujące parametry minimalne:</w:t>
      </w:r>
      <w:r>
        <w:rPr>
          <w:rFonts w:asciiTheme="minorHAnsi" w:hAnsiTheme="minorHAnsi" w:cstheme="minorHAnsi"/>
          <w:sz w:val="22"/>
          <w:szCs w:val="22"/>
        </w:rPr>
        <w:br/>
      </w:r>
    </w:p>
    <w:tbl>
      <w:tblPr>
        <w:tblW w:w="10226" w:type="dxa"/>
        <w:tblInd w:w="-58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5"/>
        <w:gridCol w:w="1845"/>
        <w:gridCol w:w="3825"/>
        <w:gridCol w:w="1843"/>
        <w:gridCol w:w="2148"/>
      </w:tblGrid>
      <w:tr w:rsidR="000D3BB8" w14:paraId="4D11D4A0" w14:textId="77777777">
        <w:trPr>
          <w:trHeight w:val="854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D20EF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52CD9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komponentu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620E8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Wymagane minimalne parametry techniczne komputerów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90DDF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Wymagane / Ocena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5D038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Oferowane parametry techniczne</w:t>
            </w:r>
          </w:p>
        </w:tc>
      </w:tr>
      <w:tr w:rsidR="000D3BB8" w14:paraId="09F62F0D" w14:textId="77777777">
        <w:trPr>
          <w:trHeight w:val="284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6E7B3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3953E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155D8" w14:textId="77777777" w:rsidR="000D3BB8" w:rsidRDefault="004A0D16">
            <w:pPr>
              <w:widowControl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Stacja opisowa RTG składająca się z jednostki centralnej(komputera), dwóch monitorów medycznych oraz jednego monitora opisowego. Stacja musi być zgodna z </w:t>
            </w:r>
            <w:r>
              <w:rPr>
                <w:color w:val="000000"/>
                <w:lang w:eastAsia="ar-SA"/>
              </w:rPr>
              <w:t>obowiązującym rozporządzeniem ministra zdrowia  w sprawie warunków bezpiecznego stosowania promieniowania jonizującego dla wszystkich rodzajów ekspozycji medycznej.</w:t>
            </w:r>
            <w:r>
              <w:rPr>
                <w:color w:val="000000"/>
                <w:lang w:eastAsia="ar-SA"/>
              </w:rPr>
              <w:br/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73602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ABFD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  <w:p w14:paraId="5DE5EAC4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Podać producenta i model komputera</w:t>
            </w:r>
          </w:p>
          <w:p w14:paraId="586C4395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6997ED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………………………………..</w:t>
            </w:r>
          </w:p>
        </w:tc>
      </w:tr>
      <w:tr w:rsidR="000D3BB8" w14:paraId="111E8373" w14:textId="77777777">
        <w:trPr>
          <w:trHeight w:val="1049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B1EE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1D7BF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Zastosowanie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E7D85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będzie wykorzystywany do opisów badań RTG, dla potrzeb aplikacji biurowych, aplikacji szpitalnych, oprogramowania bazodanowego, zarządzania siecią, dostępu do sieci Internet oraz poczty elektronicznej.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24DED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46B8B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</w:tc>
      </w:tr>
      <w:tr w:rsidR="000D3BB8" w14:paraId="0E7C1425" w14:textId="77777777">
        <w:trPr>
          <w:trHeight w:val="794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57EFC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569D5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Ekran 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9D383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-2x Monitor medyczny diagnostyczny o parametrach minimalnych: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a) 21.3",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b) 2MP,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c) 1200x1600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5FF43F33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-1x Monitor opisowy 22" o parametrach minimalnych: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a) regulacja wysokości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b) rozdzielczość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FullHD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975F9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FA142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  <w:p w14:paraId="6BFA259C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Podać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producenta i model monitora medycznego</w:t>
            </w:r>
          </w:p>
          <w:p w14:paraId="7681BA32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D0F8FD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CE040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Podać producenta i model monitora opisowego</w:t>
            </w:r>
          </w:p>
          <w:p w14:paraId="6A639EA9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CAA811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9E5285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D07097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7D16071C" w14:textId="77777777">
        <w:trPr>
          <w:trHeight w:val="3344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D8743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AFB8C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Procesor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0D40B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Procesor osiągający w teście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PassMark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CPU Mark wynik min.: 30875 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punktyów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(wynik zaproponowanego procesora musi znajdować się na stronie http://www.cpubenchmark.net). wynik z dnia 18-12-2023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38DF2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988F5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Podać producenta, model i typ procesora</w:t>
            </w:r>
          </w:p>
          <w:p w14:paraId="47B7E536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……………………………..</w:t>
            </w:r>
          </w:p>
          <w:p w14:paraId="74E12A05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4DC06F83" w14:textId="77777777">
        <w:trPr>
          <w:trHeight w:val="539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BC2C5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BD450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Pamięć RAM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CC540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32 GB DDR4 3600MHz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7E6F8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D0731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  <w:p w14:paraId="3DB46CD8" w14:textId="77777777" w:rsidR="004A0D16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177C2792" w14:textId="77777777">
        <w:trPr>
          <w:trHeight w:val="539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2D4A5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4B8E6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Dysk twardy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62C2A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2x dysk 1TB SSD w RAID (obsługa RAID 0,1,5)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93493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2EC35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DFC6A05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2882526D" w14:textId="77777777">
        <w:trPr>
          <w:trHeight w:val="1559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6D925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51065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Karta graficzna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2D61E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karta graficzna do monitorów medycznych z </w:t>
            </w:r>
            <w:r>
              <w:t xml:space="preserve">Open GL </w:t>
            </w:r>
            <w:proofErr w:type="spellStart"/>
            <w:r>
              <w:t>ver</w:t>
            </w:r>
            <w:proofErr w:type="spellEnd"/>
            <w:r>
              <w:t>. 4.5, 4 wyjścia na monitory.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D3E86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47DD0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spełnia / nie spełnia </w:t>
            </w:r>
          </w:p>
          <w:p w14:paraId="7D9B53F3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F084BE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Podać producenta, model i typ karty graficznej</w:t>
            </w:r>
          </w:p>
          <w:p w14:paraId="0821436B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7F2423E7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5D8A136B" w14:textId="77777777">
        <w:trPr>
          <w:trHeight w:val="267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0DCAA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E4104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Wyposażenie multimedialne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13FCD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Karta dźwiękowa zintegrowana z płytą główną, zgodna z High Definition,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94D00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BD550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932F82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5B927913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Podać producenta, model i typ karty dźwiękowej</w:t>
            </w:r>
          </w:p>
          <w:p w14:paraId="1D3BA87E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………………….</w:t>
            </w:r>
          </w:p>
          <w:p w14:paraId="14BBB468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0004A9F7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  <w:p w14:paraId="4DF91457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  <w:p w14:paraId="678E1C81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  <w:p w14:paraId="51E872D4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32D7B5BD" w14:textId="77777777">
        <w:trPr>
          <w:trHeight w:val="794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7D900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C8268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3AC77" w14:textId="77777777" w:rsidR="000D3BB8" w:rsidRDefault="004A0D16">
            <w:pPr>
              <w:widowControl w:val="0"/>
              <w:rPr>
                <w:rFonts w:ascii="Arial" w:hAnsi="Arial" w:cs="Arial"/>
                <w:bCs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-Karta sieciowa 10/100/1000 Ethernet RJ 45- 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>zintegrowana z płytą główną</w:t>
            </w:r>
            <w:r>
              <w:rPr>
                <w:rFonts w:ascii="Arial" w:hAnsi="Arial" w:cs="Arial"/>
                <w:bCs/>
                <w:sz w:val="20"/>
              </w:rPr>
              <w:t>,</w:t>
            </w:r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</w:t>
            </w:r>
          </w:p>
          <w:p w14:paraId="3F0C4585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="Arial" w:hAnsi="Arial" w:cs="Arial"/>
                <w:bCs/>
                <w:sz w:val="20"/>
                <w:lang w:eastAsia="en-US"/>
              </w:rPr>
              <w:t>-wspierająca obsługę</w:t>
            </w:r>
            <w:r>
              <w:rPr>
                <w:rFonts w:ascii="Arial" w:hAnsi="Arial" w:cs="Arial"/>
                <w:bCs/>
                <w:i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lang w:eastAsia="en-US"/>
              </w:rPr>
              <w:t>WoL</w:t>
            </w:r>
            <w:proofErr w:type="spellEnd"/>
            <w:r>
              <w:rPr>
                <w:rFonts w:ascii="Arial" w:hAnsi="Arial" w:cs="Arial"/>
                <w:bCs/>
                <w:sz w:val="20"/>
                <w:lang w:eastAsia="en-US"/>
              </w:rPr>
              <w:t xml:space="preserve"> (funkcja włączana przez użytkownika),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3D58F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4AB69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10/100/1000 Ethernet RJ 45- spełnia / nie spełnia</w:t>
            </w:r>
          </w:p>
          <w:p w14:paraId="7720BA86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  <w:p w14:paraId="3DA0AFA6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Wsparcie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WoL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  <w:p w14:paraId="587F4EA4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  <w:p w14:paraId="26F8D387" w14:textId="77777777" w:rsidR="000D3BB8" w:rsidRDefault="000D3BB8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0D3BB8" w14:paraId="335074A7" w14:textId="77777777">
        <w:trPr>
          <w:trHeight w:val="794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3E962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D0049" w14:textId="77777777" w:rsidR="000D3BB8" w:rsidRDefault="004A0D16">
            <w:pPr>
              <w:widowControl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Urządzenie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wskazujące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0C663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-Klawiatura przewodowa USB (układ US -QWERTY),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-Mysz przewodowa USB minimum 3 przyciskowa, rozdzielczość min. 800dpi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7A3F2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96EE7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</w:tc>
      </w:tr>
      <w:tr w:rsidR="000D3BB8" w14:paraId="611D4E45" w14:textId="77777777">
        <w:trPr>
          <w:trHeight w:val="1562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F140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F0222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Napęd optyczny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1C30B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DVD+/-R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45E08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81513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spełnia / nie spełnia</w:t>
            </w:r>
          </w:p>
        </w:tc>
      </w:tr>
      <w:tr w:rsidR="000D3BB8" w14:paraId="6DAA0B35" w14:textId="77777777">
        <w:trPr>
          <w:trHeight w:val="2069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09B23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C6108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operacyjny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36F83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64-bitowy, w wersji polskiej, umożliwiający uruchomienie aplikacji klienckich systemu medycznego AMMS, niewymagający aktywacji za pomocą telefonu lub Internetu. System musi umożliwiać podłączenie do domeny Windows oraz modyfikację konfiguracji systemu</w:t>
            </w:r>
          </w:p>
          <w:p w14:paraId="78D9B4F3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Dołączone nośniki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recovery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umożliwiające instalacje systemu w wersji 64bit.</w:t>
            </w:r>
          </w:p>
          <w:p w14:paraId="52FFCF9A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Potwierdzenie kompatybilności komputera z oferowaną wersją systemu operacyjnego na stronie producenta Systemu Operacyjnego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C3491" w14:textId="77777777" w:rsidR="000D3BB8" w:rsidRDefault="000D3BB8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  <w:p w14:paraId="47096E8D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4FE2E2D3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49D0E" w14:textId="77777777" w:rsidR="000D3BB8" w:rsidRDefault="004A0D16">
            <w:pPr>
              <w:widowControl w:val="0"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</w:p>
        </w:tc>
      </w:tr>
      <w:tr w:rsidR="000D3BB8" w14:paraId="3F6BB07B" w14:textId="77777777">
        <w:trPr>
          <w:trHeight w:val="1118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CEA63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8B4CD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CF856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5-letnia gwarancja producenta na Stacje opisową RTG realizowana on-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site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Next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business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czas pomiędzy przyjęciem zgłoszenia a usunięciem awarii -2 dni)</w:t>
            </w:r>
          </w:p>
          <w:p w14:paraId="5D4FC93E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Czas reakcji na zgłoszenie nie dłuższy niż 4 godziny</w:t>
            </w:r>
          </w:p>
          <w:p w14:paraId="58E82CBC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Przyjmowanie zgłoszeń w dni robocze w godzinach 8:00-15:00 telefonicznie, e-mail, Firma serwisująca musi posiadać ISO 9001:2000 na świadczenie usług serwisowych </w:t>
            </w:r>
          </w:p>
          <w:p w14:paraId="5E0900A3" w14:textId="77777777" w:rsidR="000D3BB8" w:rsidRDefault="004A0D16">
            <w:pPr>
              <w:widowControl w:val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Posiadanie osób z uprawnieniami nadanymi przez producenta do serwisowania  przedmiotu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zamówienia-oświadczenie wykonawcy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A6A4CFA" w14:textId="77777777" w:rsidR="000D3BB8" w:rsidRDefault="004A0D16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W razie awarii dysk pozostaje u zamawiającego</w:t>
            </w:r>
          </w:p>
          <w:p w14:paraId="7B17CB8A" w14:textId="77777777" w:rsidR="000D3BB8" w:rsidRDefault="000D3BB8">
            <w:pPr>
              <w:widowControl w:val="0"/>
              <w:rPr>
                <w:rFonts w:asciiTheme="minorHAnsi" w:hAnsiTheme="minorHAnsi" w:cstheme="minorHAnsi"/>
                <w:bCs/>
              </w:rPr>
            </w:pPr>
          </w:p>
          <w:p w14:paraId="5AE85A3A" w14:textId="77777777" w:rsidR="000D3BB8" w:rsidRDefault="000D3BB8">
            <w:pPr>
              <w:widowControl w:val="0"/>
              <w:rPr>
                <w:rFonts w:asciiTheme="minorHAnsi" w:hAnsiTheme="minorHAnsi" w:cstheme="minorHAnsi"/>
              </w:rPr>
            </w:pPr>
          </w:p>
          <w:p w14:paraId="1EDA4EE5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Polska dystrybucja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16947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  <w:p w14:paraId="0F00AA94" w14:textId="77777777" w:rsidR="000D3BB8" w:rsidRDefault="000D3BB8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CA4D1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D3BB8" w14:paraId="37B89FEF" w14:textId="77777777">
        <w:trPr>
          <w:trHeight w:val="693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E2E42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17012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Oprogramowanie i bezpieczeństwo</w:t>
            </w:r>
          </w:p>
        </w:tc>
        <w:tc>
          <w:tcPr>
            <w:tcW w:w="3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53110" w14:textId="77777777" w:rsidR="000D3BB8" w:rsidRDefault="004A0D1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-oprogramowanie IQ VIEW + 5 lat </w:t>
            </w:r>
            <w:proofErr w:type="spellStart"/>
            <w:r>
              <w:rPr>
                <w:rFonts w:asciiTheme="minorHAnsi" w:hAnsiTheme="minorHAnsi" w:cstheme="minorHAnsi"/>
              </w:rPr>
              <w:t>Maitenance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  <w:p w14:paraId="33C81A70" w14:textId="77777777" w:rsidR="000D3BB8" w:rsidRDefault="004A0D16">
            <w:pPr>
              <w:widowControl w:val="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-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zasilacz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awaryjny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1600</w:t>
            </w:r>
            <w:r>
              <w:rPr>
                <w:rFonts w:asciiTheme="minorHAnsi" w:hAnsiTheme="minorHAnsi" w:cstheme="minorHAnsi"/>
                <w:lang w:val="en-US"/>
              </w:rPr>
              <w:br/>
              <w:t>-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licencja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ESET </w:t>
            </w:r>
            <w:r>
              <w:rPr>
                <w:rFonts w:asciiTheme="minorHAnsi" w:hAnsiTheme="minorHAnsi" w:cstheme="minorHAnsi"/>
                <w:lang w:val="en-US"/>
              </w:rPr>
              <w:t>Endpoint Antivirus</w:t>
            </w:r>
            <w:r>
              <w:rPr>
                <w:rFonts w:asciiTheme="minorHAnsi" w:hAnsiTheme="minorHAnsi" w:cstheme="minorHAnsi"/>
                <w:lang w:val="en-US"/>
              </w:rPr>
              <w:br/>
              <w:t>-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licencja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Axcence</w:t>
            </w:r>
            <w:proofErr w:type="spellEnd"/>
            <w:r>
              <w:rPr>
                <w:rFonts w:asciiTheme="minorHAnsi" w:hAnsiTheme="minorHAnsi" w:cstheme="minorHAnsi"/>
                <w:lang w:val="en-US"/>
              </w:rPr>
              <w:br/>
              <w:t>- MS CAL 2021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B1C8C" w14:textId="77777777" w:rsidR="000D3BB8" w:rsidRDefault="004A0D16">
            <w:pPr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2572E2E1" w14:textId="77777777" w:rsidR="000D3BB8" w:rsidRDefault="000D3BB8">
            <w:pPr>
              <w:widowControl w:val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6982C" w14:textId="77777777" w:rsidR="000D3BB8" w:rsidRDefault="004A0D16">
            <w:pPr>
              <w:widowControl w:val="0"/>
              <w:snapToGrid w:val="0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Wybrać: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spełnia / nie spełnia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0DC6665" w14:textId="77777777" w:rsidR="000D3BB8" w:rsidRDefault="000D3BB8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625110F9" w14:textId="77777777" w:rsidR="000D3BB8" w:rsidRDefault="000D3BB8">
      <w:pPr>
        <w:tabs>
          <w:tab w:val="left" w:pos="0"/>
          <w:tab w:val="center" w:pos="4536"/>
          <w:tab w:val="right" w:pos="9072"/>
        </w:tabs>
        <w:spacing w:line="200" w:lineRule="atLeast"/>
        <w:rPr>
          <w:rFonts w:asciiTheme="minorHAnsi" w:hAnsiTheme="minorHAnsi" w:cstheme="minorHAnsi"/>
          <w:sz w:val="22"/>
          <w:szCs w:val="22"/>
        </w:rPr>
      </w:pPr>
    </w:p>
    <w:p w14:paraId="5B0509F4" w14:textId="77777777" w:rsidR="000D3BB8" w:rsidRDefault="000D3BB8">
      <w:pPr>
        <w:rPr>
          <w:rFonts w:asciiTheme="minorHAnsi" w:hAnsiTheme="minorHAnsi" w:cstheme="minorHAnsi"/>
          <w:sz w:val="22"/>
          <w:szCs w:val="22"/>
        </w:rPr>
      </w:pPr>
    </w:p>
    <w:p w14:paraId="6B5BCC40" w14:textId="77777777" w:rsidR="000D3BB8" w:rsidRDefault="000D3BB8">
      <w:pPr>
        <w:rPr>
          <w:rFonts w:asciiTheme="minorHAnsi" w:hAnsiTheme="minorHAnsi" w:cstheme="minorHAnsi"/>
          <w:sz w:val="22"/>
          <w:szCs w:val="22"/>
        </w:rPr>
      </w:pPr>
    </w:p>
    <w:p w14:paraId="3BB7A1B2" w14:textId="77777777" w:rsidR="000D3BB8" w:rsidRDefault="004A0D16">
      <w:pPr>
        <w:pStyle w:val="NormalnyWeb"/>
        <w:spacing w:before="280"/>
        <w:jc w:val="right"/>
      </w:pPr>
      <w:r>
        <w:rPr>
          <w:rFonts w:ascii="Arial" w:hAnsi="Arial" w:cs="Arial"/>
          <w:color w:val="000000"/>
          <w:sz w:val="18"/>
          <w:szCs w:val="18"/>
        </w:rPr>
        <w:t>........................................., dnia ................................</w:t>
      </w:r>
    </w:p>
    <w:p w14:paraId="0EC2F99E" w14:textId="77777777" w:rsidR="000D3BB8" w:rsidRDefault="004A0D16">
      <w:pPr>
        <w:pStyle w:val="NormalnyWeb"/>
        <w:spacing w:before="280"/>
        <w:jc w:val="right"/>
      </w:pPr>
      <w:r>
        <w:rPr>
          <w:color w:val="000000"/>
        </w:rPr>
        <w:t>…</w:t>
      </w:r>
      <w:r>
        <w:rPr>
          <w:rFonts w:ascii="Arial" w:hAnsi="Arial" w:cs="Arial"/>
          <w:color w:val="000000"/>
          <w:sz w:val="18"/>
          <w:szCs w:val="18"/>
        </w:rPr>
        <w:t>.…....…..................................................................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>…..............................................................................</w:t>
      </w:r>
    </w:p>
    <w:p w14:paraId="68EECE9B" w14:textId="77777777" w:rsidR="000D3BB8" w:rsidRDefault="004A0D16">
      <w:pPr>
        <w:pStyle w:val="NormalnyWeb"/>
        <w:spacing w:before="280"/>
        <w:ind w:left="4247" w:firstLine="709"/>
        <w:jc w:val="center"/>
      </w:pPr>
      <w:r>
        <w:rPr>
          <w:rFonts w:ascii="Arial" w:hAnsi="Arial" w:cs="Arial"/>
          <w:color w:val="000000"/>
          <w:sz w:val="18"/>
          <w:szCs w:val="18"/>
        </w:rPr>
        <w:t>(podpis i pieczątka imienna Wykonawcy lub osoby</w:t>
      </w:r>
      <w:r>
        <w:rPr>
          <w:rFonts w:ascii="Arial" w:hAnsi="Arial" w:cs="Arial"/>
          <w:color w:val="000000"/>
          <w:sz w:val="18"/>
          <w:szCs w:val="18"/>
        </w:rPr>
        <w:br/>
        <w:t xml:space="preserve">               uprawnionej/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ych</w:t>
      </w:r>
      <w:proofErr w:type="spellEnd"/>
      <w:r>
        <w:rPr>
          <w:rFonts w:ascii="Arial" w:hAnsi="Arial" w:cs="Arial"/>
          <w:color w:val="000000"/>
          <w:sz w:val="18"/>
          <w:szCs w:val="18"/>
        </w:rPr>
        <w:t xml:space="preserve"> do reprezentowania Wykonawcy) </w:t>
      </w:r>
    </w:p>
    <w:p w14:paraId="2C78F098" w14:textId="77777777" w:rsidR="000D3BB8" w:rsidRDefault="000D3BB8">
      <w:pPr>
        <w:pStyle w:val="NormalnyWeb"/>
        <w:spacing w:before="280" w:after="240"/>
        <w:jc w:val="right"/>
      </w:pPr>
    </w:p>
    <w:p w14:paraId="36B2BA5B" w14:textId="77777777" w:rsidR="000D3BB8" w:rsidRDefault="000D3BB8">
      <w:pPr>
        <w:rPr>
          <w:rFonts w:asciiTheme="minorHAnsi" w:hAnsiTheme="minorHAnsi" w:cstheme="minorHAnsi"/>
          <w:sz w:val="22"/>
          <w:szCs w:val="22"/>
        </w:rPr>
      </w:pPr>
    </w:p>
    <w:sectPr w:rsidR="000D3BB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B8"/>
    <w:rsid w:val="000D3BB8"/>
    <w:rsid w:val="004A0D16"/>
    <w:rsid w:val="0066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91B75"/>
  <w15:docId w15:val="{7CF18155-F88E-4979-B8B3-2235EA01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E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615E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615EA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31CA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kocowych">
    <w:name w:val="Znaki przypisów końcowych"/>
    <w:uiPriority w:val="99"/>
    <w:semiHidden/>
    <w:unhideWhenUsed/>
    <w:qFormat/>
    <w:rsid w:val="00231CA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Hipercze">
    <w:name w:val="Hyperlink"/>
    <w:rsid w:val="009F4D6A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C38A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uiPriority w:val="99"/>
    <w:semiHidden/>
    <w:unhideWhenUsed/>
    <w:qFormat/>
    <w:rsid w:val="00AC38A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EA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Nagwek1111111">
    <w:name w:val="WW-Nagłówek1111111"/>
    <w:basedOn w:val="Normalny"/>
    <w:next w:val="Tekstpodstawowy"/>
    <w:qFormat/>
    <w:rsid w:val="00615E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615EA2"/>
    <w:pPr>
      <w:ind w:left="720"/>
    </w:pPr>
  </w:style>
  <w:style w:type="paragraph" w:styleId="Akapitzlist">
    <w:name w:val="List Paragraph"/>
    <w:basedOn w:val="Normalny"/>
    <w:uiPriority w:val="34"/>
    <w:qFormat/>
    <w:rsid w:val="001014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1CA2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qFormat/>
    <w:rsid w:val="00456E21"/>
    <w:pPr>
      <w:suppressAutoHyphens w:val="0"/>
      <w:spacing w:beforeAutospacing="1" w:after="119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8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660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Oleniacz</dc:creator>
  <dc:description/>
  <cp:lastModifiedBy>Ewa Sikorska-Danilewicz</cp:lastModifiedBy>
  <cp:revision>21</cp:revision>
  <dcterms:created xsi:type="dcterms:W3CDTF">2022-07-11T08:46:00Z</dcterms:created>
  <dcterms:modified xsi:type="dcterms:W3CDTF">2024-07-19T11:49:00Z</dcterms:modified>
  <dc:language>pl-PL</dc:language>
</cp:coreProperties>
</file>