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8D770" w14:textId="77777777" w:rsidR="000B390D" w:rsidRDefault="000B390D" w:rsidP="000B390D">
      <w:pPr>
        <w:pStyle w:val="Nagwek1"/>
        <w:numPr>
          <w:ilvl w:val="0"/>
          <w:numId w:val="0"/>
        </w:numPr>
        <w:ind w:left="360" w:hanging="360"/>
      </w:pPr>
      <w:bookmarkStart w:id="0" w:name="_Toc58498602"/>
      <w:r>
        <w:t>Wzór dokumentu „Doświadczenie zawodowe”</w:t>
      </w:r>
      <w:bookmarkEnd w:id="0"/>
    </w:p>
    <w:tbl>
      <w:tblPr>
        <w:tblW w:w="91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881"/>
        <w:gridCol w:w="917"/>
        <w:gridCol w:w="863"/>
        <w:gridCol w:w="674"/>
        <w:gridCol w:w="1054"/>
        <w:gridCol w:w="1262"/>
        <w:gridCol w:w="1007"/>
        <w:gridCol w:w="963"/>
        <w:gridCol w:w="873"/>
        <w:gridCol w:w="7"/>
      </w:tblGrid>
      <w:tr w:rsidR="000B390D" w:rsidRPr="006B75A8" w14:paraId="1818B537" w14:textId="77777777" w:rsidTr="00037C53">
        <w:trPr>
          <w:cantSplit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DA6AD" w14:textId="77777777" w:rsidR="000B390D" w:rsidRPr="008E4663" w:rsidRDefault="000B390D" w:rsidP="00294745">
            <w:pPr>
              <w:keepNext/>
              <w:rPr>
                <w:b/>
                <w:bCs/>
              </w:rPr>
            </w:pPr>
          </w:p>
        </w:tc>
        <w:tc>
          <w:tcPr>
            <w:tcW w:w="85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FFD29" w14:textId="77777777" w:rsidR="000B390D" w:rsidRPr="006B75A8" w:rsidRDefault="000B390D" w:rsidP="00294745">
            <w:pPr>
              <w:jc w:val="right"/>
              <w:rPr>
                <w:b/>
                <w:bCs/>
              </w:rPr>
            </w:pPr>
            <w:r w:rsidRPr="006B75A8">
              <w:t xml:space="preserve">Uwaga: </w:t>
            </w:r>
            <w:r w:rsidRPr="006B75A8">
              <w:rPr>
                <w:i/>
                <w:iCs/>
              </w:rPr>
              <w:t xml:space="preserve">Należy wypełniać tylko pola tabel zaznaczone </w:t>
            </w:r>
            <w:r w:rsidRPr="006B75A8">
              <w:rPr>
                <w:i/>
                <w:iCs/>
                <w:shd w:val="clear" w:color="auto" w:fill="F2F2F2" w:themeFill="background1" w:themeFillShade="F2"/>
              </w:rPr>
              <w:t>szarym</w:t>
            </w:r>
            <w:r w:rsidRPr="006B75A8">
              <w:rPr>
                <w:i/>
                <w:iCs/>
              </w:rPr>
              <w:t xml:space="preserve"> kolorem</w:t>
            </w:r>
          </w:p>
          <w:p w14:paraId="759FDE37" w14:textId="77777777" w:rsidR="000B390D" w:rsidRPr="006B75A8" w:rsidRDefault="000B390D" w:rsidP="00294745">
            <w:pPr>
              <w:rPr>
                <w:b/>
                <w:bCs/>
              </w:rPr>
            </w:pPr>
          </w:p>
          <w:p w14:paraId="111CD965" w14:textId="77777777" w:rsidR="000B390D" w:rsidRPr="006B75A8" w:rsidRDefault="000B390D" w:rsidP="00037C53">
            <w:pPr>
              <w:rPr>
                <w:bCs/>
              </w:rPr>
            </w:pPr>
            <w:r w:rsidRPr="006B75A8">
              <w:rPr>
                <w:b/>
                <w:bCs/>
              </w:rPr>
              <w:t xml:space="preserve"> Ilość </w:t>
            </w:r>
            <w:r>
              <w:rPr>
                <w:b/>
                <w:bCs/>
              </w:rPr>
              <w:t>przegubo</w:t>
            </w:r>
            <w:r w:rsidRPr="006B75A8">
              <w:rPr>
                <w:b/>
                <w:bCs/>
              </w:rPr>
              <w:t>wych autobusów niskopodłogowych</w:t>
            </w:r>
            <w:r w:rsidRPr="006B75A8">
              <w:rPr>
                <w:rStyle w:val="Odwoanieprzypisudolnego"/>
                <w:b/>
                <w:bCs/>
              </w:rPr>
              <w:footnoteReference w:id="1"/>
            </w:r>
            <w:r w:rsidRPr="006B75A8">
              <w:t xml:space="preserve">, </w:t>
            </w:r>
            <w:r w:rsidRPr="006B75A8">
              <w:rPr>
                <w:b/>
                <w:bCs/>
              </w:rPr>
              <w:t xml:space="preserve">o cechach opisanych w pkt. 5.1.3.3 </w:t>
            </w:r>
            <w:r w:rsidRPr="006B75A8">
              <w:rPr>
                <w:bCs/>
              </w:rPr>
              <w:t>specyfikacji istotnych warunków zamówienia</w:t>
            </w:r>
            <w:r w:rsidRPr="006B75A8">
              <w:rPr>
                <w:b/>
                <w:bCs/>
              </w:rPr>
              <w:t xml:space="preserve">, </w:t>
            </w:r>
            <w:r w:rsidRPr="006B75A8">
              <w:t xml:space="preserve">wprowadzonych </w:t>
            </w:r>
            <w:r w:rsidRPr="006B75A8">
              <w:rPr>
                <w:bCs/>
              </w:rPr>
              <w:t xml:space="preserve">przez Wykonawcę </w:t>
            </w:r>
            <w:r w:rsidRPr="006B75A8">
              <w:t>do obrotu na rynku państw członkowskich Unii Europejskiej lub państw, z którymi Wspólnota Europejska zawarła umowy o równym traktowaniu przedsiębiorców</w:t>
            </w:r>
            <w:r w:rsidRPr="006B75A8">
              <w:rPr>
                <w:b/>
              </w:rPr>
              <w:t xml:space="preserve">, </w:t>
            </w:r>
            <w:r w:rsidRPr="006B75A8">
              <w:t>w</w:t>
            </w:r>
            <w:r>
              <w:t> </w:t>
            </w:r>
            <w:r w:rsidRPr="006B75A8">
              <w:t>okresie ostatnich trzech lat przed upływem terminu składania ofert, a jeżeli okres prowadzenia działalności jest krótszy – w tym okresie</w:t>
            </w:r>
            <w:r w:rsidRPr="006B75A8">
              <w:rPr>
                <w:bCs/>
              </w:rPr>
              <w:t>:</w:t>
            </w:r>
          </w:p>
          <w:p w14:paraId="1ACCC372" w14:textId="77777777" w:rsidR="000B390D" w:rsidRPr="006B75A8" w:rsidRDefault="000B390D" w:rsidP="00294745">
            <w:pPr>
              <w:keepNext/>
              <w:rPr>
                <w:bCs/>
              </w:rPr>
            </w:pPr>
          </w:p>
          <w:p w14:paraId="3C72B864" w14:textId="77777777" w:rsidR="000B390D" w:rsidRPr="006B75A8" w:rsidRDefault="000B390D" w:rsidP="00294745">
            <w:pPr>
              <w:keepNext/>
            </w:pPr>
            <w:r w:rsidRPr="006B75A8">
              <w:t xml:space="preserve">. </w:t>
            </w:r>
          </w:p>
        </w:tc>
      </w:tr>
      <w:tr w:rsidR="000B390D" w:rsidRPr="006B75A8" w14:paraId="5E30AD80" w14:textId="77777777" w:rsidTr="00037C53">
        <w:trPr>
          <w:cantSplit/>
        </w:trPr>
        <w:tc>
          <w:tcPr>
            <w:tcW w:w="563" w:type="dxa"/>
            <w:tcBorders>
              <w:right w:val="nil"/>
            </w:tcBorders>
          </w:tcPr>
          <w:p w14:paraId="06ECAD24" w14:textId="77777777" w:rsidR="000B390D" w:rsidRPr="006B75A8" w:rsidRDefault="000B390D" w:rsidP="00294745"/>
        </w:tc>
        <w:tc>
          <w:tcPr>
            <w:tcW w:w="8585" w:type="dxa"/>
            <w:gridSpan w:val="10"/>
            <w:tcBorders>
              <w:left w:val="nil"/>
              <w:bottom w:val="nil"/>
            </w:tcBorders>
          </w:tcPr>
          <w:p w14:paraId="40BAED5C" w14:textId="77777777" w:rsidR="000B390D" w:rsidRPr="006B75A8" w:rsidRDefault="000B390D" w:rsidP="00294745">
            <w:r w:rsidRPr="006B75A8">
              <w:t xml:space="preserve">Nazwa producenta: </w:t>
            </w:r>
          </w:p>
        </w:tc>
      </w:tr>
      <w:tr w:rsidR="000B390D" w:rsidRPr="006B75A8" w14:paraId="05B488F8" w14:textId="77777777" w:rsidTr="00037C53">
        <w:trPr>
          <w:cantSplit/>
        </w:trPr>
        <w:tc>
          <w:tcPr>
            <w:tcW w:w="563" w:type="dxa"/>
            <w:tcBorders>
              <w:bottom w:val="single" w:sz="4" w:space="0" w:color="auto"/>
              <w:right w:val="nil"/>
            </w:tcBorders>
          </w:tcPr>
          <w:p w14:paraId="0C7CE17E" w14:textId="77777777" w:rsidR="000B390D" w:rsidRPr="006B75A8" w:rsidRDefault="000B390D" w:rsidP="00294745"/>
        </w:tc>
        <w:tc>
          <w:tcPr>
            <w:tcW w:w="85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E35805" w14:textId="77777777" w:rsidR="000B390D" w:rsidRPr="006B75A8" w:rsidRDefault="000B390D" w:rsidP="00294745"/>
        </w:tc>
      </w:tr>
      <w:tr w:rsidR="000B390D" w:rsidRPr="006B75A8" w14:paraId="0A341558" w14:textId="77777777" w:rsidTr="00037C53">
        <w:trPr>
          <w:gridAfter w:val="1"/>
          <w:wAfter w:w="10" w:type="dxa"/>
        </w:trPr>
        <w:tc>
          <w:tcPr>
            <w:tcW w:w="1488" w:type="dxa"/>
            <w:gridSpan w:val="2"/>
            <w:tcBorders>
              <w:top w:val="single" w:sz="4" w:space="0" w:color="auto"/>
            </w:tcBorders>
            <w:vAlign w:val="center"/>
          </w:tcPr>
          <w:p w14:paraId="79F73AB4" w14:textId="77777777" w:rsidR="000B390D" w:rsidRPr="006B75A8" w:rsidRDefault="000B390D" w:rsidP="00294745">
            <w:pPr>
              <w:pStyle w:val="TableText"/>
              <w:rPr>
                <w:color w:val="auto"/>
                <w:sz w:val="20"/>
              </w:rPr>
            </w:pPr>
            <w:r w:rsidRPr="006B75A8">
              <w:rPr>
                <w:color w:val="auto"/>
                <w:sz w:val="20"/>
              </w:rPr>
              <w:t xml:space="preserve">Nazwa i adres </w:t>
            </w:r>
          </w:p>
          <w:p w14:paraId="1C93F677" w14:textId="77777777" w:rsidR="000B390D" w:rsidRPr="006B75A8" w:rsidRDefault="000B390D" w:rsidP="00294745">
            <w:pPr>
              <w:pStyle w:val="TableText"/>
              <w:rPr>
                <w:color w:val="auto"/>
                <w:sz w:val="20"/>
              </w:rPr>
            </w:pPr>
            <w:r w:rsidRPr="006B75A8">
              <w:rPr>
                <w:color w:val="auto"/>
                <w:sz w:val="20"/>
              </w:rPr>
              <w:t xml:space="preserve">przedsiębiorstwa komunikacji </w:t>
            </w:r>
          </w:p>
          <w:p w14:paraId="7362FC6F" w14:textId="77777777" w:rsidR="000B390D" w:rsidRPr="006B75A8" w:rsidRDefault="000B390D" w:rsidP="00294745">
            <w:pPr>
              <w:pStyle w:val="TableText"/>
              <w:rPr>
                <w:color w:val="auto"/>
                <w:sz w:val="20"/>
              </w:rPr>
            </w:pPr>
            <w:r w:rsidRPr="006B75A8">
              <w:rPr>
                <w:color w:val="auto"/>
                <w:sz w:val="20"/>
              </w:rPr>
              <w:t>miejskiej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14:paraId="377B19EC" w14:textId="77777777" w:rsidR="000B390D" w:rsidRPr="006B75A8" w:rsidRDefault="000B390D" w:rsidP="00294745">
            <w:pPr>
              <w:jc w:val="left"/>
            </w:pPr>
            <w:r w:rsidRPr="006B75A8">
              <w:t>Marka autobusu</w:t>
            </w:r>
          </w:p>
        </w:tc>
        <w:tc>
          <w:tcPr>
            <w:tcW w:w="858" w:type="dxa"/>
            <w:tcBorders>
              <w:top w:val="single" w:sz="4" w:space="0" w:color="auto"/>
            </w:tcBorders>
            <w:vAlign w:val="center"/>
          </w:tcPr>
          <w:p w14:paraId="089E4648" w14:textId="77777777" w:rsidR="000B390D" w:rsidRPr="006B75A8" w:rsidRDefault="000B390D" w:rsidP="00294745">
            <w:pPr>
              <w:jc w:val="left"/>
            </w:pPr>
            <w:r w:rsidRPr="006B75A8">
              <w:t>Typ</w:t>
            </w:r>
          </w:p>
          <w:p w14:paraId="3AFAFFF0" w14:textId="77777777" w:rsidR="000B390D" w:rsidRPr="006B75A8" w:rsidRDefault="000B390D" w:rsidP="00294745">
            <w:pPr>
              <w:jc w:val="left"/>
            </w:pPr>
            <w:r w:rsidRPr="006B75A8">
              <w:t>autobusu</w:t>
            </w: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14:paraId="4A39747A" w14:textId="77777777" w:rsidR="000B390D" w:rsidRPr="006B75A8" w:rsidRDefault="000B390D" w:rsidP="00294745">
            <w:pPr>
              <w:jc w:val="left"/>
            </w:pPr>
            <w:r w:rsidRPr="006B75A8">
              <w:t xml:space="preserve">Marka </w:t>
            </w:r>
          </w:p>
          <w:p w14:paraId="19364171" w14:textId="77777777" w:rsidR="000B390D" w:rsidRPr="006B75A8" w:rsidRDefault="000B390D" w:rsidP="00294745">
            <w:pPr>
              <w:jc w:val="left"/>
            </w:pPr>
            <w:r w:rsidRPr="006B75A8">
              <w:t xml:space="preserve">i typ </w:t>
            </w:r>
          </w:p>
          <w:p w14:paraId="51794CB7" w14:textId="77777777" w:rsidR="000B390D" w:rsidRPr="006B75A8" w:rsidRDefault="000B390D" w:rsidP="00294745">
            <w:pPr>
              <w:jc w:val="left"/>
            </w:pPr>
            <w:r w:rsidRPr="006B75A8">
              <w:t>silnika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vAlign w:val="center"/>
          </w:tcPr>
          <w:p w14:paraId="3580D8F4" w14:textId="77777777" w:rsidR="000B390D" w:rsidRPr="006B75A8" w:rsidRDefault="000B390D" w:rsidP="00294745">
            <w:pPr>
              <w:jc w:val="left"/>
            </w:pPr>
            <w:r w:rsidRPr="006B75A8">
              <w:t>Spełnienie normy EURO VI</w:t>
            </w:r>
            <w:r w:rsidRPr="006B75A8">
              <w:rPr>
                <w:vertAlign w:val="superscript"/>
              </w:rPr>
              <w:t>*)</w:t>
            </w:r>
          </w:p>
        </w:tc>
        <w:tc>
          <w:tcPr>
            <w:tcW w:w="1254" w:type="dxa"/>
            <w:tcBorders>
              <w:top w:val="single" w:sz="4" w:space="0" w:color="auto"/>
            </w:tcBorders>
            <w:vAlign w:val="center"/>
          </w:tcPr>
          <w:p w14:paraId="2B0FE5A1" w14:textId="77777777" w:rsidR="000B390D" w:rsidRPr="006B75A8" w:rsidRDefault="000B390D" w:rsidP="00294745">
            <w:pPr>
              <w:jc w:val="left"/>
            </w:pPr>
            <w:r w:rsidRPr="006B75A8">
              <w:t>Rodzaj paliwa (olej napędowy, LPG, CNG, zasilanie dwupaliwowe lub inne)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center"/>
          </w:tcPr>
          <w:p w14:paraId="1BE914ED" w14:textId="77777777" w:rsidR="000B390D" w:rsidRPr="006B75A8" w:rsidRDefault="000B390D" w:rsidP="00294745">
            <w:pPr>
              <w:jc w:val="left"/>
            </w:pPr>
            <w:r w:rsidRPr="006B75A8">
              <w:t>Liczba dostarcz. autobusów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D48DDB" w14:textId="77777777" w:rsidR="000B390D" w:rsidRPr="006B75A8" w:rsidRDefault="000B390D" w:rsidP="00294745">
            <w:pPr>
              <w:jc w:val="left"/>
            </w:pPr>
            <w:r w:rsidRPr="006B75A8">
              <w:t xml:space="preserve">Całkowita </w:t>
            </w:r>
          </w:p>
          <w:p w14:paraId="1052E886" w14:textId="77777777" w:rsidR="000B390D" w:rsidRPr="006B75A8" w:rsidRDefault="000B390D" w:rsidP="00294745">
            <w:pPr>
              <w:jc w:val="left"/>
            </w:pPr>
            <w:r w:rsidRPr="006B75A8">
              <w:t>wartość</w:t>
            </w:r>
            <w:r w:rsidRPr="006B75A8">
              <w:rPr>
                <w:vertAlign w:val="superscript"/>
              </w:rPr>
              <w:t>**)</w:t>
            </w:r>
          </w:p>
          <w:p w14:paraId="57AF079D" w14:textId="77777777" w:rsidR="000B390D" w:rsidRPr="006B75A8" w:rsidRDefault="000B390D" w:rsidP="00294745">
            <w:pPr>
              <w:jc w:val="left"/>
            </w:pPr>
            <w:r w:rsidRPr="006B75A8">
              <w:t>dostaw [brutto]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14:paraId="70C3EEF2" w14:textId="77777777" w:rsidR="000B390D" w:rsidRPr="006B75A8" w:rsidRDefault="000B390D" w:rsidP="00294745">
            <w:pPr>
              <w:jc w:val="left"/>
            </w:pPr>
            <w:r w:rsidRPr="006B75A8">
              <w:t xml:space="preserve">Data (okres) </w:t>
            </w:r>
          </w:p>
          <w:p w14:paraId="27B29CBF" w14:textId="77777777" w:rsidR="000B390D" w:rsidRPr="006B75A8" w:rsidRDefault="000B390D" w:rsidP="00294745">
            <w:pPr>
              <w:jc w:val="left"/>
            </w:pPr>
            <w:r w:rsidRPr="006B75A8">
              <w:t>realizacji</w:t>
            </w:r>
          </w:p>
        </w:tc>
      </w:tr>
      <w:tr w:rsidR="000B390D" w:rsidRPr="006B75A8" w14:paraId="6E37E897" w14:textId="77777777" w:rsidTr="00037C53">
        <w:tc>
          <w:tcPr>
            <w:tcW w:w="9148" w:type="dxa"/>
            <w:gridSpan w:val="11"/>
            <w:tcBorders>
              <w:bottom w:val="nil"/>
            </w:tcBorders>
          </w:tcPr>
          <w:p w14:paraId="0B238F2A" w14:textId="77777777" w:rsidR="000B390D" w:rsidRPr="006B75A8" w:rsidRDefault="000B390D" w:rsidP="00294745"/>
        </w:tc>
      </w:tr>
      <w:tr w:rsidR="000B390D" w:rsidRPr="006B75A8" w14:paraId="26EEAED3" w14:textId="77777777" w:rsidTr="00037C53">
        <w:trPr>
          <w:cantSplit/>
          <w:trHeight w:val="335"/>
        </w:trPr>
        <w:tc>
          <w:tcPr>
            <w:tcW w:w="9148" w:type="dxa"/>
            <w:gridSpan w:val="11"/>
            <w:tcBorders>
              <w:top w:val="nil"/>
            </w:tcBorders>
            <w:vAlign w:val="bottom"/>
          </w:tcPr>
          <w:p w14:paraId="71E2DABE" w14:textId="77777777" w:rsidR="000B390D" w:rsidRPr="006B75A8" w:rsidRDefault="000B390D" w:rsidP="00294745">
            <w:pPr>
              <w:jc w:val="left"/>
            </w:pPr>
            <w:r w:rsidRPr="006B75A8">
              <w:t xml:space="preserve">Autobusy </w:t>
            </w:r>
            <w:r>
              <w:rPr>
                <w:b/>
                <w:bCs/>
                <w:shd w:val="clear" w:color="auto" w:fill="D9D9D9"/>
              </w:rPr>
              <w:t>przegubo</w:t>
            </w:r>
            <w:r w:rsidRPr="006B75A8">
              <w:rPr>
                <w:b/>
                <w:bCs/>
                <w:shd w:val="clear" w:color="auto" w:fill="D9D9D9"/>
              </w:rPr>
              <w:t>we</w:t>
            </w:r>
            <w:r w:rsidRPr="006B75A8">
              <w:rPr>
                <w:b/>
                <w:bCs/>
              </w:rPr>
              <w:t xml:space="preserve"> niskopodłogowe</w:t>
            </w:r>
            <w:r w:rsidRPr="006B75A8">
              <w:t>:</w:t>
            </w:r>
          </w:p>
        </w:tc>
      </w:tr>
      <w:tr w:rsidR="00037C53" w:rsidRPr="006B75A8" w14:paraId="6D427A49" w14:textId="77777777" w:rsidTr="00037C53">
        <w:trPr>
          <w:gridAfter w:val="1"/>
          <w:wAfter w:w="10" w:type="dxa"/>
        </w:trPr>
        <w:tc>
          <w:tcPr>
            <w:tcW w:w="1488" w:type="dxa"/>
            <w:gridSpan w:val="2"/>
            <w:shd w:val="clear" w:color="auto" w:fill="E0E0E0"/>
          </w:tcPr>
          <w:p w14:paraId="2DB59B9C" w14:textId="77777777" w:rsidR="000B390D" w:rsidRPr="006B75A8" w:rsidRDefault="000B390D" w:rsidP="00294745"/>
        </w:tc>
        <w:tc>
          <w:tcPr>
            <w:tcW w:w="994" w:type="dxa"/>
            <w:tcBorders>
              <w:bottom w:val="nil"/>
            </w:tcBorders>
            <w:shd w:val="clear" w:color="auto" w:fill="E0E0E0"/>
          </w:tcPr>
          <w:p w14:paraId="2B1F8A09" w14:textId="77777777" w:rsidR="000B390D" w:rsidRPr="006B75A8" w:rsidRDefault="000B390D" w:rsidP="00294745"/>
        </w:tc>
        <w:tc>
          <w:tcPr>
            <w:tcW w:w="858" w:type="dxa"/>
            <w:tcBorders>
              <w:bottom w:val="nil"/>
            </w:tcBorders>
            <w:shd w:val="clear" w:color="auto" w:fill="E0E0E0"/>
          </w:tcPr>
          <w:p w14:paraId="73FF575B" w14:textId="77777777" w:rsidR="000B390D" w:rsidRPr="006B75A8" w:rsidRDefault="000B390D" w:rsidP="00294745"/>
        </w:tc>
        <w:tc>
          <w:tcPr>
            <w:tcW w:w="670" w:type="dxa"/>
            <w:tcBorders>
              <w:bottom w:val="nil"/>
            </w:tcBorders>
            <w:shd w:val="clear" w:color="auto" w:fill="E0E0E0"/>
          </w:tcPr>
          <w:p w14:paraId="25C720F7" w14:textId="77777777" w:rsidR="000B390D" w:rsidRPr="006B75A8" w:rsidRDefault="000B390D" w:rsidP="00294745"/>
        </w:tc>
        <w:tc>
          <w:tcPr>
            <w:tcW w:w="1048" w:type="dxa"/>
            <w:tcBorders>
              <w:bottom w:val="nil"/>
            </w:tcBorders>
            <w:shd w:val="clear" w:color="auto" w:fill="E0E0E0"/>
            <w:vAlign w:val="center"/>
          </w:tcPr>
          <w:p w14:paraId="63487494" w14:textId="77777777" w:rsidR="000B390D" w:rsidRPr="006B75A8" w:rsidRDefault="000B390D" w:rsidP="00294745">
            <w:pPr>
              <w:jc w:val="left"/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E0E0E0"/>
          </w:tcPr>
          <w:p w14:paraId="6DAD2B3A" w14:textId="77777777" w:rsidR="000B390D" w:rsidRPr="006B75A8" w:rsidRDefault="000B390D" w:rsidP="00294745"/>
        </w:tc>
        <w:tc>
          <w:tcPr>
            <w:tcW w:w="1001" w:type="dxa"/>
            <w:tcBorders>
              <w:bottom w:val="nil"/>
            </w:tcBorders>
            <w:shd w:val="clear" w:color="auto" w:fill="E0E0E0"/>
          </w:tcPr>
          <w:p w14:paraId="27604BA1" w14:textId="77777777" w:rsidR="000B390D" w:rsidRPr="006B75A8" w:rsidRDefault="000B390D" w:rsidP="00294745"/>
        </w:tc>
        <w:tc>
          <w:tcPr>
            <w:tcW w:w="957" w:type="dxa"/>
            <w:tcBorders>
              <w:bottom w:val="nil"/>
            </w:tcBorders>
            <w:shd w:val="clear" w:color="auto" w:fill="E0E0E0"/>
          </w:tcPr>
          <w:p w14:paraId="34422732" w14:textId="77777777" w:rsidR="000B390D" w:rsidRPr="006B75A8" w:rsidRDefault="000B390D" w:rsidP="00294745"/>
        </w:tc>
        <w:tc>
          <w:tcPr>
            <w:tcW w:w="868" w:type="dxa"/>
            <w:shd w:val="clear" w:color="auto" w:fill="E0E0E0"/>
          </w:tcPr>
          <w:p w14:paraId="68E67C7B" w14:textId="77777777" w:rsidR="000B390D" w:rsidRPr="006B75A8" w:rsidRDefault="000B390D" w:rsidP="00294745"/>
        </w:tc>
      </w:tr>
      <w:tr w:rsidR="00037C53" w:rsidRPr="006B75A8" w14:paraId="7A742E7C" w14:textId="77777777" w:rsidTr="00037C53">
        <w:trPr>
          <w:gridAfter w:val="1"/>
          <w:wAfter w:w="10" w:type="dxa"/>
        </w:trPr>
        <w:tc>
          <w:tcPr>
            <w:tcW w:w="1488" w:type="dxa"/>
            <w:gridSpan w:val="2"/>
            <w:shd w:val="clear" w:color="auto" w:fill="E0E0E0"/>
          </w:tcPr>
          <w:p w14:paraId="2A5A292C" w14:textId="77777777" w:rsidR="000B390D" w:rsidRPr="006B75A8" w:rsidRDefault="000B390D" w:rsidP="00294745"/>
        </w:tc>
        <w:tc>
          <w:tcPr>
            <w:tcW w:w="994" w:type="dxa"/>
            <w:tcBorders>
              <w:bottom w:val="nil"/>
            </w:tcBorders>
            <w:shd w:val="clear" w:color="auto" w:fill="E0E0E0"/>
          </w:tcPr>
          <w:p w14:paraId="5FEA5121" w14:textId="77777777" w:rsidR="000B390D" w:rsidRPr="006B75A8" w:rsidRDefault="000B390D" w:rsidP="00294745"/>
        </w:tc>
        <w:tc>
          <w:tcPr>
            <w:tcW w:w="858" w:type="dxa"/>
            <w:tcBorders>
              <w:bottom w:val="nil"/>
            </w:tcBorders>
            <w:shd w:val="clear" w:color="auto" w:fill="E0E0E0"/>
          </w:tcPr>
          <w:p w14:paraId="3B373827" w14:textId="77777777" w:rsidR="000B390D" w:rsidRPr="006B75A8" w:rsidRDefault="000B390D" w:rsidP="00294745"/>
        </w:tc>
        <w:tc>
          <w:tcPr>
            <w:tcW w:w="670" w:type="dxa"/>
            <w:tcBorders>
              <w:bottom w:val="nil"/>
            </w:tcBorders>
            <w:shd w:val="clear" w:color="auto" w:fill="E0E0E0"/>
          </w:tcPr>
          <w:p w14:paraId="50720FDA" w14:textId="77777777" w:rsidR="000B390D" w:rsidRPr="006B75A8" w:rsidRDefault="000B390D" w:rsidP="00294745"/>
        </w:tc>
        <w:tc>
          <w:tcPr>
            <w:tcW w:w="1048" w:type="dxa"/>
            <w:tcBorders>
              <w:bottom w:val="nil"/>
            </w:tcBorders>
            <w:shd w:val="clear" w:color="auto" w:fill="E0E0E0"/>
            <w:vAlign w:val="center"/>
          </w:tcPr>
          <w:p w14:paraId="42D6F650" w14:textId="77777777" w:rsidR="000B390D" w:rsidRPr="006B75A8" w:rsidRDefault="000B390D" w:rsidP="00294745">
            <w:pPr>
              <w:jc w:val="left"/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E0E0E0"/>
          </w:tcPr>
          <w:p w14:paraId="4BB425EA" w14:textId="77777777" w:rsidR="000B390D" w:rsidRPr="006B75A8" w:rsidRDefault="000B390D" w:rsidP="00294745"/>
        </w:tc>
        <w:tc>
          <w:tcPr>
            <w:tcW w:w="1001" w:type="dxa"/>
            <w:tcBorders>
              <w:bottom w:val="nil"/>
            </w:tcBorders>
            <w:shd w:val="clear" w:color="auto" w:fill="E0E0E0"/>
          </w:tcPr>
          <w:p w14:paraId="591F6D74" w14:textId="77777777" w:rsidR="000B390D" w:rsidRPr="006B75A8" w:rsidRDefault="000B390D" w:rsidP="00294745"/>
        </w:tc>
        <w:tc>
          <w:tcPr>
            <w:tcW w:w="957" w:type="dxa"/>
            <w:tcBorders>
              <w:bottom w:val="nil"/>
            </w:tcBorders>
            <w:shd w:val="clear" w:color="auto" w:fill="E0E0E0"/>
          </w:tcPr>
          <w:p w14:paraId="25B6E71D" w14:textId="77777777" w:rsidR="000B390D" w:rsidRPr="006B75A8" w:rsidRDefault="000B390D" w:rsidP="00294745"/>
        </w:tc>
        <w:tc>
          <w:tcPr>
            <w:tcW w:w="868" w:type="dxa"/>
            <w:shd w:val="clear" w:color="auto" w:fill="E0E0E0"/>
          </w:tcPr>
          <w:p w14:paraId="74CD138E" w14:textId="77777777" w:rsidR="000B390D" w:rsidRPr="006B75A8" w:rsidRDefault="000B390D" w:rsidP="00294745"/>
        </w:tc>
      </w:tr>
      <w:tr w:rsidR="00037C53" w:rsidRPr="006B75A8" w14:paraId="2C0F87F0" w14:textId="77777777" w:rsidTr="00037C53">
        <w:trPr>
          <w:gridAfter w:val="1"/>
          <w:wAfter w:w="10" w:type="dxa"/>
        </w:trPr>
        <w:tc>
          <w:tcPr>
            <w:tcW w:w="1488" w:type="dxa"/>
            <w:gridSpan w:val="2"/>
            <w:shd w:val="clear" w:color="auto" w:fill="E0E0E0"/>
          </w:tcPr>
          <w:p w14:paraId="56284DA5" w14:textId="77777777" w:rsidR="000B390D" w:rsidRPr="006B75A8" w:rsidRDefault="000B390D" w:rsidP="00294745"/>
        </w:tc>
        <w:tc>
          <w:tcPr>
            <w:tcW w:w="994" w:type="dxa"/>
            <w:tcBorders>
              <w:bottom w:val="nil"/>
            </w:tcBorders>
            <w:shd w:val="clear" w:color="auto" w:fill="E0E0E0"/>
          </w:tcPr>
          <w:p w14:paraId="6337A3DB" w14:textId="77777777" w:rsidR="000B390D" w:rsidRPr="006B75A8" w:rsidRDefault="000B390D" w:rsidP="00294745"/>
        </w:tc>
        <w:tc>
          <w:tcPr>
            <w:tcW w:w="858" w:type="dxa"/>
            <w:tcBorders>
              <w:bottom w:val="nil"/>
            </w:tcBorders>
            <w:shd w:val="clear" w:color="auto" w:fill="E0E0E0"/>
          </w:tcPr>
          <w:p w14:paraId="6895FE7E" w14:textId="77777777" w:rsidR="000B390D" w:rsidRPr="006B75A8" w:rsidRDefault="000B390D" w:rsidP="00294745"/>
        </w:tc>
        <w:tc>
          <w:tcPr>
            <w:tcW w:w="670" w:type="dxa"/>
            <w:tcBorders>
              <w:bottom w:val="nil"/>
            </w:tcBorders>
            <w:shd w:val="clear" w:color="auto" w:fill="E0E0E0"/>
          </w:tcPr>
          <w:p w14:paraId="5D51243A" w14:textId="77777777" w:rsidR="000B390D" w:rsidRPr="006B75A8" w:rsidRDefault="000B390D" w:rsidP="00294745"/>
        </w:tc>
        <w:tc>
          <w:tcPr>
            <w:tcW w:w="1048" w:type="dxa"/>
            <w:tcBorders>
              <w:bottom w:val="nil"/>
            </w:tcBorders>
            <w:shd w:val="clear" w:color="auto" w:fill="E0E0E0"/>
            <w:vAlign w:val="center"/>
          </w:tcPr>
          <w:p w14:paraId="0CE7B9F6" w14:textId="77777777" w:rsidR="000B390D" w:rsidRPr="006B75A8" w:rsidRDefault="000B390D" w:rsidP="00294745">
            <w:pPr>
              <w:jc w:val="left"/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E0E0E0"/>
          </w:tcPr>
          <w:p w14:paraId="30D5D3A2" w14:textId="77777777" w:rsidR="000B390D" w:rsidRPr="006B75A8" w:rsidRDefault="000B390D" w:rsidP="00294745"/>
        </w:tc>
        <w:tc>
          <w:tcPr>
            <w:tcW w:w="1001" w:type="dxa"/>
            <w:tcBorders>
              <w:bottom w:val="nil"/>
            </w:tcBorders>
            <w:shd w:val="clear" w:color="auto" w:fill="E0E0E0"/>
          </w:tcPr>
          <w:p w14:paraId="1624A959" w14:textId="77777777" w:rsidR="000B390D" w:rsidRPr="006B75A8" w:rsidRDefault="000B390D" w:rsidP="00294745"/>
        </w:tc>
        <w:tc>
          <w:tcPr>
            <w:tcW w:w="957" w:type="dxa"/>
            <w:tcBorders>
              <w:bottom w:val="nil"/>
            </w:tcBorders>
            <w:shd w:val="clear" w:color="auto" w:fill="E0E0E0"/>
          </w:tcPr>
          <w:p w14:paraId="1781775A" w14:textId="77777777" w:rsidR="000B390D" w:rsidRPr="006B75A8" w:rsidRDefault="000B390D" w:rsidP="00294745"/>
        </w:tc>
        <w:tc>
          <w:tcPr>
            <w:tcW w:w="868" w:type="dxa"/>
            <w:shd w:val="clear" w:color="auto" w:fill="E0E0E0"/>
          </w:tcPr>
          <w:p w14:paraId="5CCC7E20" w14:textId="77777777" w:rsidR="000B390D" w:rsidRPr="006B75A8" w:rsidRDefault="000B390D" w:rsidP="00294745"/>
        </w:tc>
      </w:tr>
      <w:tr w:rsidR="00037C53" w:rsidRPr="006B75A8" w14:paraId="32061B97" w14:textId="77777777" w:rsidTr="00037C53">
        <w:trPr>
          <w:gridAfter w:val="1"/>
          <w:wAfter w:w="10" w:type="dxa"/>
        </w:trPr>
        <w:tc>
          <w:tcPr>
            <w:tcW w:w="1488" w:type="dxa"/>
            <w:gridSpan w:val="2"/>
            <w:shd w:val="clear" w:color="auto" w:fill="E0E0E0"/>
          </w:tcPr>
          <w:p w14:paraId="6ADED4C2" w14:textId="77777777" w:rsidR="000B390D" w:rsidRPr="006B75A8" w:rsidRDefault="000B390D" w:rsidP="00294745"/>
        </w:tc>
        <w:tc>
          <w:tcPr>
            <w:tcW w:w="994" w:type="dxa"/>
            <w:shd w:val="clear" w:color="auto" w:fill="E0E0E0"/>
          </w:tcPr>
          <w:p w14:paraId="0194F6C3" w14:textId="77777777" w:rsidR="000B390D" w:rsidRPr="006B75A8" w:rsidRDefault="000B390D" w:rsidP="00294745"/>
        </w:tc>
        <w:tc>
          <w:tcPr>
            <w:tcW w:w="858" w:type="dxa"/>
            <w:shd w:val="clear" w:color="auto" w:fill="E0E0E0"/>
          </w:tcPr>
          <w:p w14:paraId="4ACB5A0D" w14:textId="77777777" w:rsidR="000B390D" w:rsidRPr="006B75A8" w:rsidRDefault="000B390D" w:rsidP="00294745"/>
        </w:tc>
        <w:tc>
          <w:tcPr>
            <w:tcW w:w="670" w:type="dxa"/>
            <w:shd w:val="clear" w:color="auto" w:fill="E0E0E0"/>
          </w:tcPr>
          <w:p w14:paraId="764A7BF0" w14:textId="77777777" w:rsidR="000B390D" w:rsidRPr="006B75A8" w:rsidRDefault="000B390D" w:rsidP="00294745"/>
        </w:tc>
        <w:tc>
          <w:tcPr>
            <w:tcW w:w="1048" w:type="dxa"/>
            <w:shd w:val="clear" w:color="auto" w:fill="E0E0E0"/>
            <w:vAlign w:val="center"/>
          </w:tcPr>
          <w:p w14:paraId="22819BFA" w14:textId="77777777" w:rsidR="000B390D" w:rsidRPr="006B75A8" w:rsidRDefault="000B390D" w:rsidP="00294745">
            <w:pPr>
              <w:jc w:val="left"/>
            </w:pPr>
          </w:p>
        </w:tc>
        <w:tc>
          <w:tcPr>
            <w:tcW w:w="1254" w:type="dxa"/>
            <w:shd w:val="clear" w:color="auto" w:fill="E0E0E0"/>
          </w:tcPr>
          <w:p w14:paraId="61498DF9" w14:textId="77777777" w:rsidR="000B390D" w:rsidRPr="006B75A8" w:rsidRDefault="000B390D" w:rsidP="00294745"/>
        </w:tc>
        <w:tc>
          <w:tcPr>
            <w:tcW w:w="1001" w:type="dxa"/>
            <w:shd w:val="clear" w:color="auto" w:fill="E0E0E0"/>
          </w:tcPr>
          <w:p w14:paraId="5DD88696" w14:textId="77777777" w:rsidR="000B390D" w:rsidRPr="006B75A8" w:rsidRDefault="000B390D" w:rsidP="00294745"/>
        </w:tc>
        <w:tc>
          <w:tcPr>
            <w:tcW w:w="957" w:type="dxa"/>
            <w:shd w:val="clear" w:color="auto" w:fill="E0E0E0"/>
          </w:tcPr>
          <w:p w14:paraId="56B00F5E" w14:textId="77777777" w:rsidR="000B390D" w:rsidRPr="006B75A8" w:rsidRDefault="000B390D" w:rsidP="00294745"/>
        </w:tc>
        <w:tc>
          <w:tcPr>
            <w:tcW w:w="868" w:type="dxa"/>
            <w:shd w:val="clear" w:color="auto" w:fill="E0E0E0"/>
          </w:tcPr>
          <w:p w14:paraId="3B4A720C" w14:textId="77777777" w:rsidR="000B390D" w:rsidRPr="006B75A8" w:rsidRDefault="000B390D" w:rsidP="00294745"/>
        </w:tc>
      </w:tr>
    </w:tbl>
    <w:p w14:paraId="2F5D328B" w14:textId="77777777" w:rsidR="000B390D" w:rsidRPr="006B75A8" w:rsidRDefault="000B390D" w:rsidP="000B390D">
      <w:pPr>
        <w:rPr>
          <w:i/>
        </w:rPr>
      </w:pPr>
      <w:r w:rsidRPr="006B75A8">
        <w:rPr>
          <w:vertAlign w:val="superscript"/>
        </w:rPr>
        <w:t xml:space="preserve">*) </w:t>
      </w:r>
      <w:r w:rsidRPr="006B75A8">
        <w:rPr>
          <w:i/>
        </w:rPr>
        <w:t xml:space="preserve">wpisać TAK albo NIE - </w:t>
      </w:r>
    </w:p>
    <w:p w14:paraId="2568CB4D" w14:textId="77777777" w:rsidR="000B390D" w:rsidRPr="008E4663" w:rsidRDefault="000B390D" w:rsidP="000B390D">
      <w:pPr>
        <w:rPr>
          <w:i/>
        </w:rPr>
      </w:pPr>
      <w:r w:rsidRPr="006B75A8">
        <w:rPr>
          <w:vertAlign w:val="superscript"/>
        </w:rPr>
        <w:t xml:space="preserve">**) </w:t>
      </w:r>
      <w:r w:rsidRPr="006B75A8">
        <w:t>w</w:t>
      </w:r>
      <w:r w:rsidRPr="006B75A8">
        <w:rPr>
          <w:i/>
        </w:rPr>
        <w:t>artość zamówienia określoną w innej walucie niż zł należy przeliczyć stosując kurs średni wg Tabeli kursów NBP, obowiązującej w dniu wszczęcia niniejszego postępowania o udzielenie zamówienia (publikacji ogłoszenia w TED).</w:t>
      </w:r>
    </w:p>
    <w:p w14:paraId="404C036B" w14:textId="77777777" w:rsidR="000B390D" w:rsidRPr="008E4663" w:rsidRDefault="000B390D" w:rsidP="000B390D"/>
    <w:p w14:paraId="3F2BED6C" w14:textId="77777777" w:rsidR="000B390D" w:rsidRDefault="000B390D" w:rsidP="000B390D"/>
    <w:p w14:paraId="13402200" w14:textId="77777777" w:rsidR="000B390D" w:rsidRPr="006B75A8" w:rsidRDefault="000B390D" w:rsidP="000B390D">
      <w:r w:rsidRPr="006B75A8">
        <w:t xml:space="preserve">Wykonawca potwierdza, że </w:t>
      </w:r>
      <w:r w:rsidRPr="006B75A8">
        <w:rPr>
          <w:b/>
        </w:rPr>
        <w:t>przedstawione referencje</w:t>
      </w:r>
      <w:r w:rsidRPr="006B75A8">
        <w:t xml:space="preserve"> dotyczą autobusów, których niżej wymienione cechy są takie same, jak cechy autobusów oferowanych w niniejszym postępowaniu, tzn.:</w:t>
      </w:r>
    </w:p>
    <w:p w14:paraId="40583781" w14:textId="4B73CD84" w:rsidR="00394FBC" w:rsidRPr="007A5611" w:rsidRDefault="00394FBC" w:rsidP="00394FBC">
      <w:pPr>
        <w:pStyle w:val="Nagwek4-punktor"/>
        <w:numPr>
          <w:ilvl w:val="0"/>
          <w:numId w:val="1"/>
        </w:numPr>
        <w:tabs>
          <w:tab w:val="clear" w:pos="786"/>
          <w:tab w:val="num" w:pos="709"/>
          <w:tab w:val="num" w:pos="2700"/>
        </w:tabs>
        <w:ind w:left="2551" w:hanging="2125"/>
      </w:pPr>
      <w:r w:rsidRPr="00E811FE">
        <w:rPr>
          <w:b/>
        </w:rPr>
        <w:t>kategori</w:t>
      </w:r>
      <w:r>
        <w:rPr>
          <w:b/>
        </w:rPr>
        <w:t>ę</w:t>
      </w:r>
      <w:r w:rsidRPr="00E811FE">
        <w:rPr>
          <w:b/>
        </w:rPr>
        <w:t xml:space="preserve"> M3 </w:t>
      </w:r>
      <w:r w:rsidRPr="008E4663">
        <w:rPr>
          <w:rStyle w:val="Odwoanieprzypisudolnego"/>
          <w:b/>
        </w:rPr>
        <w:footnoteReference w:id="2"/>
      </w:r>
      <w:r w:rsidRPr="008E4663">
        <w:t xml:space="preserve"> </w:t>
      </w:r>
      <w:r w:rsidRPr="00E811FE">
        <w:rPr>
          <w:b/>
        </w:rPr>
        <w:t>klas</w:t>
      </w:r>
      <w:r w:rsidR="007A5611">
        <w:rPr>
          <w:b/>
        </w:rPr>
        <w:t>ę</w:t>
      </w:r>
      <w:r w:rsidRPr="00E811FE">
        <w:rPr>
          <w:b/>
        </w:rPr>
        <w:t xml:space="preserve"> I </w:t>
      </w:r>
      <w:r w:rsidRPr="008E4663">
        <w:rPr>
          <w:rStyle w:val="Odwoanieprzypisudolnego"/>
          <w:b/>
        </w:rPr>
        <w:footnoteReference w:id="3"/>
      </w:r>
      <w:r w:rsidR="007A5611">
        <w:rPr>
          <w:b/>
        </w:rPr>
        <w:t>;</w:t>
      </w:r>
    </w:p>
    <w:p w14:paraId="34A02D27" w14:textId="1E58D73A" w:rsidR="007A5611" w:rsidRDefault="007A5611" w:rsidP="007A5611">
      <w:pPr>
        <w:pStyle w:val="Nagwek4-punktor"/>
        <w:numPr>
          <w:ilvl w:val="0"/>
          <w:numId w:val="1"/>
        </w:numPr>
        <w:tabs>
          <w:tab w:val="clear" w:pos="786"/>
          <w:tab w:val="num" w:pos="709"/>
          <w:tab w:val="num" w:pos="2700"/>
        </w:tabs>
        <w:ind w:left="709" w:hanging="283"/>
      </w:pPr>
      <w:r w:rsidRPr="00BD78E5">
        <w:rPr>
          <w:b/>
          <w:bCs/>
          <w:color w:val="000000" w:themeColor="text1"/>
        </w:rPr>
        <w:t>typ</w:t>
      </w:r>
      <w:r w:rsidRPr="00BD78E5">
        <w:rPr>
          <w:color w:val="000000" w:themeColor="text1"/>
        </w:rPr>
        <w:t xml:space="preserve"> pojazdu, zgodnie z opisem zawartym w pkt. 2.1 Cz</w:t>
      </w:r>
      <w:r w:rsidRPr="00BD78E5">
        <w:rPr>
          <w:rFonts w:hint="eastAsia"/>
          <w:color w:val="000000" w:themeColor="text1"/>
        </w:rPr>
        <w:t>ęś</w:t>
      </w:r>
      <w:r w:rsidRPr="00BD78E5">
        <w:rPr>
          <w:color w:val="000000" w:themeColor="text1"/>
        </w:rPr>
        <w:t>ci B Za</w:t>
      </w:r>
      <w:r w:rsidRPr="00BD78E5">
        <w:rPr>
          <w:rFonts w:hint="eastAsia"/>
          <w:color w:val="000000" w:themeColor="text1"/>
        </w:rPr>
        <w:t>łą</w:t>
      </w:r>
      <w:r w:rsidRPr="00BD78E5">
        <w:rPr>
          <w:color w:val="000000" w:themeColor="text1"/>
        </w:rPr>
        <w:t>cznika II do Dyrektywy nr 2007/46/WE;</w:t>
      </w:r>
    </w:p>
    <w:p w14:paraId="135634B8" w14:textId="1785CFDD" w:rsidR="00394FBC" w:rsidRDefault="00394FBC" w:rsidP="00394FBC">
      <w:pPr>
        <w:pStyle w:val="Nagwek4-punktor"/>
        <w:numPr>
          <w:ilvl w:val="0"/>
          <w:numId w:val="1"/>
        </w:numPr>
        <w:tabs>
          <w:tab w:val="clear" w:pos="786"/>
          <w:tab w:val="num" w:pos="709"/>
          <w:tab w:val="num" w:pos="2700"/>
        </w:tabs>
        <w:ind w:left="709" w:hanging="283"/>
      </w:pPr>
      <w:r w:rsidRPr="007F430C">
        <w:rPr>
          <w:b/>
          <w:bCs/>
        </w:rPr>
        <w:t>podłogę</w:t>
      </w:r>
      <w:r w:rsidRPr="008E4663">
        <w:t xml:space="preserve"> przeznaczon</w:t>
      </w:r>
      <w:r>
        <w:t>ą</w:t>
      </w:r>
      <w:r w:rsidRPr="008E4663">
        <w:t xml:space="preserve"> dla pasażerów stojących twor</w:t>
      </w:r>
      <w:r>
        <w:t>zącą</w:t>
      </w:r>
      <w:r w:rsidRPr="008E4663">
        <w:t xml:space="preserve"> powierzchnię bez stopni, a bezpośredni (tj. bez stopni pośrednich) dostęp do niej  z zewnątrz możliwy jest przez I, II</w:t>
      </w:r>
      <w:r>
        <w:t>, III i IV drzwi główne autobusu</w:t>
      </w:r>
      <w:r w:rsidRPr="008E4663">
        <w:t>;</w:t>
      </w:r>
      <w:r>
        <w:t xml:space="preserve"> </w:t>
      </w:r>
      <w:r w:rsidRPr="008E4663">
        <w:t>brak stopni poprzecznych (pośrednich) na powierzchni podłogi w przejściu środkowym we wnętrzu pojazdu</w:t>
      </w:r>
      <w:r w:rsidR="007A5611">
        <w:t>;</w:t>
      </w:r>
    </w:p>
    <w:p w14:paraId="6D313D0D" w14:textId="77777777" w:rsidR="00394FBC" w:rsidRDefault="00394FBC" w:rsidP="00394FBC">
      <w:pPr>
        <w:pStyle w:val="Nagwek4-punktor"/>
        <w:numPr>
          <w:ilvl w:val="0"/>
          <w:numId w:val="1"/>
        </w:numPr>
        <w:tabs>
          <w:tab w:val="clear" w:pos="786"/>
          <w:tab w:val="num" w:pos="709"/>
          <w:tab w:val="num" w:pos="2700"/>
        </w:tabs>
        <w:ind w:left="709" w:hanging="283"/>
      </w:pPr>
      <w:r>
        <w:t>z</w:t>
      </w:r>
      <w:r w:rsidRPr="008E4663">
        <w:t>espół</w:t>
      </w:r>
      <w:r w:rsidRPr="007F430C">
        <w:rPr>
          <w:b/>
        </w:rPr>
        <w:t xml:space="preserve"> </w:t>
      </w:r>
      <w:r w:rsidRPr="008E4663">
        <w:t>napędowy (</w:t>
      </w:r>
      <w:r w:rsidRPr="007F430C">
        <w:rPr>
          <w:b/>
        </w:rPr>
        <w:t>silnik spalinowy</w:t>
      </w:r>
      <w:r w:rsidRPr="008E4663">
        <w:t>) pojazdu o następujących cechach</w:t>
      </w:r>
      <w:r>
        <w:t>:</w:t>
      </w:r>
    </w:p>
    <w:p w14:paraId="17044C9B" w14:textId="77777777" w:rsidR="007A5611" w:rsidRDefault="00394FBC" w:rsidP="00394FBC">
      <w:pPr>
        <w:pStyle w:val="Nagwek4-punktorzagbiony"/>
        <w:numPr>
          <w:ilvl w:val="1"/>
          <w:numId w:val="5"/>
        </w:numPr>
        <w:tabs>
          <w:tab w:val="num" w:pos="786"/>
          <w:tab w:val="num" w:pos="2700"/>
        </w:tabs>
        <w:ind w:left="1418" w:hanging="425"/>
      </w:pPr>
      <w:r w:rsidRPr="004E0C54">
        <w:rPr>
          <w:b/>
          <w:bCs/>
        </w:rPr>
        <w:t>silnik rzędowy, 6 cylindrowy</w:t>
      </w:r>
      <w:r w:rsidRPr="008E4663">
        <w:t xml:space="preserve">, umiejscowiony w tylnej części pojazdu (za osią </w:t>
      </w:r>
      <w:r>
        <w:t xml:space="preserve">napędową </w:t>
      </w:r>
      <w:r w:rsidRPr="008E4663">
        <w:t>pojazdu);</w:t>
      </w:r>
    </w:p>
    <w:p w14:paraId="5D796D3A" w14:textId="77777777" w:rsidR="007A5611" w:rsidRDefault="00394FBC" w:rsidP="00394FBC">
      <w:pPr>
        <w:pStyle w:val="Nagwek4-punktorzagbiony"/>
        <w:numPr>
          <w:ilvl w:val="1"/>
          <w:numId w:val="5"/>
        </w:numPr>
        <w:tabs>
          <w:tab w:val="num" w:pos="786"/>
          <w:tab w:val="num" w:pos="2700"/>
        </w:tabs>
        <w:ind w:left="1418" w:hanging="425"/>
      </w:pPr>
      <w:r w:rsidRPr="008E4663">
        <w:lastRenderedPageBreak/>
        <w:t xml:space="preserve">zasilany </w:t>
      </w:r>
      <w:r w:rsidRPr="007A5611">
        <w:rPr>
          <w:b/>
        </w:rPr>
        <w:t>olejem napędowym</w:t>
      </w:r>
      <w:r w:rsidRPr="008E4663">
        <w:t xml:space="preserve"> spełniającym wymagania normy </w:t>
      </w:r>
      <w:r w:rsidRPr="00B00D42">
        <w:t xml:space="preserve">PN-EN 590+A1 </w:t>
      </w:r>
      <w:r w:rsidRPr="007A5611">
        <w:rPr>
          <w:iCs/>
        </w:rPr>
        <w:t>Paliwa do pojazdów samochodowych – Oleje napędowe – Wymagania i metody badań</w:t>
      </w:r>
      <w:r w:rsidRPr="008E4663">
        <w:t>, z ewentualnymi uzupełnieniami, a także Rozporządzenie Ministra Gospodarki i Pracy z dnia 9 października 2015r. w sprawie wymagań jakościowych dla paliw ciekłych (Dz.U.2015.1680 z dnia 2015.10.23 z późniejszymi zmianami);</w:t>
      </w:r>
    </w:p>
    <w:p w14:paraId="534F71E4" w14:textId="4C727182" w:rsidR="00394FBC" w:rsidRDefault="00394FBC" w:rsidP="00394FBC">
      <w:pPr>
        <w:pStyle w:val="Nagwek4-punktorzagbiony"/>
        <w:numPr>
          <w:ilvl w:val="1"/>
          <w:numId w:val="5"/>
        </w:numPr>
        <w:tabs>
          <w:tab w:val="num" w:pos="786"/>
          <w:tab w:val="num" w:pos="2700"/>
        </w:tabs>
        <w:ind w:left="1418" w:hanging="425"/>
      </w:pPr>
      <w:r w:rsidRPr="008E4663">
        <w:t xml:space="preserve">spełniający warunki graniczne w zakresie emisji zanieczyszczeń normy </w:t>
      </w:r>
      <w:r w:rsidRPr="007A5611">
        <w:rPr>
          <w:b/>
        </w:rPr>
        <w:t>EURO VI</w:t>
      </w:r>
      <w:r w:rsidRPr="008E4663">
        <w:t xml:space="preserve"> określonej w Rozporządzeniu WE nr 595/2009</w:t>
      </w:r>
      <w:r w:rsidRPr="007A5611">
        <w:rPr>
          <w:b/>
        </w:rPr>
        <w:t xml:space="preserve"> - </w:t>
      </w:r>
      <w:r w:rsidRPr="008E4663">
        <w:t>wymagany odpis świadectwa homologacyjnego potwierdzającego spełnienie tej normy przez zespół napędowy zamontowany w pojeździe (odpis należy dołączyć do oferty</w:t>
      </w:r>
      <w:r>
        <w:t>;</w:t>
      </w:r>
    </w:p>
    <w:p w14:paraId="29D12BE5" w14:textId="382CA44B" w:rsidR="00394FBC" w:rsidRDefault="00394FBC" w:rsidP="00394FBC">
      <w:pPr>
        <w:pStyle w:val="Nagwek4-punktor"/>
        <w:numPr>
          <w:ilvl w:val="0"/>
          <w:numId w:val="1"/>
        </w:numPr>
        <w:tabs>
          <w:tab w:val="num" w:pos="2700"/>
        </w:tabs>
        <w:ind w:left="709" w:hanging="283"/>
      </w:pPr>
      <w:r>
        <w:rPr>
          <w:b/>
        </w:rPr>
        <w:t>a</w:t>
      </w:r>
      <w:r w:rsidRPr="0065539C">
        <w:rPr>
          <w:b/>
        </w:rPr>
        <w:t>utomatyczn</w:t>
      </w:r>
      <w:r>
        <w:rPr>
          <w:b/>
        </w:rPr>
        <w:t>ą</w:t>
      </w:r>
      <w:r w:rsidRPr="0065539C">
        <w:rPr>
          <w:b/>
        </w:rPr>
        <w:t xml:space="preserve"> skrzynk</w:t>
      </w:r>
      <w:r>
        <w:rPr>
          <w:b/>
        </w:rPr>
        <w:t>ę</w:t>
      </w:r>
      <w:r w:rsidRPr="0065539C">
        <w:rPr>
          <w:b/>
        </w:rPr>
        <w:t xml:space="preserve"> biegów</w:t>
      </w:r>
      <w:r w:rsidRPr="00941FEA">
        <w:t xml:space="preserve"> (z przekładnią hydrokinetyczną) </w:t>
      </w:r>
      <w:r>
        <w:t>–</w:t>
      </w:r>
      <w:r w:rsidRPr="00941FEA">
        <w:t xml:space="preserve"> </w:t>
      </w:r>
      <w:r>
        <w:t>min.</w:t>
      </w:r>
      <w:r w:rsidRPr="00941FEA">
        <w:t>4 biegow</w:t>
      </w:r>
      <w:r>
        <w:t>ą</w:t>
      </w:r>
      <w:r w:rsidRPr="008E4663">
        <w:t>, ze zintegrowanym retarderem</w:t>
      </w:r>
      <w:r>
        <w:t>.</w:t>
      </w:r>
    </w:p>
    <w:p w14:paraId="44DF737B" w14:textId="1C5EBBA2" w:rsidR="000B390D" w:rsidRPr="008E4663" w:rsidRDefault="000B390D" w:rsidP="000B390D"/>
    <w:p w14:paraId="4B5E0BA0" w14:textId="77777777" w:rsidR="000B390D" w:rsidRPr="006B75A8" w:rsidRDefault="000B390D" w:rsidP="000B390D">
      <w:pPr>
        <w:keepNext/>
      </w:pPr>
      <w:r w:rsidRPr="00294A87">
        <w:rPr>
          <w:i/>
          <w:shd w:val="clear" w:color="auto" w:fill="EEECE1"/>
        </w:rPr>
        <w:t xml:space="preserve">Uwaga </w:t>
      </w:r>
      <w:r>
        <w:rPr>
          <w:i/>
        </w:rPr>
        <w:t>1</w:t>
      </w:r>
      <w:r w:rsidRPr="00A22CA0">
        <w:rPr>
          <w:i/>
        </w:rPr>
        <w:t xml:space="preserve">: referencje dotyczące autobusów nie spełniających ww. warunków nie będą brane pod uwagę, </w:t>
      </w:r>
      <w:r w:rsidRPr="006B75A8">
        <w:rPr>
          <w:i/>
        </w:rPr>
        <w:t>co może skutkować odrzuceniem oferty</w:t>
      </w:r>
    </w:p>
    <w:p w14:paraId="71F0E013" w14:textId="77777777" w:rsidR="000B390D" w:rsidRPr="006B75A8" w:rsidRDefault="000B390D" w:rsidP="000B390D"/>
    <w:p w14:paraId="40D128C5" w14:textId="77777777" w:rsidR="000B390D" w:rsidRPr="002C5CEC" w:rsidRDefault="000B390D" w:rsidP="000B390D">
      <w:pPr>
        <w:rPr>
          <w:i/>
        </w:rPr>
      </w:pPr>
      <w:r w:rsidRPr="006B75A8">
        <w:rPr>
          <w:i/>
          <w:shd w:val="clear" w:color="auto" w:fill="EEECE1"/>
        </w:rPr>
        <w:t>Uwaga 2</w:t>
      </w:r>
      <w:r w:rsidRPr="006B75A8">
        <w:rPr>
          <w:i/>
        </w:rPr>
        <w:t xml:space="preserve">: </w:t>
      </w:r>
      <w:r w:rsidRPr="006B75A8">
        <w:rPr>
          <w:bCs/>
          <w:i/>
          <w:iCs/>
        </w:rPr>
        <w:t xml:space="preserve">Należy dołączyć co najmniej tyle referencji od poprzednich zamawiających, aby potwierdzić realizację dostaw wg warunków określonych w pkt. </w:t>
      </w:r>
      <w:r w:rsidRPr="006B75A8">
        <w:rPr>
          <w:b/>
          <w:bCs/>
          <w:i/>
          <w:iCs/>
        </w:rPr>
        <w:t>5.1.3.3</w:t>
      </w:r>
      <w:r w:rsidRPr="006B75A8">
        <w:rPr>
          <w:bCs/>
          <w:i/>
          <w:iCs/>
        </w:rPr>
        <w:t xml:space="preserve"> SIWZ, w tym</w:t>
      </w:r>
      <w:r w:rsidRPr="006B75A8">
        <w:rPr>
          <w:i/>
        </w:rPr>
        <w:t xml:space="preserve">, że dostawy te zostały </w:t>
      </w:r>
      <w:r w:rsidRPr="006B75A8">
        <w:rPr>
          <w:b/>
          <w:i/>
        </w:rPr>
        <w:t>wykonane należycie</w:t>
      </w:r>
      <w:r w:rsidRPr="006B75A8">
        <w:rPr>
          <w:i/>
        </w:rPr>
        <w:t>.</w:t>
      </w:r>
    </w:p>
    <w:p w14:paraId="75ED1883" w14:textId="77777777" w:rsidR="004D78E9" w:rsidRDefault="004D78E9"/>
    <w:sectPr w:rsidR="004D7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93CE7" w14:textId="77777777" w:rsidR="0031662E" w:rsidRDefault="0031662E" w:rsidP="000B390D">
      <w:r>
        <w:separator/>
      </w:r>
    </w:p>
  </w:endnote>
  <w:endnote w:type="continuationSeparator" w:id="0">
    <w:p w14:paraId="40FB7C63" w14:textId="77777777" w:rsidR="0031662E" w:rsidRDefault="0031662E" w:rsidP="000B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79489" w14:textId="77777777" w:rsidR="0031662E" w:rsidRDefault="0031662E" w:rsidP="000B390D">
      <w:r>
        <w:separator/>
      </w:r>
    </w:p>
  </w:footnote>
  <w:footnote w:type="continuationSeparator" w:id="0">
    <w:p w14:paraId="0B794A34" w14:textId="77777777" w:rsidR="0031662E" w:rsidRDefault="0031662E" w:rsidP="000B390D">
      <w:r>
        <w:continuationSeparator/>
      </w:r>
    </w:p>
  </w:footnote>
  <w:footnote w:id="1">
    <w:p w14:paraId="3315EEC0" w14:textId="77777777" w:rsidR="000B390D" w:rsidRDefault="000B390D" w:rsidP="000B390D">
      <w:pPr>
        <w:pStyle w:val="Tekstkomentarza"/>
      </w:pPr>
      <w:r w:rsidRPr="0059021E">
        <w:rPr>
          <w:rStyle w:val="Numerstrony"/>
          <w:i/>
          <w:iCs/>
          <w:sz w:val="18"/>
          <w:szCs w:val="18"/>
          <w:vertAlign w:val="superscript"/>
        </w:rPr>
        <w:footnoteRef/>
      </w:r>
      <w:r>
        <w:rPr>
          <w:i/>
          <w:iCs/>
          <w:sz w:val="20"/>
        </w:rPr>
        <w:t>)</w:t>
      </w:r>
      <w:r w:rsidRPr="0059021E">
        <w:rPr>
          <w:i/>
          <w:iCs/>
          <w:sz w:val="20"/>
        </w:rPr>
        <w:t xml:space="preserve"> w rozumieniu pkt. 3.6 SIWZ</w:t>
      </w:r>
      <w:r w:rsidRPr="007174CF">
        <w:t>;</w:t>
      </w:r>
    </w:p>
  </w:footnote>
  <w:footnote w:id="2">
    <w:p w14:paraId="588DB187" w14:textId="3986A085" w:rsidR="00394FBC" w:rsidRDefault="00394FBC" w:rsidP="00394FBC">
      <w:pPr>
        <w:pStyle w:val="Tekstprzypisudolnego"/>
        <w:ind w:left="142" w:hanging="142"/>
      </w:pPr>
      <w:r>
        <w:rPr>
          <w:rStyle w:val="Odwoanieprzypisudolnego"/>
        </w:rPr>
        <w:footnoteRef/>
      </w:r>
      <w:r w:rsidRPr="00394FBC">
        <w:rPr>
          <w:vertAlign w:val="superscript"/>
        </w:rPr>
        <w:t>)</w:t>
      </w:r>
      <w:r>
        <w:t xml:space="preserve"> </w:t>
      </w:r>
      <w:r w:rsidRPr="00F44A28">
        <w:t xml:space="preserve">w rozumieniu Dyrektywy </w:t>
      </w:r>
      <w:r w:rsidRPr="00F44A28">
        <w:rPr>
          <w:b/>
        </w:rPr>
        <w:t>2007/46/WE</w:t>
      </w:r>
      <w:r w:rsidRPr="00F44A28">
        <w:t xml:space="preserve"> Parlamentu Europejskiego i Rady z dnia 5 września 2007 r. ustanawiającej ramy dla homologacji pojazdów silnikowych i ich przyczep oraz układów, części i</w:t>
      </w:r>
      <w:r>
        <w:t> </w:t>
      </w:r>
      <w:r w:rsidRPr="00F44A28">
        <w:t>oddzielnych zespołów technicznych przeznaczonych do tych pojazdów ("dyrektywa ramowa") - Dz.U.UE.L.2007.263.1 z dnia 2007.10.09.</w:t>
      </w:r>
    </w:p>
  </w:footnote>
  <w:footnote w:id="3">
    <w:p w14:paraId="4EE070DE" w14:textId="08ACB171" w:rsidR="00394FBC" w:rsidRPr="00D278C9" w:rsidRDefault="00394FBC" w:rsidP="00394FBC">
      <w:pPr>
        <w:pStyle w:val="Tekstprzypisudolnego"/>
        <w:ind w:left="142" w:hanging="142"/>
      </w:pPr>
      <w:r w:rsidRPr="00F44A28">
        <w:rPr>
          <w:rStyle w:val="Odwoanieprzypisudolnego"/>
        </w:rPr>
        <w:footnoteRef/>
      </w:r>
      <w:r w:rsidRPr="00394FBC">
        <w:rPr>
          <w:vertAlign w:val="superscript"/>
        </w:rPr>
        <w:t xml:space="preserve">) </w:t>
      </w:r>
      <w:r w:rsidRPr="00F44A28">
        <w:t xml:space="preserve">w rozumieniu kryteriów kwalifikowania pojazdów do danej kategorii zawartych w  Rozporządzeniu Parlamentu Europejskiego i Rady (WE) nr  </w:t>
      </w:r>
      <w:r w:rsidRPr="00F44A28">
        <w:rPr>
          <w:b/>
        </w:rPr>
        <w:t>661/2009</w:t>
      </w:r>
      <w:r w:rsidRPr="00F44A28">
        <w:t xml:space="preserve"> z dnia 13 lipca 2009 r. w sprawie wymagań technicznych w zakresie homologacji typu pojazdów silnikowych dotyczących ich bezpieczeństwa ogólnego, ich przyczep oraz przeznaczonych dla nich układów, części i </w:t>
      </w:r>
      <w:r w:rsidRPr="00D278C9">
        <w:t>oddzielnych zespołów technicznych (Dz.U.UE.L.2009.200.1 z dnia 2009.07.31).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B74C7"/>
    <w:multiLevelType w:val="multilevel"/>
    <w:tmpl w:val="7B46BB52"/>
    <w:lvl w:ilvl="0">
      <w:start w:val="1"/>
      <w:numFmt w:val="decimal"/>
      <w:pStyle w:val="Nagwek3-Punkto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3A7CB3"/>
    <w:multiLevelType w:val="hybridMultilevel"/>
    <w:tmpl w:val="1C88D78E"/>
    <w:lvl w:ilvl="0" w:tplc="E042C64E">
      <w:start w:val="1"/>
      <w:numFmt w:val="bullet"/>
      <w:lvlText w:val=""/>
      <w:lvlJc w:val="left"/>
      <w:pPr>
        <w:ind w:left="1713" w:hanging="360"/>
      </w:pPr>
      <w:rPr>
        <w:rFonts w:ascii="Symbol" w:hAnsi="Symbol" w:hint="default"/>
      </w:rPr>
    </w:lvl>
    <w:lvl w:ilvl="1" w:tplc="E042C64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B480A"/>
    <w:multiLevelType w:val="multilevel"/>
    <w:tmpl w:val="6FCA2864"/>
    <w:lvl w:ilvl="0">
      <w:start w:val="1"/>
      <w:numFmt w:val="bullet"/>
      <w:pStyle w:val="nagwekpuktor-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upperRoman"/>
      <w:suff w:val="space"/>
      <w:lvlText w:val="Rozdział  %2. "/>
      <w:lvlJc w:val="left"/>
      <w:pPr>
        <w:ind w:left="5160" w:hanging="413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381"/>
        </w:tabs>
        <w:ind w:left="1021"/>
      </w:pPr>
      <w:rPr>
        <w:rFonts w:cs="Times New Roman" w:hint="default"/>
      </w:rPr>
    </w:lvl>
    <w:lvl w:ilvl="3">
      <w:start w:val="1"/>
      <w:numFmt w:val="decimal"/>
      <w:suff w:val="space"/>
      <w:lvlText w:val="%4)"/>
      <w:lvlJc w:val="left"/>
      <w:pPr>
        <w:ind w:left="3323" w:hanging="1905"/>
      </w:pPr>
      <w:rPr>
        <w:rFonts w:cs="Times New Roman" w:hint="default"/>
      </w:rPr>
    </w:lvl>
    <w:lvl w:ilvl="4">
      <w:start w:val="1"/>
      <w:numFmt w:val="lowerLetter"/>
      <w:suff w:val="space"/>
      <w:lvlText w:val="%5)"/>
      <w:lvlJc w:val="left"/>
      <w:pPr>
        <w:ind w:left="4043" w:hanging="1888"/>
      </w:pPr>
      <w:rPr>
        <w:rFonts w:cs="Times New Roman" w:hint="default"/>
      </w:rPr>
    </w:lvl>
    <w:lvl w:ilvl="5">
      <w:start w:val="1"/>
      <w:numFmt w:val="ordinal"/>
      <w:lvlRestart w:val="0"/>
      <w:suff w:val="nothing"/>
      <w:lvlText w:val="Art. %6"/>
      <w:lvlJc w:val="left"/>
      <w:pPr>
        <w:ind w:left="4763"/>
      </w:pPr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pPr>
        <w:ind w:left="5483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563"/>
        </w:tabs>
        <w:ind w:left="6203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283"/>
        </w:tabs>
        <w:ind w:left="6923"/>
      </w:pPr>
      <w:rPr>
        <w:rFonts w:cs="Times New Roman" w:hint="default"/>
      </w:rPr>
    </w:lvl>
  </w:abstractNum>
  <w:abstractNum w:abstractNumId="3" w15:restartNumberingAfterBreak="0">
    <w:nsid w:val="4AC369F7"/>
    <w:multiLevelType w:val="hybridMultilevel"/>
    <w:tmpl w:val="F2FEBC92"/>
    <w:lvl w:ilvl="0" w:tplc="48985EA2">
      <w:start w:val="1"/>
      <w:numFmt w:val="bullet"/>
      <w:lvlText w:val="→"/>
      <w:lvlJc w:val="left"/>
      <w:pPr>
        <w:ind w:left="3272" w:hanging="360"/>
      </w:pPr>
      <w:rPr>
        <w:rFonts w:ascii="Times New Roman" w:hAnsi="Times New Roman" w:hint="default"/>
      </w:rPr>
    </w:lvl>
    <w:lvl w:ilvl="1" w:tplc="C0C24ED4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6CC4F50C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64385882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B284AA0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502860AC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FAAA0EF0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6848158C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21762924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4" w15:restartNumberingAfterBreak="0">
    <w:nsid w:val="4E2F1E1B"/>
    <w:multiLevelType w:val="multilevel"/>
    <w:tmpl w:val="37E0F83A"/>
    <w:lvl w:ilvl="0">
      <w:start w:val="1"/>
      <w:numFmt w:val="decimal"/>
      <w:pStyle w:val="Nagwek1"/>
      <w:lvlText w:val="%1 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pStyle w:val="Nagwek3"/>
      <w:lvlText w:val="%1.%2.%3"/>
      <w:lvlJc w:val="left"/>
      <w:pPr>
        <w:ind w:left="1288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0D"/>
    <w:rsid w:val="00037C53"/>
    <w:rsid w:val="000B390D"/>
    <w:rsid w:val="0031662E"/>
    <w:rsid w:val="00394FBC"/>
    <w:rsid w:val="004D78E9"/>
    <w:rsid w:val="004E0C54"/>
    <w:rsid w:val="007A5611"/>
    <w:rsid w:val="008E6DC8"/>
    <w:rsid w:val="00953C37"/>
    <w:rsid w:val="00C1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0DB4"/>
  <w15:chartTrackingRefBased/>
  <w15:docId w15:val="{D2057C13-1874-4A88-B458-ACCD36CF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90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390D"/>
    <w:pPr>
      <w:keepNext/>
      <w:numPr>
        <w:numId w:val="2"/>
      </w:numPr>
      <w:spacing w:before="480" w:after="120"/>
      <w:outlineLvl w:val="0"/>
    </w:pPr>
    <w:rPr>
      <w:b/>
      <w:caps/>
      <w:kern w:val="28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0B390D"/>
    <w:pPr>
      <w:numPr>
        <w:ilvl w:val="1"/>
        <w:numId w:val="2"/>
      </w:numPr>
      <w:spacing w:before="120" w:after="120"/>
      <w:outlineLvl w:val="1"/>
    </w:pPr>
  </w:style>
  <w:style w:type="paragraph" w:styleId="Nagwek3">
    <w:name w:val="heading 3"/>
    <w:basedOn w:val="Normalny"/>
    <w:link w:val="Nagwek3Znak"/>
    <w:uiPriority w:val="99"/>
    <w:qFormat/>
    <w:rsid w:val="000B390D"/>
    <w:pPr>
      <w:numPr>
        <w:ilvl w:val="2"/>
        <w:numId w:val="2"/>
      </w:numPr>
      <w:spacing w:before="120" w:after="120"/>
      <w:ind w:left="1400" w:hanging="800"/>
      <w:outlineLvl w:val="2"/>
    </w:pPr>
  </w:style>
  <w:style w:type="paragraph" w:styleId="Nagwek4">
    <w:name w:val="heading 4"/>
    <w:basedOn w:val="Normalny"/>
    <w:link w:val="Nagwek4Znak"/>
    <w:uiPriority w:val="99"/>
    <w:qFormat/>
    <w:rsid w:val="000B390D"/>
    <w:pPr>
      <w:numPr>
        <w:ilvl w:val="3"/>
        <w:numId w:val="2"/>
      </w:numPr>
      <w:spacing w:before="60" w:after="60"/>
      <w:ind w:left="2300" w:hanging="900"/>
      <w:outlineLvl w:val="3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B390D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0B39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0B39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B390D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0B390D"/>
    <w:rPr>
      <w:sz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90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semiHidden/>
    <w:rsid w:val="000B390D"/>
    <w:rPr>
      <w:rFonts w:cs="Times New Roman"/>
    </w:rPr>
  </w:style>
  <w:style w:type="paragraph" w:customStyle="1" w:styleId="TableText">
    <w:name w:val="Table Text"/>
    <w:rsid w:val="000B390D"/>
    <w:pPr>
      <w:keepLines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0B390D"/>
    <w:rPr>
      <w:rFonts w:cs="Times New Roman"/>
      <w:vertAlign w:val="superscript"/>
    </w:rPr>
  </w:style>
  <w:style w:type="paragraph" w:customStyle="1" w:styleId="nagwekpuktor-">
    <w:name w:val="nagłówek puktor -"/>
    <w:basedOn w:val="Normalny"/>
    <w:uiPriority w:val="99"/>
    <w:rsid w:val="000B390D"/>
    <w:pPr>
      <w:numPr>
        <w:numId w:val="1"/>
      </w:numPr>
    </w:pPr>
  </w:style>
  <w:style w:type="paragraph" w:customStyle="1" w:styleId="Nagwek3-Punktor">
    <w:name w:val="Nagłówek 3 - Punktor"/>
    <w:basedOn w:val="Normalny"/>
    <w:uiPriority w:val="99"/>
    <w:rsid w:val="000B390D"/>
    <w:pPr>
      <w:numPr>
        <w:numId w:val="4"/>
      </w:numPr>
      <w:spacing w:before="120" w:after="120"/>
      <w:ind w:left="1701" w:hanging="425"/>
    </w:pPr>
  </w:style>
  <w:style w:type="paragraph" w:customStyle="1" w:styleId="Nagwek4-punktor">
    <w:name w:val="Nagłówek 4 -punktor"/>
    <w:basedOn w:val="nagwekpuktor-"/>
    <w:link w:val="Naglwek4-punktorZnak"/>
    <w:uiPriority w:val="99"/>
    <w:rsid w:val="00394FBC"/>
    <w:pPr>
      <w:numPr>
        <w:numId w:val="0"/>
      </w:numPr>
      <w:tabs>
        <w:tab w:val="num" w:pos="2700"/>
      </w:tabs>
      <w:ind w:left="2551" w:hanging="251"/>
    </w:pPr>
  </w:style>
  <w:style w:type="character" w:customStyle="1" w:styleId="Naglwek4-punktorZnak">
    <w:name w:val="Naglówek 4 -punktor Znak"/>
    <w:link w:val="Nagwek4-punktor"/>
    <w:uiPriority w:val="99"/>
    <w:locked/>
    <w:rsid w:val="00394F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4-punktorzagbiony">
    <w:name w:val="Nagłówek 4 -punktor zagłębiony"/>
    <w:basedOn w:val="Nagwek4-punktor"/>
    <w:uiPriority w:val="99"/>
    <w:rsid w:val="00394FBC"/>
    <w:pPr>
      <w:tabs>
        <w:tab w:val="clear" w:pos="2700"/>
        <w:tab w:val="num" w:pos="360"/>
      </w:tabs>
      <w:spacing w:before="120" w:after="120"/>
      <w:ind w:left="3271" w:hanging="357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94FBC"/>
    <w:pPr>
      <w:ind w:left="567"/>
    </w:pPr>
    <w:rPr>
      <w:i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FBC"/>
    <w:rPr>
      <w:rFonts w:ascii="Times New Roman" w:eastAsia="Times New Roman" w:hAnsi="Times New Roman" w:cs="Times New Roman"/>
      <w:i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2</cp:revision>
  <dcterms:created xsi:type="dcterms:W3CDTF">2021-01-13T09:31:00Z</dcterms:created>
  <dcterms:modified xsi:type="dcterms:W3CDTF">2021-01-13T09:31:00Z</dcterms:modified>
</cp:coreProperties>
</file>