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7E" w:rsidRPr="00363076" w:rsidRDefault="00034F7E" w:rsidP="00034F7E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2</w:t>
      </w:r>
    </w:p>
    <w:p w:rsidR="00034F7E" w:rsidRPr="00363076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034F7E" w:rsidRPr="00363076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7</w:t>
      </w: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:rsidR="00034F7E" w:rsidRPr="00363076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034F7E" w:rsidRPr="00363076" w:rsidRDefault="00034F7E" w:rsidP="00034F7E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2</w:t>
      </w:r>
    </w:p>
    <w:p w:rsidR="00034F7E" w:rsidRPr="00363076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7</w:t>
      </w: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:rsidR="00034F7E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:rsidR="00034F7E" w:rsidRPr="0025761A" w:rsidRDefault="00034F7E" w:rsidP="00034F7E">
      <w:pPr>
        <w:autoSpaceDE w:val="0"/>
        <w:ind w:left="2124"/>
        <w:jc w:val="right"/>
        <w:rPr>
          <w:rFonts w:ascii="Montserrat" w:hAnsi="Montserrat"/>
          <w:b/>
          <w:iCs/>
        </w:rPr>
      </w:pPr>
    </w:p>
    <w:p w:rsidR="00034F7E" w:rsidRPr="0025761A" w:rsidRDefault="00034F7E" w:rsidP="00034F7E">
      <w:pPr>
        <w:autoSpaceDE w:val="0"/>
        <w:jc w:val="center"/>
        <w:rPr>
          <w:rFonts w:ascii="Montserrat" w:hAnsi="Montserrat"/>
          <w:b/>
          <w:iCs/>
        </w:rPr>
      </w:pPr>
      <w:r w:rsidRPr="0025761A">
        <w:rPr>
          <w:rFonts w:ascii="Montserrat" w:hAnsi="Montserrat"/>
          <w:b/>
          <w:iCs/>
        </w:rPr>
        <w:t>PARAMETRY TECHNICZNE – POMPY INFUZYJNE</w:t>
      </w:r>
    </w:p>
    <w:p w:rsidR="00034F7E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400"/>
        <w:gridCol w:w="5398"/>
      </w:tblGrid>
      <w:tr w:rsidR="00034F7E" w:rsidRPr="0025761A" w:rsidTr="00500723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7E" w:rsidRPr="0025761A" w:rsidRDefault="00034F7E" w:rsidP="00500723">
            <w:pPr>
              <w:suppressAutoHyphens w:val="0"/>
              <w:snapToGrid w:val="0"/>
              <w:jc w:val="center"/>
              <w:rPr>
                <w:rFonts w:ascii="Montserrat" w:hAnsi="Montserrat"/>
                <w:lang w:eastAsia="pl-PL"/>
              </w:rPr>
            </w:pPr>
            <w:r w:rsidRPr="0025761A">
              <w:rPr>
                <w:rFonts w:ascii="Montserrat" w:hAnsi="Montserrat"/>
                <w:lang w:eastAsia="pl-PL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7E" w:rsidRPr="0025761A" w:rsidRDefault="00034F7E" w:rsidP="00500723">
            <w:pPr>
              <w:suppressAutoHyphens w:val="0"/>
              <w:snapToGrid w:val="0"/>
              <w:rPr>
                <w:rFonts w:ascii="Montserrat" w:hAnsi="Montserrat"/>
                <w:lang w:eastAsia="pl-PL"/>
              </w:rPr>
            </w:pPr>
            <w:r w:rsidRPr="0025761A">
              <w:rPr>
                <w:rFonts w:ascii="Montserrat" w:hAnsi="Montserrat"/>
                <w:lang w:eastAsia="pl-PL"/>
              </w:rPr>
              <w:t xml:space="preserve">nazwa </w:t>
            </w:r>
            <w:r>
              <w:rPr>
                <w:rFonts w:ascii="Montserrat" w:hAnsi="Montserrat"/>
                <w:lang w:eastAsia="pl-PL"/>
              </w:rPr>
              <w:t xml:space="preserve">handlowa </w:t>
            </w:r>
            <w:r w:rsidRPr="0025761A">
              <w:rPr>
                <w:rFonts w:ascii="Montserrat" w:hAnsi="Montserrat"/>
                <w:lang w:eastAsia="pl-PL"/>
              </w:rPr>
              <w:t>urządzenia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7E" w:rsidRPr="0025761A" w:rsidRDefault="00034F7E" w:rsidP="00500723">
            <w:pPr>
              <w:suppressAutoHyphens w:val="0"/>
              <w:snapToGrid w:val="0"/>
              <w:rPr>
                <w:rFonts w:ascii="Montserrat" w:hAnsi="Montserrat"/>
                <w:lang w:eastAsia="pl-PL"/>
              </w:rPr>
            </w:pPr>
          </w:p>
        </w:tc>
      </w:tr>
      <w:tr w:rsidR="00034F7E" w:rsidRPr="0025761A" w:rsidTr="00500723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7E" w:rsidRPr="0025761A" w:rsidRDefault="00034F7E" w:rsidP="00500723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lang w:eastAsia="pl-PL"/>
              </w:rPr>
            </w:pPr>
            <w:r w:rsidRPr="0025761A">
              <w:rPr>
                <w:rFonts w:ascii="Montserrat" w:hAnsi="Montserrat"/>
                <w:lang w:eastAsia="pl-PL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7E" w:rsidRPr="0025761A" w:rsidRDefault="00034F7E" w:rsidP="00500723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lang w:eastAsia="pl-PL"/>
              </w:rPr>
            </w:pPr>
            <w:r w:rsidRPr="0025761A">
              <w:rPr>
                <w:rFonts w:ascii="Montserrat" w:hAnsi="Montserrat"/>
                <w:lang w:eastAsia="pl-PL"/>
              </w:rPr>
              <w:t>model i typ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7E" w:rsidRPr="0025761A" w:rsidRDefault="00034F7E" w:rsidP="00500723">
            <w:pPr>
              <w:suppressAutoHyphens w:val="0"/>
              <w:snapToGrid w:val="0"/>
              <w:rPr>
                <w:rFonts w:ascii="Montserrat" w:hAnsi="Montserrat"/>
                <w:lang w:val="en-US" w:eastAsia="pl-PL"/>
              </w:rPr>
            </w:pPr>
          </w:p>
        </w:tc>
      </w:tr>
      <w:tr w:rsidR="00034F7E" w:rsidRPr="0025761A" w:rsidTr="00500723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7E" w:rsidRPr="0025761A" w:rsidRDefault="00034F7E" w:rsidP="00500723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lang w:eastAsia="pl-PL"/>
              </w:rPr>
            </w:pPr>
            <w:r w:rsidRPr="0025761A">
              <w:rPr>
                <w:rFonts w:ascii="Montserrat" w:hAnsi="Montserrat"/>
                <w:lang w:eastAsia="pl-PL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7E" w:rsidRPr="0025761A" w:rsidRDefault="00034F7E" w:rsidP="00500723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lang w:eastAsia="pl-PL"/>
              </w:rPr>
            </w:pPr>
            <w:r w:rsidRPr="0025761A">
              <w:rPr>
                <w:rFonts w:ascii="Montserrat" w:hAnsi="Montserrat"/>
                <w:lang w:eastAsia="pl-PL"/>
              </w:rPr>
              <w:t>producent (nazwa/siedziba)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7E" w:rsidRPr="0025761A" w:rsidRDefault="00034F7E" w:rsidP="00500723">
            <w:pPr>
              <w:suppressAutoHyphens w:val="0"/>
              <w:snapToGrid w:val="0"/>
              <w:rPr>
                <w:rFonts w:ascii="Montserrat" w:hAnsi="Montserrat"/>
                <w:lang w:val="en-US" w:eastAsia="pl-PL"/>
              </w:rPr>
            </w:pPr>
          </w:p>
        </w:tc>
      </w:tr>
      <w:tr w:rsidR="00034F7E" w:rsidRPr="0025761A" w:rsidTr="00500723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7E" w:rsidRPr="0025761A" w:rsidRDefault="00034F7E" w:rsidP="00500723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lang w:eastAsia="pl-PL"/>
              </w:rPr>
            </w:pPr>
            <w:r w:rsidRPr="0025761A">
              <w:rPr>
                <w:rFonts w:ascii="Montserrat" w:hAnsi="Montserrat"/>
                <w:lang w:eastAsia="pl-PL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7E" w:rsidRPr="0025761A" w:rsidRDefault="00034F7E" w:rsidP="00500723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lang w:eastAsia="pl-PL"/>
              </w:rPr>
            </w:pPr>
            <w:r w:rsidRPr="0025761A">
              <w:rPr>
                <w:rFonts w:ascii="Montserrat" w:hAnsi="Montserrat"/>
                <w:lang w:eastAsia="pl-PL"/>
              </w:rPr>
              <w:t>kraj pochodzenia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7E" w:rsidRPr="0025761A" w:rsidRDefault="00034F7E" w:rsidP="00500723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lang w:val="en-US" w:eastAsia="pl-PL"/>
              </w:rPr>
            </w:pPr>
          </w:p>
        </w:tc>
      </w:tr>
    </w:tbl>
    <w:p w:rsidR="00034F7E" w:rsidRDefault="00034F7E" w:rsidP="00034F7E">
      <w:pPr>
        <w:autoSpaceDE w:val="0"/>
        <w:rPr>
          <w:rFonts w:ascii="Montserrat" w:hAnsi="Montserrat"/>
          <w:i/>
          <w:iCs/>
          <w:color w:val="0000CC"/>
        </w:rPr>
      </w:pPr>
    </w:p>
    <w:p w:rsidR="00034F7E" w:rsidRDefault="00034F7E" w:rsidP="00034F7E">
      <w:pPr>
        <w:autoSpaceDE w:val="0"/>
        <w:rPr>
          <w:rFonts w:ascii="Montserrat" w:hAnsi="Montserrat"/>
          <w:i/>
          <w:iCs/>
          <w:color w:val="0000CC"/>
        </w:rPr>
      </w:pP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3405"/>
      </w:tblGrid>
      <w:tr w:rsidR="00034F7E" w:rsidTr="00500723">
        <w:trPr>
          <w:jc w:val="center"/>
        </w:trPr>
        <w:tc>
          <w:tcPr>
            <w:tcW w:w="562" w:type="dxa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l</w:t>
            </w:r>
            <w:r w:rsidRPr="001824F2">
              <w:rPr>
                <w:rFonts w:ascii="Montserrat" w:hAnsi="Montserrat"/>
                <w:iCs/>
                <w:sz w:val="18"/>
                <w:szCs w:val="18"/>
              </w:rPr>
              <w:t>p.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1824F2">
              <w:rPr>
                <w:rFonts w:ascii="Montserrat" w:hAnsi="Montserrat"/>
                <w:b/>
                <w:bCs/>
                <w:sz w:val="18"/>
                <w:szCs w:val="18"/>
              </w:rPr>
              <w:t>opis parametru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w</w:t>
            </w:r>
            <w:r w:rsidRPr="001824F2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 xml:space="preserve">ymóg do spełnienia </w:t>
            </w:r>
            <w:r w:rsidRPr="001824F2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>(warunek graniczny)</w:t>
            </w:r>
          </w:p>
        </w:tc>
        <w:tc>
          <w:tcPr>
            <w:tcW w:w="3405" w:type="dxa"/>
            <w:vAlign w:val="center"/>
          </w:tcPr>
          <w:p w:rsidR="00034F7E" w:rsidRDefault="00034F7E" w:rsidP="00500723">
            <w:pPr>
              <w:autoSpaceDE w:val="0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1824F2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 xml:space="preserve">OFEROWANE PARAMETRY TECHNICZNE </w:t>
            </w:r>
            <w:r w:rsidRPr="001824F2">
              <w:rPr>
                <w:rFonts w:ascii="Montserrat" w:hAnsi="Montserrat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>podaje WYKONAWCA</w:t>
            </w: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br/>
            </w:r>
          </w:p>
          <w:p w:rsidR="00034F7E" w:rsidRDefault="00034F7E" w:rsidP="00500723">
            <w:pPr>
              <w:autoSpaceDE w:val="0"/>
              <w:spacing w:line="276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1824F2">
              <w:rPr>
                <w:rFonts w:ascii="Montserrat" w:hAnsi="Montserrat" w:cs="Arial"/>
                <w:b/>
                <w:bCs/>
                <w:sz w:val="18"/>
                <w:szCs w:val="18"/>
                <w:u w:val="single"/>
                <w:lang w:eastAsia="pl-PL"/>
              </w:rPr>
              <w:t>LEGENDA:</w:t>
            </w:r>
          </w:p>
          <w:p w:rsidR="00034F7E" w:rsidRPr="003E2BB8" w:rsidRDefault="00034F7E" w:rsidP="00500723">
            <w:pPr>
              <w:autoSpaceDE w:val="0"/>
              <w:spacing w:line="276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1824F2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 xml:space="preserve">TAK </w:t>
            </w:r>
            <w:r w:rsidRPr="008D34A4">
              <w:rPr>
                <w:rFonts w:ascii="Montserrat" w:hAnsi="Montserrat" w:cs="Arial"/>
                <w:bCs/>
                <w:sz w:val="18"/>
                <w:szCs w:val="18"/>
                <w:lang w:eastAsia="pl-PL"/>
              </w:rPr>
              <w:t>–</w:t>
            </w: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 wystarczy potwierdzić spełnianie wymogu wpisując: </w:t>
            </w:r>
            <w:r w:rsidRPr="001824F2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TAK</w:t>
            </w:r>
            <w:r w:rsidRPr="001824F2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br/>
            </w:r>
            <w:proofErr w:type="spellStart"/>
            <w:r w:rsidRPr="001824F2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TAK</w:t>
            </w:r>
            <w:proofErr w:type="spellEnd"/>
            <w:r w:rsidRPr="001824F2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–</w:t>
            </w:r>
            <w:r w:rsidRPr="001824F2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 xml:space="preserve">proszę </w:t>
            </w:r>
            <w:r w:rsidRPr="001824F2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 xml:space="preserve">podać </w:t>
            </w:r>
            <w:r w:rsidRPr="008D34A4">
              <w:rPr>
                <w:rFonts w:ascii="Montserrat" w:hAnsi="Montserrat" w:cs="Arial"/>
                <w:bCs/>
                <w:sz w:val="18"/>
                <w:szCs w:val="18"/>
                <w:lang w:eastAsia="pl-PL"/>
              </w:rPr>
              <w:t>–</w:t>
            </w:r>
            <w:r w:rsidRPr="001824F2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należy spełnić wymóg </w:t>
            </w:r>
            <w:r w:rsidRPr="008D34A4">
              <w:rPr>
                <w:rFonts w:ascii="Montserrat" w:hAnsi="Montserrat" w:cs="Arial"/>
                <w:sz w:val="18"/>
                <w:szCs w:val="18"/>
                <w:u w:val="single"/>
                <w:lang w:eastAsia="pl-PL"/>
              </w:rPr>
              <w:t>o</w:t>
            </w:r>
            <w:r w:rsidRPr="001824F2">
              <w:rPr>
                <w:rFonts w:ascii="Montserrat" w:hAnsi="Montserrat" w:cs="Arial"/>
                <w:sz w:val="18"/>
                <w:szCs w:val="18"/>
                <w:u w:val="single"/>
                <w:lang w:eastAsia="pl-PL"/>
              </w:rPr>
              <w:t>raz</w:t>
            </w:r>
            <w:r>
              <w:rPr>
                <w:rFonts w:ascii="Montserrat" w:hAnsi="Montserrat" w:cs="Arial"/>
                <w:sz w:val="18"/>
                <w:szCs w:val="18"/>
                <w:u w:val="single"/>
                <w:lang w:eastAsia="pl-PL"/>
              </w:rPr>
              <w:t xml:space="preserve"> dokładnie opisać dany parametr</w:t>
            </w:r>
          </w:p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10201" w:type="dxa"/>
            <w:gridSpan w:val="4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1824F2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WYMAGANE PARAMETRY TECHNICZNE</w:t>
            </w: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p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ompa objętościowa sterowana elektronicznie przeznaczona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do stosowania u dorosłych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do tymczasowego lub ciągłego podawania roztworów pozajelitowych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i dojelitowych za pośrednictwem standardowych medycznych dróg dostępu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,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d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o tych dróg należą m.in.: droga dożylna, dotętnicza, podskórn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a, zewnątrzoponowa i dojelitowa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z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asilanie 230V 50 </w:t>
            </w:r>
            <w:proofErr w:type="spellStart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, bezpośrednio z sieci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k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lasa ochronności II lub równoważna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asa pompy gotowej do użycia poniżej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2 kg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TAK,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proszę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w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ymiary pompy (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s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zer. x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w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ys. x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g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ł.) max. 220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mm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x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50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mm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x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170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mm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proszę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d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okładność podaży +/- 3%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enu pompy w języku polskim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i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nstrukcja obsługi </w:t>
            </w:r>
            <w:proofErr w:type="spellStart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zaimplemetnowana</w:t>
            </w:r>
            <w:proofErr w:type="spellEnd"/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w menu pompy, ułatwiająca obsługę urządzenia podcza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s zakładania linii jednorazowej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s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topień ochrony IP 44 lub równoważny, chroniący przed bryzgami wody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z dowolnego kierunku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m</w:t>
            </w: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>ożliwość podaży cytostatyków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>w systemie wielodrożnym zamkniętym zgodnym z NIOSH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k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olorowy wyświetlacz 5", umożliwiający pełne dotykowe sterowanie i obsługę pompy; Wysoka rozdzielczość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lastRenderedPageBreak/>
              <w:t>wyświetlanych informacji, min. 800x240 punktów.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lastRenderedPageBreak/>
              <w:t>TAK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w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budowa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ny uchwyt do przenoszenia pompy,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ożliwość łączenia pomp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w moduły i przenoszenia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bez użycia stacji dokującej -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3 pompy na jednym uchwycie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,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o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dłączalny chwyt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do mocowania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pompy do stojaków infuzyjnych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oraz szyn poziomych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, z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akres regulacji min. 20-40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mm.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l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inia infuzyjna mocowana od przodu, chroniona przed drzwiczki pompy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, m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echanizm zabezpieczający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  <w:t>przed swobodnym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niekontrolowanym przepływem składający się z dwóch elementów – jeden w pompie jeden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  <w:t>na drenie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k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ompatybilna z zestawami infuzyjnymi opisanymi w tabeli nr 1 pakietu nr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z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atrzaskowe mocowanie w stacji dokującej, bez konieczności przykręcania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k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omunikacja pomiędzy pompą a stacja dokującą odbywa się za pośrednictwem </w:t>
            </w:r>
            <w:proofErr w:type="spellStart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IrDA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ożliwość zdalnej aktualizacji oprogramowania pompy, oraz biblioteki leków bez konieczności przerywania pracy pompy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z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akres prędkości infuzji min. 0,1 do 1200 ml/h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, z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miana prędkości podaży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bez przerywania infuzji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top w:val="single" w:sz="4" w:space="0" w:color="auto"/>
            </w:tcBorders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w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stępnie wybierana objętość w zakresie 0,10 - 9999 ml programowana co 0,01 ml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w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stępnie wybierany czas w zakresie 00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h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01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min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.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–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99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h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59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min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a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utomatyczna kalkulacja prędkości podaży po wprowadzeniu objętości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i czasu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ożliwość programowania parametrów infuzji w mg, </w:t>
            </w:r>
            <w:proofErr w:type="spellStart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mcg</w:t>
            </w:r>
            <w:proofErr w:type="spellEnd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, ng, IE, </w:t>
            </w:r>
            <w:proofErr w:type="spellStart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mmol</w:t>
            </w:r>
            <w:proofErr w:type="spellEnd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, lub </w:t>
            </w:r>
            <w:proofErr w:type="spellStart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mEq</w:t>
            </w:r>
            <w:proofErr w:type="spellEnd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,z uwzględnieniem lub nie masy ciała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w odniesieniu do czasu (np. mg/kg/min; mg/kg/h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,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mg/kg/24h)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p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ompa wyposażona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w system redukcji błędów dawki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s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ystem automatycznej redukcji bolusa po alarmie ciśnienia okluzji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b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olus: Prędkość bolusa możliwa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do zaprogramowania w zakresie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1-1200 ml/h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ryby bolusa: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b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olus na żądanie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,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b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olus programowany z automatyczną </w:t>
            </w:r>
            <w:proofErr w:type="spellStart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kulkulacją</w:t>
            </w:r>
            <w:proofErr w:type="spellEnd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prędkości po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wprowadzeniu objętości i czasu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ożliwość podaży bolusa w jednostkach mg, </w:t>
            </w:r>
            <w:proofErr w:type="spellStart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mcg</w:t>
            </w:r>
            <w:proofErr w:type="spellEnd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mmol</w:t>
            </w:r>
            <w:proofErr w:type="spellEnd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mEq</w:t>
            </w:r>
            <w:proofErr w:type="spellEnd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oraz jednostkach wagowych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proofErr w:type="spellStart"/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s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tryb</w:t>
            </w:r>
            <w:proofErr w:type="spellEnd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stand-by w zakresie od 1 min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.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do 24 godzin z programowaniem co 1 minutę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r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egulacja intensywności podświetlenia na 9 poziomach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lastRenderedPageBreak/>
              <w:t>30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b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iblioteka leków z możliwością wpisu min.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000 leków, z możliwością podzielenia na min. 30 kategorii i 15 profili pacjentów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,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k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ażdy lek może być powiązany z limitami miękkimi,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z limitami twardymi, oraz kolorowymi etykietami - min. 30 kombinacji kolorystycznych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, n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azwa leku stale widoczna na wyświetlaczu pompy, również po wystąpieniu dowolnego alarmu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,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ożliwość wprowadzenia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do pompy biblioteki leków bezpośrednio z komputera, lub zdalnie poprzez sieć szpitalną z centralnego serwera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c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iśnienie okluzji możliwe do ustawienia na min. 9 poziomach w zakresie od 50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do 825 mmHg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,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w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skaźnik ciśnienia okluzji stale widoczny na wyświetlaczu pompy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w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budowany akumulator </w:t>
            </w:r>
            <w:proofErr w:type="spellStart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litowo</w:t>
            </w:r>
            <w:proofErr w:type="spellEnd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–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jonowy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,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z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asilanie z wbudowanego akumulatora ok. 6 godz. przy przepływie 100 ml/h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, c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zas ponownego ładowania ok. 5 godz.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  <w:t>n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a wyświetlaczu widoczna precyzyjna informacja o pozostałym czasie pracy akumulatora w godzinach i minutach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,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a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utomatyczne ładowanie akumulatora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w pompie podłączonej do zasilania sieciowego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p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obór mocy w normalnych warunkach pracy ok. 6 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r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ozbudowany system alarmów wizualnych i dźwiękowych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c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zułość techniczna wykrywania pęcherzyków powietrza≥ 0.01 </w:t>
            </w:r>
            <w:proofErr w:type="spellStart"/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h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istoria pracy dostępna z menu pompy,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z możliwością zapisania do 1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000 zdarzeń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ożliwość wprowadzenia informacji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o dacie następnego przeglądu technicznego i wyświetlania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jej przy każdym uruchomieniu pompy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d</w:t>
            </w:r>
            <w:r w:rsidRPr="001824F2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ane kontaktowe serwisu (adr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es, telefon, e-mail), infolinia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color w:val="00000A"/>
                <w:sz w:val="18"/>
                <w:szCs w:val="18"/>
                <w:lang w:eastAsia="pl-PL"/>
              </w:rPr>
              <w:t xml:space="preserve">TAK </w:t>
            </w:r>
            <w:r>
              <w:rPr>
                <w:rFonts w:ascii="Montserrat" w:hAnsi="Montserrat" w:cs="Arial"/>
                <w:color w:val="00000A"/>
                <w:sz w:val="18"/>
                <w:szCs w:val="18"/>
                <w:lang w:eastAsia="pl-PL"/>
              </w:rPr>
              <w:t>–</w:t>
            </w:r>
            <w:r w:rsidRPr="001824F2">
              <w:rPr>
                <w:rFonts w:ascii="Montserrat" w:hAnsi="Montserrat" w:cs="Arial"/>
                <w:color w:val="00000A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color w:val="00000A"/>
                <w:sz w:val="18"/>
                <w:szCs w:val="18"/>
                <w:lang w:eastAsia="pl-PL"/>
              </w:rPr>
              <w:t>proszę</w:t>
            </w:r>
            <w:r w:rsidRPr="00457B41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 xml:space="preserve"> podać</w:t>
            </w:r>
          </w:p>
        </w:tc>
        <w:tc>
          <w:tcPr>
            <w:tcW w:w="3405" w:type="dxa"/>
            <w:tcBorders>
              <w:top w:val="single" w:sz="4" w:space="0" w:color="auto"/>
            </w:tcBorders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10201" w:type="dxa"/>
            <w:gridSpan w:val="4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b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/>
                <w:b/>
                <w:iCs/>
                <w:color w:val="000000" w:themeColor="text1"/>
                <w:sz w:val="18"/>
                <w:szCs w:val="18"/>
              </w:rPr>
              <w:t>WYMAGANIA DODATKOWE</w:t>
            </w: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d</w:t>
            </w: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ostawa oraz montaż urządzenia 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w miejscu wskazanym 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>przez ZAMAWIAJĄCEGO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i</w:t>
            </w: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nstrukcja obsługi w języku polskim 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>w wersji papierowej i elektronicznej - dostarczane wraz z urządzeniem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c</w:t>
            </w: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ertyfikaty, dokumenty i dopuszczenia zgodne z obowiązującym prawem potwierdzające fakt dopuszczenia urządzenia do obrotu i użytkowania 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>na terenie UE – dostarczane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>wraz z urządzeniem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F7E" w:rsidRDefault="00034F7E" w:rsidP="00500723">
            <w:pPr>
              <w:autoSpaceDE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F62D95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paszport techniczny 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z adnotacją potwierdzającą</w:t>
            </w:r>
            <w:r w:rsidRPr="00F62D95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 montaż, uruchomienie, szkolenie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 oraz</w:t>
            </w:r>
            <w:r w:rsidRPr="00F62D95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 z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awierający</w:t>
            </w:r>
            <w:r w:rsidRPr="00F62D95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 informacj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ę</w:t>
            </w:r>
            <w:r w:rsidRPr="00F62D95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 o sprawności urządzenia, 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dostarczony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br/>
              <w:t>przy dostawie urządzenia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trHeight w:val="18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lastRenderedPageBreak/>
              <w:t>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s</w:t>
            </w: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>zkolenie personelu medycznego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>w zakresie eksploatacji i obsługi oferowanego urządzenia, w siedzibie ZAMAWIAJĄCEGO, w pełnym zakresie, niezbędnym do prawidłowego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>i bezpiecznego korzystania z urządzenia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br/>
            </w: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>i jego bieżącej konserwacji, potwierdzone protokołem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trHeight w:val="6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4</w:t>
            </w:r>
            <w:r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/>
                <w:color w:val="000000" w:themeColor="text1"/>
                <w:sz w:val="18"/>
                <w:szCs w:val="18"/>
              </w:rPr>
              <w:t>gwarancja dostępności serwisu, oprogramowania i części zamiennych przez co najmniej 8 lat od daty dostawy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7E" w:rsidRDefault="00034F7E" w:rsidP="00500723">
            <w:pPr>
              <w:jc w:val="center"/>
            </w:pPr>
            <w:r w:rsidRPr="00296A7A">
              <w:rPr>
                <w:rFonts w:ascii="Montserrat" w:hAnsi="Montserrat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trHeight w:val="4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4</w:t>
            </w:r>
            <w:r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/>
                <w:color w:val="000000" w:themeColor="text1"/>
                <w:sz w:val="18"/>
                <w:szCs w:val="18"/>
              </w:rPr>
              <w:t>wyroby zgodne z ustawą o wyrobach medycznych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7E" w:rsidRDefault="00034F7E" w:rsidP="00500723">
            <w:pPr>
              <w:jc w:val="center"/>
            </w:pPr>
            <w:r w:rsidRPr="00296A7A">
              <w:rPr>
                <w:rFonts w:ascii="Montserrat" w:hAnsi="Montserrat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trHeight w:val="9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4</w:t>
            </w:r>
            <w:r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/>
                <w:color w:val="000000" w:themeColor="text1"/>
                <w:sz w:val="18"/>
                <w:szCs w:val="18"/>
              </w:rPr>
              <w:t>wykaz czynności jakie powinny być wykonane przez inżyniera serwisu podczas wykonywania okresowego przeglądu technicznego w formie elektronicznej (</w:t>
            </w:r>
            <w:proofErr w:type="spellStart"/>
            <w:r w:rsidRPr="00F62D9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t>check</w:t>
            </w:r>
            <w:proofErr w:type="spellEnd"/>
            <w:r w:rsidRPr="00F62D9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t>-lista</w:t>
            </w:r>
            <w:r w:rsidRPr="00F62D95">
              <w:rPr>
                <w:rFonts w:ascii="Montserrat" w:hAnsi="Montserrat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7E" w:rsidRDefault="00034F7E" w:rsidP="00500723">
            <w:pPr>
              <w:jc w:val="center"/>
            </w:pPr>
            <w:r w:rsidRPr="00296A7A">
              <w:rPr>
                <w:rFonts w:ascii="Montserrat" w:hAnsi="Montserrat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trHeight w:val="12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4</w:t>
            </w:r>
            <w:r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urządzenia medyczne są, lub będą pozbawione wszelkich blokad, </w:t>
            </w:r>
            <w:r w:rsidRPr="00F62D95">
              <w:rPr>
                <w:rFonts w:ascii="Montserrat" w:hAnsi="Montserrat"/>
                <w:color w:val="000000" w:themeColor="text1"/>
                <w:sz w:val="18"/>
                <w:szCs w:val="18"/>
              </w:rPr>
              <w:br/>
              <w:t>w tym w szczególności kodów serwisowych, które po upływie gwarancji utrudniałyby ZAMAWIAJĄCEMU dostęp do opcji serwisowych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7E" w:rsidRDefault="00034F7E" w:rsidP="00500723">
            <w:pPr>
              <w:jc w:val="center"/>
            </w:pPr>
            <w:r w:rsidRPr="00296A7A">
              <w:rPr>
                <w:rFonts w:ascii="Montserrat" w:hAnsi="Montserrat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CC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10201" w:type="dxa"/>
            <w:gridSpan w:val="4"/>
          </w:tcPr>
          <w:p w:rsidR="00034F7E" w:rsidRPr="001824F2" w:rsidRDefault="00034F7E" w:rsidP="00500723">
            <w:pPr>
              <w:autoSpaceDE w:val="0"/>
              <w:jc w:val="center"/>
              <w:rPr>
                <w:rFonts w:ascii="Montserrat" w:hAnsi="Montserrat"/>
                <w:b/>
                <w:iCs/>
                <w:color w:val="0000CC"/>
                <w:sz w:val="18"/>
                <w:szCs w:val="18"/>
              </w:rPr>
            </w:pPr>
            <w:r w:rsidRPr="001824F2">
              <w:rPr>
                <w:rFonts w:ascii="Montserrat" w:hAnsi="Montserrat"/>
                <w:b/>
                <w:iCs/>
                <w:color w:val="000000" w:themeColor="text1"/>
                <w:sz w:val="18"/>
                <w:szCs w:val="18"/>
              </w:rPr>
              <w:t>WARUNKI GWARANCJI</w:t>
            </w: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 xml:space="preserve">okres gwarancji: minimum 24 miesiące od daty podpisania końcowego protokołu sporządzonego </w:t>
            </w: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br/>
              <w:t>przez ZAMAWIAJĄCEGO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TAK/proszę podać</w:t>
            </w:r>
          </w:p>
        </w:tc>
        <w:tc>
          <w:tcPr>
            <w:tcW w:w="3405" w:type="dxa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w ramach gwarancji, WYKONAWCA zapewni przeglądy techniczne urządzenia wg. zaleceń producenta</w:t>
            </w: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br/>
              <w:t xml:space="preserve">w siedzibie ZAMAWIAJĄCEGO (ostatni </w:t>
            </w: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br/>
              <w:t xml:space="preserve">na koniec okresu gwarancyjnego), WYKONAWCA jest zobowiązany </w:t>
            </w: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br/>
              <w:t xml:space="preserve">do zapewnienia w ramach gwarancji materiałów (fabrycznie nowych, oryginalnych) niezbędnych </w:t>
            </w: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br/>
              <w:t>do przeprowadzenia przeglądów gwarancyjnych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/>
                <w:iCs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</w:pPr>
            <w:r w:rsidRPr="00F62D95">
              <w:rPr>
                <w:rFonts w:ascii="Montserrat" w:hAnsi="Montserrat"/>
                <w:color w:val="000000" w:themeColor="text1"/>
                <w:sz w:val="18"/>
                <w:szCs w:val="18"/>
              </w:rPr>
              <w:t>przestrzeganie wymaganych terminów wykonywania okresowych przeglądów technicznych należy do Wykonawcy, bez konieczności zlecania (przypominania) przez Zamawiającego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/>
                <w:iCs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</w:pPr>
            <w:r w:rsidRPr="00F62D95">
              <w:rPr>
                <w:rFonts w:ascii="Montserrat" w:hAnsi="Montserrat"/>
                <w:color w:val="000000" w:themeColor="text1"/>
                <w:sz w:val="18"/>
                <w:szCs w:val="18"/>
              </w:rPr>
              <w:t>Wykonawca powiadomi Zamawiającego z 14 dniowym wyprzedzeniem o planowanym przeglądzie technicznym drogą e-mailową na adres:</w:t>
            </w:r>
            <w:r w:rsidRPr="00F62D95">
              <w:rPr>
                <w:rFonts w:ascii="Montserrat" w:hAnsi="Montserrat"/>
                <w:color w:val="000000" w:themeColor="text1"/>
              </w:rPr>
              <w:t xml:space="preserve"> </w:t>
            </w:r>
            <w:r w:rsidRPr="00F62D95">
              <w:rPr>
                <w:rFonts w:ascii="Montserrat" w:hAnsi="Montserrat"/>
                <w:color w:val="009999"/>
                <w:sz w:val="18"/>
                <w:szCs w:val="18"/>
                <w:u w:val="single"/>
              </w:rPr>
              <w:t>uigm@onkologia.szczecin.pl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/>
                <w:iCs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 xml:space="preserve">w okresie gwarancji, organizacja spedycji oraz koszt transportu urządzenia </w:t>
            </w: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br/>
              <w:t>do i z punktu serwisowego oraz koszty dojazdu serwisanta do siedziby ZAMAWIAJĄCEGO, w celu wykonania przeglądu technicznego lub prac naprawczych urządzenia/usunięcia usterki, pokrywa WYKONAWCA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/>
                <w:iCs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 xml:space="preserve">w ramach gwarancji, WYKONAWCA zobowiązuje się do wykonywania napraw wszelkich awarii urządzenia, </w:t>
            </w: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br/>
              <w:t>w celu zapewnienia bezawaryjnego</w:t>
            </w: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br/>
            </w: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lastRenderedPageBreak/>
              <w:t>jego funkcjonowania ponosząc wszelkie koszty z tym związane (m.in. koszty: części fabrycznie nowych oryginalnych, wymiany części zużywalnych</w:t>
            </w: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br/>
              <w:t>i nie zużywalnych, konserwacji)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lastRenderedPageBreak/>
              <w:t>TAK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/>
                <w:iCs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 xml:space="preserve">w okresie gwarancji WYKONAWCA zobowiązany jest do prowadzenia dokumentacji z wykonanych przeglądów w paszporcie technicznym urządzenia, WYKONAWCA zobowiązany jest również do prowadzenia dokumentacji </w:t>
            </w: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br/>
              <w:t xml:space="preserve">z interwencji serwisowych w paszporcie technicznym urządzenia oraz na karcie pracy / raporcie serwisowym, potwierdzone przez jednostkę, </w:t>
            </w: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br/>
              <w:t>dla której została wykonana usługa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/>
                <w:iCs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czas naprawy/usunięcia usterki urządzenia: max. 5 dni roboczych (</w:t>
            </w:r>
            <w:proofErr w:type="spellStart"/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pn-pt</w:t>
            </w:r>
            <w:proofErr w:type="spellEnd"/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 xml:space="preserve">), z wyłączeniem dni ustawowo wolnych </w:t>
            </w: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br/>
              <w:t>od pracy, od dnia zgłoszenia awarii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TAK/proszę podać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/>
                <w:iCs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 xml:space="preserve">brak możliwości przywrócenia sprawności technicznej urządzenia oznacza jego wymianę na urządzenie fabrycznie nowe, wolne od wad </w:t>
            </w: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br/>
              <w:t>o takich samych lub lepszych parametrach technicznych, wszelkie koszty związane z wymianą pokrywa WYKONAWCA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/>
                <w:iCs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autoryzowany przez producenta urządzenia serwis gwarancyjny</w:t>
            </w: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br/>
              <w:t>i pogwarancyjny z dostępem</w:t>
            </w: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br/>
              <w:t>do oryginalnych części zamiennych</w:t>
            </w: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br/>
              <w:t>od producenta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TAK/proszę podać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034F7E" w:rsidTr="005007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sz w:val="18"/>
                <w:szCs w:val="18"/>
              </w:rPr>
            </w:pPr>
            <w:r w:rsidRPr="00F62D95">
              <w:rPr>
                <w:rFonts w:ascii="Montserrat" w:hAnsi="Montserrat"/>
                <w:iCs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</w:pPr>
            <w:r w:rsidRPr="00F62D95">
              <w:rPr>
                <w:rFonts w:ascii="Montserrat" w:hAnsi="Montserrat"/>
                <w:color w:val="000000" w:themeColor="text1"/>
                <w:sz w:val="18"/>
                <w:szCs w:val="18"/>
              </w:rPr>
              <w:t>dokonywanie aktualizacji oprogramowania po każdorazowym ukazaniu się nowszej wersji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</w:pPr>
            <w:r w:rsidRPr="00F62D95">
              <w:rPr>
                <w:rFonts w:ascii="Montserrat" w:hAnsi="Montserrat" w:cs="Arial"/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F7E" w:rsidRPr="00F62D95" w:rsidRDefault="00034F7E" w:rsidP="00500723">
            <w:pPr>
              <w:autoSpaceDE w:val="0"/>
              <w:jc w:val="center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:rsidR="00034F7E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:rsidR="00034F7E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:rsidR="00034F7E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034F7E" w:rsidRPr="00A63D5F" w:rsidTr="00500723">
        <w:trPr>
          <w:trHeight w:val="299"/>
          <w:jc w:val="center"/>
        </w:trPr>
        <w:tc>
          <w:tcPr>
            <w:tcW w:w="4317" w:type="dxa"/>
            <w:vAlign w:val="bottom"/>
          </w:tcPr>
          <w:p w:rsidR="00034F7E" w:rsidRPr="00A63D5F" w:rsidRDefault="00034F7E" w:rsidP="00500723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034F7E" w:rsidRPr="00A63D5F" w:rsidRDefault="00034F7E" w:rsidP="00500723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034F7E" w:rsidRPr="00A63D5F" w:rsidRDefault="00034F7E" w:rsidP="00500723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034F7E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:rsidR="00034F7E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:rsidR="00034F7E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:rsidR="00034F7E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:rsidR="00034F7E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:rsidR="00034F7E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:rsidR="00034F7E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:rsidR="00034F7E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:rsidR="00034F7E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:rsidR="00034F7E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:rsidR="00034F7E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:rsidR="00034F7E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  <w:bookmarkStart w:id="0" w:name="_GoBack"/>
      <w:bookmarkEnd w:id="0"/>
    </w:p>
    <w:p w:rsidR="00034F7E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:rsidR="00034F7E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:rsidR="00034F7E" w:rsidRDefault="00034F7E" w:rsidP="00034F7E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:rsidR="00C423A4" w:rsidRDefault="00C423A4"/>
    <w:sectPr w:rsidR="00C4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7E"/>
    <w:rsid w:val="00034F7E"/>
    <w:rsid w:val="00C4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CA570-85E4-4037-AEE7-E551377F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F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4F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2024-07-26T06:17:00Z</dcterms:created>
  <dcterms:modified xsi:type="dcterms:W3CDTF">2024-07-26T06:17:00Z</dcterms:modified>
</cp:coreProperties>
</file>