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670" w14:textId="77777777" w:rsidR="002E3999" w:rsidRDefault="002E3999" w:rsidP="002E3999">
      <w:pPr>
        <w:widowControl w:val="0"/>
        <w:suppressAutoHyphens/>
        <w:spacing w:before="120" w:after="0" w:line="276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Załącznik do SWZ - Szczegółowy opis przedmiotu zamówienia.</w:t>
      </w:r>
    </w:p>
    <w:p w14:paraId="3AE7E104" w14:textId="77777777" w:rsidR="002E3999" w:rsidRDefault="002E3999" w:rsidP="002E3999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0377C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 w:bidi="pl-PL"/>
        </w:rPr>
        <w:t xml:space="preserve">2. Przedmiot opracowania </w:t>
      </w:r>
    </w:p>
    <w:p w14:paraId="3F4D7281" w14:textId="77777777" w:rsidR="002E3999" w:rsidRDefault="002E3999" w:rsidP="002E3999">
      <w:pPr>
        <w:suppressAutoHyphens/>
        <w:spacing w:after="0" w:line="276" w:lineRule="auto"/>
        <w:ind w:right="-11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Przedmiotem opracowania jest remont nawierzchni – przebudowa istniejącego boiska                                o nawierzchni asfaltowej w miejscowości Łowczów, Gmina Tuchów  na działce nr 119. </w:t>
      </w:r>
    </w:p>
    <w:p w14:paraId="192E8C6B" w14:textId="77777777" w:rsidR="002E3999" w:rsidRDefault="002E3999" w:rsidP="002E3999">
      <w:pPr>
        <w:suppressAutoHyphens/>
        <w:spacing w:after="0" w:line="276" w:lineRule="auto"/>
        <w:ind w:right="-11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Ponieważ istniejąca nawierzchnia asfaltowa jest nawierzchnią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urazogenną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należy poddać ją remontowi – przebudowie, tzn. dostosować obiekt sportowy do wymogów jakie powinny spełniać nawierzchnie nie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urazogenne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. </w:t>
      </w:r>
    </w:p>
    <w:p w14:paraId="29CD9846" w14:textId="77777777" w:rsidR="002E3999" w:rsidRDefault="002E3999" w:rsidP="002E3999">
      <w:pPr>
        <w:suppressAutoHyphens/>
        <w:spacing w:after="0" w:line="276" w:lineRule="auto"/>
        <w:ind w:right="-11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</w:pPr>
      <w:bookmarkStart w:id="0" w:name="_Hlk69243275"/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W ramach dostosowania istniejącej nawierzchni asfaltowej należy wykonać następujący zakres robót budowlanych:</w:t>
      </w:r>
    </w:p>
    <w:p w14:paraId="4F578022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demontaż wyeksploatowanej nawierzchni asfaltowej boiska wielofunkcyjnego, </w:t>
      </w:r>
    </w:p>
    <w:p w14:paraId="6ADB75DC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wywóz materiałów z rozbiórki,</w:t>
      </w:r>
    </w:p>
    <w:p w14:paraId="00456D24" w14:textId="77777777" w:rsidR="002E3999" w:rsidRDefault="002E3999" w:rsidP="002E3999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hanging="7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wymiana istniejącego drenażu zlokalizowanego pod płytą istniejącego boiska, </w:t>
      </w:r>
    </w:p>
    <w:p w14:paraId="0278A711" w14:textId="77777777" w:rsidR="002E3999" w:rsidRDefault="002E3999" w:rsidP="002E3999">
      <w:pPr>
        <w:numPr>
          <w:ilvl w:val="0"/>
          <w:numId w:val="17"/>
        </w:numPr>
        <w:tabs>
          <w:tab w:val="left" w:pos="426"/>
        </w:tabs>
        <w:suppressAutoHyphens/>
        <w:spacing w:after="0" w:line="276" w:lineRule="auto"/>
        <w:ind w:hanging="7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uzupełnienie podbudowy boiska z kruszywa naturalnego,</w:t>
      </w:r>
    </w:p>
    <w:p w14:paraId="69ADF85D" w14:textId="77777777" w:rsidR="002E3999" w:rsidRDefault="002E3999" w:rsidP="002E3999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hanging="7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wykonanie nowej podbudowy boiska z kruszywa naturalnego,</w:t>
      </w:r>
    </w:p>
    <w:p w14:paraId="521DF10C" w14:textId="77777777" w:rsidR="002E3999" w:rsidRDefault="002E3999" w:rsidP="002E3999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hanging="7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wyrównanie i zagęszczenie podbudowy pod nową nawierzchnię boiska,</w:t>
      </w:r>
    </w:p>
    <w:p w14:paraId="61B53B24" w14:textId="77777777" w:rsidR="002E3999" w:rsidRDefault="002E3999" w:rsidP="002E3999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hanging="7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wykonanie odwodnienia liniowego boiska, </w:t>
      </w:r>
    </w:p>
    <w:p w14:paraId="00AAAF7F" w14:textId="77777777" w:rsidR="002E3999" w:rsidRDefault="002E3999" w:rsidP="002E3999">
      <w:pPr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montaż nawierzchni syntetycznej dwukolorowej, poliuretanowo - gumowej o łącznej grubości warstwy 13 mm przepuszczalnej dla wody o zwartej strukturze (nawierzchnia dwuwarstwowa - mata SBR gr 11 mm + 2 mm natrysk EPDM (jest on na górze i stanowi warstwę użytkową), podbudowa z mieszaniny kruszywa kwarcowego i granulatu gumowego połączonego lepiszczem poliuretanowym. Nawierzchnia składa się  z dwóch warstw: elastycznej (nośnej) i użytkowej przepuszczalnej dla wody. Warstwa nośna to  mieszanina granulatu gumowego i lepiszcza poliuretanowego. Układana mechanicznie,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bezspoinowo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, przy pomocy rozkładarki mas poliuretanowych. Tak wykonaną warstwę należy pokryć warstwą użytkową, którą stanowi system poliuretanowy zmieszany                                  z granulatem. Czynność tą wykonuje się poprzez natrysk mechaniczny (przy użyciu specjalnej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natryskarki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 mechanicznej). Grubość warstwy użytkowej 2 mm. Po całkowitym związaniu mieszaniny malowane są linie farbami poliuretanowymi metodą natrysku.</w:t>
      </w:r>
    </w:p>
    <w:p w14:paraId="2F1B3F54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wymianę wyeksploatowanego ogrodzenia części boiska na siatkę stalową powlekaną                           o wysokości 4,00 m,</w:t>
      </w:r>
    </w:p>
    <w:p w14:paraId="43594917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wymianę wyeksploatowanego ogrodzenia części boiska na siatkę stalową powlekaną                            o wysokości 5,00 m,</w:t>
      </w:r>
    </w:p>
    <w:p w14:paraId="5355D8F3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budowę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piłkochwytów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 o wysokości 6,00 m za bramkami do gier zespołowych od strony wschodniej i zachodniej,</w:t>
      </w:r>
    </w:p>
    <w:p w14:paraId="1F70BF7E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budowę ogrodzenia boiska od strony zachodniej wysokości 4,00 m,</w:t>
      </w:r>
    </w:p>
    <w:p w14:paraId="436EF6C0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wymianę nawierzchni z płytek w chodniku prowadzącym do boiska sportowego na nawierzchnie z kostki betonowej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wibroprasowanej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, </w:t>
      </w:r>
    </w:p>
    <w:p w14:paraId="12FD0383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lastRenderedPageBreak/>
        <w:t>wymianę – zmianę nawierzchni asfaltowej na kostkę betonowa na placu przed boiskiem sportowym,</w:t>
      </w:r>
    </w:p>
    <w:p w14:paraId="0F7C7150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wymianę istniejących korytek ciekowych zlokalizowanych wzdłuż boiska, </w:t>
      </w:r>
    </w:p>
    <w:p w14:paraId="3413D0CC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wymianę części instalacji kanalizacji deszczowej w obrębie boiska sportowego,</w:t>
      </w:r>
    </w:p>
    <w:p w14:paraId="773DE791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malowanie istniejących słupków ogrodzeniowych,</w:t>
      </w:r>
    </w:p>
    <w:p w14:paraId="1CE98E21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montaż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piłkochwytów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 xml:space="preserve"> za bramkami do gier zespołowych,</w:t>
      </w:r>
    </w:p>
    <w:p w14:paraId="46FE438E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obsadzenie tulei do gier zespołowych,</w:t>
      </w:r>
    </w:p>
    <w:p w14:paraId="237287F0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wymianę bramek do gry w piłkę nożną/ręczną,</w:t>
      </w:r>
    </w:p>
    <w:p w14:paraId="7BD5C47F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montaż stojaków do gry w koszykówkę,</w:t>
      </w:r>
    </w:p>
    <w:p w14:paraId="52E032D3" w14:textId="77777777" w:rsidR="002E3999" w:rsidRDefault="002E3999" w:rsidP="002E399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montaż słupków do gry w siatkówkę i tenisa ziemnego.</w:t>
      </w:r>
    </w:p>
    <w:bookmarkEnd w:id="0"/>
    <w:p w14:paraId="7E0A97B3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</w:p>
    <w:p w14:paraId="776AA011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  <w:t xml:space="preserve">Tak wykonana nowa nawierzchnia spełnia wymogi stawiane nawierzchniom nie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  <w:t>urazogennym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  <w:t>.</w:t>
      </w:r>
    </w:p>
    <w:p w14:paraId="508B97B2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Inwestorem jest Gmina Tuchów.</w:t>
      </w:r>
    </w:p>
    <w:p w14:paraId="16477AAF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  <w:t xml:space="preserve">Na terenie w którym dokonywany będzie boiska remont brak jest studzienek bądź innego uzbrojenia podziemnego kolidującego z robotami budowlanymi związanymi z przebudowa istniejącego boiska przyszkolnego. </w:t>
      </w:r>
    </w:p>
    <w:p w14:paraId="4F3A3815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zh-CN" w:bidi="pl-PL"/>
        </w:rPr>
        <w:t>Teren istniejącego boiska jest zdrenowany – drenaż podziemny, który zostanie wymieniony                      w trakcie remont, z uwagi na jego drożność z odprowadzeniem wody do istniejącej kanalizacji deszczowej. Po wykonaniu remontu istniejącego drenażu ilość wód opadowych pozostanie bez zmian.</w:t>
      </w:r>
    </w:p>
    <w:p w14:paraId="0786536D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 w:bidi="pl-PL"/>
        </w:rPr>
        <w:t>3. Istniejące zagospodarowanie terenu</w:t>
      </w:r>
    </w:p>
    <w:p w14:paraId="473B2F40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Na obszarze przeznaczonym pod inwestycję znajduje się boisko posiadające drenaż podziemny, częściowo ogrodzone siatka stalową powlekaną, wygrodzone elementami ogrodzeniami pełniącymi funkcję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piłkochwytów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. Istniejące, niesymetryczne boisko o nawierzchni asfaltowej                o łącznej zaasfaltowanej powierzchni 981,915 m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zh-CN" w:bidi="pl-PL"/>
        </w:rPr>
        <w:t xml:space="preserve">2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jest boiskiem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urazogennym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, wyeksploatowanym, wymagającym modernizacji, tj. przebudowy nawierzchni na nawierzchnie bezpieczną. </w:t>
      </w:r>
    </w:p>
    <w:p w14:paraId="44907BFF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Wokół boiska, od strony wschodniej i zachodniej cieki otwarte cieki wodne wykonane z korytek betonowych, odwodnienie do istniejącej kanalizacji deszczowej</w:t>
      </w:r>
    </w:p>
    <w:p w14:paraId="75F1C5FE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 w:bidi="pl-PL"/>
        </w:rPr>
        <w:t>4. Zestawienie powierzchni oraz wymiarów obiektów projektowanych</w:t>
      </w:r>
    </w:p>
    <w:p w14:paraId="574591BD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Boisko wielofunkcyjne o nawierzchni z poliuretanu ogółem – 792,00 m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zh-CN" w:bidi="pl-PL"/>
        </w:rPr>
        <w:t>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(wraz ze strefą bezpieczną).</w:t>
      </w:r>
    </w:p>
    <w:p w14:paraId="22F4F23A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Na boisku wielofunkcyjnym liniami zostaną wydzielone pola poszczególnych stanowisk do gry:</w:t>
      </w:r>
    </w:p>
    <w:p w14:paraId="29FD6A7F" w14:textId="77777777" w:rsidR="002E3999" w:rsidRDefault="002E3999" w:rsidP="002E399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pole do mini piłki nożnej i piłki ręcznej o wym. 20,00 x 30,00 m</w:t>
      </w:r>
    </w:p>
    <w:p w14:paraId="79EB524A" w14:textId="77777777" w:rsidR="002E3999" w:rsidRDefault="002E3999" w:rsidP="002E399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pole do siatkówki o wym. 9,00 x 18,00 m </w:t>
      </w:r>
    </w:p>
    <w:p w14:paraId="53C0DE03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zh-CN" w:bidi="pl-PL"/>
        </w:rPr>
      </w:pPr>
    </w:p>
    <w:p w14:paraId="2912001E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zh-CN" w:bidi="pl-PL"/>
        </w:rPr>
      </w:pPr>
    </w:p>
    <w:p w14:paraId="329B4F5F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zh-CN" w:bidi="pl-PL"/>
        </w:rPr>
      </w:pPr>
    </w:p>
    <w:p w14:paraId="0B40CC80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 w:bidi="pl-PL"/>
        </w:rPr>
        <w:lastRenderedPageBreak/>
        <w:t>5. Rozwiązania techniczne</w:t>
      </w:r>
    </w:p>
    <w:p w14:paraId="4FF20DEF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Prace budowlane polegać będą na przygotowaniu podłoża wraz z wyrównaniem pod nawierzchnie poliuretanową. Odprowadzenie wód opadowych odbywało się będzie w sposób dotychczasowy - do istniejącej kanalizacji deszczowej.</w:t>
      </w:r>
    </w:p>
    <w:p w14:paraId="140D75F3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6372A2DF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zh-CN" w:bidi="pl-PL"/>
        </w:rPr>
        <w:t>5.1 Nawierzchnia poliuretanowa</w:t>
      </w:r>
    </w:p>
    <w:p w14:paraId="3FDF3CAC" w14:textId="77777777" w:rsidR="002E3999" w:rsidRDefault="002E3999" w:rsidP="002E3999">
      <w:pPr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Nawierzchnia składa się z dwóch warstw: elastycznej (nośnej) i użytkowej. Warstwa nośna to mieszanina granulatu gumowego i lepiszcza poliuretanowego. Układana jest mechanicznie,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bezspoinowo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, przy pomocy rozkładarki mas poliuretanowych. Tak wykonaną warstwę należy pokryć warstwą użytkową, którą stanowi system poliuretanowy zmieszany z granulatem SBR. </w:t>
      </w:r>
    </w:p>
    <w:p w14:paraId="72276F65" w14:textId="77777777" w:rsidR="002E3999" w:rsidRDefault="002E3999" w:rsidP="002E3999">
      <w:pPr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Czynność tą wykonuje się poprzez natrysk mechaniczny (przy użyciu specjalnej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natryskarki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). </w:t>
      </w:r>
    </w:p>
    <w:p w14:paraId="6DE95885" w14:textId="77777777" w:rsidR="002E3999" w:rsidRDefault="002E3999" w:rsidP="002E3999">
      <w:pPr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Grubość warstwy użytkowej 2 mm. Po całkowitym związaniu komponentów na nawierzchni                          są malowane linie farbami poliuretanowymi metodą natrysku. Nawierzchnia ta jest przepuszczalna dla wody.</w:t>
      </w:r>
    </w:p>
    <w:p w14:paraId="2BF5D6A3" w14:textId="77777777" w:rsidR="002E3999" w:rsidRDefault="002E3999" w:rsidP="002E3999">
      <w:pPr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1137E97C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zh-CN" w:bidi="pl-PL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zh-CN" w:bidi="pl-PL"/>
        </w:rPr>
        <w:t>5.1.1 Podbudowa pod nawierzchnie poliuretanową</w:t>
      </w:r>
    </w:p>
    <w:p w14:paraId="2904EB5A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lang w:eastAsia="zh-CN" w:bidi="pl-PL"/>
        </w:rPr>
      </w:pPr>
    </w:p>
    <w:p w14:paraId="3CC5A31A" w14:textId="77777777" w:rsidR="002E3999" w:rsidRDefault="002E3999" w:rsidP="002E3999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Układ warstw dla boiska wielofunkcyjnego:</w:t>
      </w:r>
    </w:p>
    <w:p w14:paraId="050EFA42" w14:textId="77777777" w:rsidR="002E3999" w:rsidRDefault="002E3999" w:rsidP="002E3999">
      <w:pPr>
        <w:numPr>
          <w:ilvl w:val="0"/>
          <w:numId w:val="19"/>
        </w:numPr>
        <w:tabs>
          <w:tab w:val="left" w:pos="450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warstwa użytkowa 2 mm,</w:t>
      </w:r>
    </w:p>
    <w:p w14:paraId="2AA37957" w14:textId="77777777" w:rsidR="002E3999" w:rsidRDefault="002E3999" w:rsidP="002E3999">
      <w:pPr>
        <w:numPr>
          <w:ilvl w:val="0"/>
          <w:numId w:val="19"/>
        </w:numPr>
        <w:tabs>
          <w:tab w:val="left" w:pos="450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warstwa podkładowa 11 mm</w:t>
      </w:r>
    </w:p>
    <w:p w14:paraId="5C72BD65" w14:textId="77777777" w:rsidR="002E3999" w:rsidRDefault="002E3999" w:rsidP="002E3999">
      <w:pPr>
        <w:numPr>
          <w:ilvl w:val="0"/>
          <w:numId w:val="19"/>
        </w:numPr>
        <w:tabs>
          <w:tab w:val="left" w:pos="450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elastyczna warstwa stabilizująca – 35 mm,</w:t>
      </w:r>
    </w:p>
    <w:p w14:paraId="38D8ADC6" w14:textId="77777777" w:rsidR="002E3999" w:rsidRDefault="002E3999" w:rsidP="002E3999">
      <w:pPr>
        <w:numPr>
          <w:ilvl w:val="0"/>
          <w:numId w:val="19"/>
        </w:numPr>
        <w:tabs>
          <w:tab w:val="left" w:pos="450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warstwa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szczepna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 gruntująca</w:t>
      </w:r>
    </w:p>
    <w:p w14:paraId="6B8F55DA" w14:textId="77777777" w:rsidR="002E3999" w:rsidRDefault="002E3999" w:rsidP="002E3999">
      <w:pPr>
        <w:numPr>
          <w:ilvl w:val="0"/>
          <w:numId w:val="19"/>
        </w:numPr>
        <w:tabs>
          <w:tab w:val="left" w:pos="450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 xml:space="preserve">istniejąca nawierzchnia asfaltowa </w:t>
      </w:r>
    </w:p>
    <w:p w14:paraId="74DD6CA0" w14:textId="77777777" w:rsidR="002E3999" w:rsidRDefault="002E3999" w:rsidP="002E3999">
      <w:pPr>
        <w:numPr>
          <w:ilvl w:val="0"/>
          <w:numId w:val="19"/>
        </w:numPr>
        <w:tabs>
          <w:tab w:val="left" w:pos="450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  <w:t>istniejąca podbudowa pod nawierzchnią asfaltową</w:t>
      </w:r>
    </w:p>
    <w:p w14:paraId="6D9D2DA2" w14:textId="77777777" w:rsidR="002E3999" w:rsidRDefault="002E3999" w:rsidP="002E3999">
      <w:pPr>
        <w:tabs>
          <w:tab w:val="left" w:pos="450"/>
        </w:tabs>
        <w:suppressAutoHyphens/>
        <w:spacing w:after="0" w:line="276" w:lineRule="auto"/>
        <w:ind w:left="9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zh-CN" w:bidi="pl-PL"/>
        </w:rPr>
      </w:pPr>
    </w:p>
    <w:p w14:paraId="41EC9544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Szczegółowy zakres robót:</w:t>
      </w:r>
    </w:p>
    <w:p w14:paraId="2C271D75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73A1DD7A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1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>KOD CPV 45111300-1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Roboty rozbiórkowe</w:t>
      </w:r>
    </w:p>
    <w:p w14:paraId="23BA989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Demontaż bramek metalowych do piłki nożnej/ręcznej - szt. 2.000</w:t>
      </w:r>
    </w:p>
    <w:p w14:paraId="487BC745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Przecinanie poprzeczne palnikiem ceowników i dwuteowników o wysokości ponad                      140 mm - słupków ogrodzeniowych – szt. 28.000</w:t>
      </w:r>
    </w:p>
    <w:p w14:paraId="4F987EA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Rozbiórka elementów konstrukcji betonowych zbrojonych - stop fundamentowych                            - m3 1.232</w:t>
      </w:r>
    </w:p>
    <w:p w14:paraId="2840A02B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Demontaż kosza do gry w koszykówkę - szt.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2.000</w:t>
      </w:r>
    </w:p>
    <w:p w14:paraId="524D6BFC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Mechaniczna rozbiórka obrzeży betonowych 8x30x100 cm wraz z ławą z wywozem na odległość do 1 km – m 31.100</w:t>
      </w:r>
    </w:p>
    <w:p w14:paraId="7F347EA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Mechaniczna rozbiórka obrzeży betonowych 6x30x100 cm wraz z ławą z wywozem na odległość  do 1 km – m 104.900</w:t>
      </w:r>
    </w:p>
    <w:p w14:paraId="1BEAEFC2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Bramy z siatki w ramach z kształtowników stalowych ze słupkami z rur lub kształtowników stalowych - rozebranie bramy wjazdowej - m2 5.920</w:t>
      </w:r>
    </w:p>
    <w:p w14:paraId="1EFCB654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Bramy z siatki w ramach z kształtowników stalowych ze słupkami z rur lub kształtowników stalowych - rozebranie bramki wejściowej - m2 2.178</w:t>
      </w:r>
    </w:p>
    <w:p w14:paraId="5FEB679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Siatki w ramach z kształtowników stalowych ze słupkami z rur lub kształtowników stalowych - rozebranie części ogrodzenia nad brama wjazdowa - m2 4.180</w:t>
      </w:r>
    </w:p>
    <w:p w14:paraId="64F2ED97" w14:textId="77777777" w:rsidR="002E3999" w:rsidRDefault="002E3999" w:rsidP="002E3999">
      <w:pPr>
        <w:widowControl w:val="0"/>
        <w:numPr>
          <w:ilvl w:val="0"/>
          <w:numId w:val="20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Ogrodzenia z siatki na słupkach stalowych obetonowanych – rozebranie - m2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205.96</w:t>
      </w:r>
    </w:p>
    <w:p w14:paraId="5691A7D9" w14:textId="77777777" w:rsidR="002E3999" w:rsidRDefault="002E3999" w:rsidP="002E3999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Rozebranie ścieków z elementów betonowych o grubości 10 cm na podsypce    cementowo-piaskowej – m 74.700</w:t>
      </w:r>
    </w:p>
    <w:p w14:paraId="2CE1228C" w14:textId="77777777" w:rsidR="002E3999" w:rsidRDefault="002E3999" w:rsidP="002E3999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Zerwanie nawierzchni z płytek chodnikowych 50x50 cm - m2 21.300</w:t>
      </w:r>
    </w:p>
    <w:p w14:paraId="53F73238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Zerwanie nawierzchni z płyt chodnikowych 35x35 cm - m2 8.180</w:t>
      </w:r>
    </w:p>
    <w:p w14:paraId="4D4E749F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Regulacja pionowa studzienek dla włazów kanałowych - szt. 1.000</w:t>
      </w:r>
    </w:p>
    <w:p w14:paraId="55DCCF47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Ścinanie drzew piłą mechaniczną (śr. 56-65 cm) - szt. 1.000</w:t>
      </w:r>
    </w:p>
    <w:p w14:paraId="1308B6A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Ścinanie drzew piłą mechaniczną (śr. 26-35 cm) - szt. 1.000</w:t>
      </w:r>
    </w:p>
    <w:p w14:paraId="5052FE2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karczowanie pni (śr. 56-65 cm) - szt. 1.000</w:t>
      </w:r>
    </w:p>
    <w:p w14:paraId="1AEDED5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karczowanie pni (śr. 26-35 cm) - szt. 1.000</w:t>
      </w:r>
    </w:p>
    <w:p w14:paraId="34B64EF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Odmładzanie starszych drzew o średnicy pni ponad 41 cm - szt. 8.000</w:t>
      </w:r>
    </w:p>
    <w:p w14:paraId="5100FE79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Rozebranie tulei osadzonych w płycie boiska - szt. 2.000</w:t>
      </w:r>
    </w:p>
    <w:p w14:paraId="2E2F5B7F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rozebranie podbudowy z mas mineralno-bitumicznych o grubości 4 cm                        - drogi dojazdowej do boiska - m2 24.495</w:t>
      </w:r>
    </w:p>
    <w:p w14:paraId="69D5F46C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rozebranie podbudowy z mas mineralno-bitumicznych o grubości 4 cm                         - nawierzchni boiska - m2 981.915</w:t>
      </w:r>
    </w:p>
    <w:p w14:paraId="500EB28B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rozebranie podbudowy z mas mineralno-bitumicznych - za każde dalsze                       2 cm grubości - m2 981.915</w:t>
      </w:r>
    </w:p>
    <w:p w14:paraId="5EE45A22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Wywiezienie gruzu z terenu rozbiórki przy mechanicznym załadowaniu i wyładowaniu samochodem samowyładowczym na odległość 1 km - m3 58.915 (miejsce wskazane przez Inwestora)</w:t>
      </w:r>
    </w:p>
    <w:p w14:paraId="7962A9CF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Transport złomu samochodem skrzyniowym z załadunkiem i wyładunkiem ręcznym na odległość do 1 km - t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1.000</w:t>
      </w:r>
    </w:p>
    <w:p w14:paraId="591953C6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3BAFAA39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 xml:space="preserve">   2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>KOD CPV 43124100-9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Drenaż boiska</w:t>
      </w:r>
    </w:p>
    <w:p w14:paraId="5D2217A2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Ręczne roboty ziemne z transportem urobku samochodami samowyładowczymi na odległość do 1 km (kat. gruntu IV) - wykonanie wykopu pod drenaż boiska - m3 17.550</w:t>
      </w:r>
    </w:p>
    <w:p w14:paraId="7FF1944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Ręczna wymiana rurociągów z NPCW o śr. 8,0 cm, grunt kat.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IV – m 157.500</w:t>
      </w:r>
    </w:p>
    <w:p w14:paraId="71D1DC8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Ręczna wymiana rurociągów z NPCW o śr.12,5 cm na gł. 0,9 m, grunt kat.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IV - m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ab/>
        <w:t>59.600</w:t>
      </w:r>
    </w:p>
    <w:p w14:paraId="1B07042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Ręczna wymiana rurociągów z NPCW o śr. 16,0 cm na, grunt kat.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IV – m 17.000</w:t>
      </w:r>
    </w:p>
    <w:p w14:paraId="7736706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Rurociągi drenarskie o śr. 12.5 cm obsypywane żwirkiem filtracyjnym – m 129.000</w:t>
      </w:r>
    </w:p>
    <w:p w14:paraId="7E8225E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Rurociągi drenarskie o śr. 7.5 cm obsypywane żwirkiem filtracyjnym – m 157.500</w:t>
      </w:r>
    </w:p>
    <w:p w14:paraId="61F437A0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Wykonanie koryta na poszerzeniach jezdni w gruncie kat. V-VI - 10 cm głębokości koryta - m2 13.700</w:t>
      </w:r>
    </w:p>
    <w:p w14:paraId="7106DDF2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Wykonanie koryta na poszerzeniach jezdni w gruncie kat. V-VI - za dalsze 25 cm głębokości koryta - m2 13.700</w:t>
      </w:r>
    </w:p>
    <w:p w14:paraId="2F7D918A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7F452216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3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KOD CPV 453420000-6  Ogrodzenie boiska wielofunkcyjnego,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piłkochwyty</w:t>
      </w:r>
      <w:proofErr w:type="spellEnd"/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</w:p>
    <w:p w14:paraId="1A39A6B9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Roboty pomiarowe przy liniowych robotach ziemnych - trasa ogrodzenia boiska                               w terenie równinnym – km 0.114</w:t>
      </w:r>
    </w:p>
    <w:p w14:paraId="30BDBD15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Wykopanie dołów o powierzchni dna do 0,2 m2 i głębokości do 1.0 m (kat. gruntu IV)                          - dół. 34.000</w:t>
      </w:r>
    </w:p>
    <w:p w14:paraId="7A0B991B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Stopy fundamentowe prostokątne żelbetowe, o objętości do 0,5 m3 - ręczne układa- nie betonu B25 (beton C20/25) -m3 3.366</w:t>
      </w:r>
    </w:p>
    <w:p w14:paraId="29FD8FC7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Ogrodzenie z siatki wysokości 5 m na słupkach stalowych z profilu zamkniętego                          80x60x4 mm obsadzonych w cokole -m 48.000</w:t>
      </w:r>
    </w:p>
    <w:p w14:paraId="7F819F94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Ogrodzenie z siatki wysokości 4 m na słupkach stalowych z profilu zamkniętego                        80x60x4 mm obsadzonych w cokole – m 66.000</w:t>
      </w:r>
    </w:p>
    <w:p w14:paraId="2AD3EC40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Piłkochwyty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o wysokości 6,0 m na słupkach stalowych z rur kwadratowych (14 szt.) RKA 80x60x4 mm wykonane z siatki polipropylenowej o oczkach 80x80 mm, splot 3 mm (1100 kg/m2) obszyta dla wzmocnienia sznurem 5 mm – m 98.000</w:t>
      </w:r>
    </w:p>
    <w:p w14:paraId="1F1B13EA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Piłkochwyty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wysokości 4,0 m na słupkach stalowych z rur kwadratowych (20 szt.)                       RKA 80x60x4 mm – m 100.000</w:t>
      </w:r>
    </w:p>
    <w:p w14:paraId="6CD7C87A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Skręcanie śrubami montażowymi rur stalowych wzmacniających ogrodzenie boiska                  - szt. 84.000</w:t>
      </w:r>
    </w:p>
    <w:p w14:paraId="2D32F3AC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Montaż bramy wjazdowej - </w:t>
      </w:r>
      <w:proofErr w:type="spellStart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kpl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. 1.000</w:t>
      </w:r>
    </w:p>
    <w:p w14:paraId="16BAD0FF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17F0935E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4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KOD CPV 45233200-1 Roboty w zakresie nawierzchni - roboty ziemne i podbudowa pod boisko ze sztuczną nawierzchnią </w:t>
      </w:r>
    </w:p>
    <w:p w14:paraId="035230A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profilowanie i zagęszczenie podłoża pod warstwy konstrukcyjne nawierzchni w gruncie kat. V-VI - m2 792.000</w:t>
      </w:r>
    </w:p>
    <w:p w14:paraId="03203BC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Podbudowa z kruszywa łamanego - warstwa dolna o grubości po zagęszczeniu 15 cm - uzupełnienie podbudowy boiska - m2 792.000</w:t>
      </w:r>
    </w:p>
    <w:p w14:paraId="06A2DA8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Podsypka piaskowa z zagęszczeniem mechanicznym - 3 cm grubości warstwy po zagęszczeniu - m2 792.000</w:t>
      </w:r>
    </w:p>
    <w:p w14:paraId="30A545BA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Ścieki z prefabrykatów betonowych o grubości 20 cm na podsypce cementowo-piaskowej – m 81.500</w:t>
      </w:r>
    </w:p>
    <w:p w14:paraId="4F70ABA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Rowki pod obrzeże o wymiarach 20x20 cm w gruncie kat. III-IV – m 114.000</w:t>
      </w:r>
    </w:p>
    <w:p w14:paraId="30750EF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Ława pod obrzeża betonowa z oporem - m3 5.130</w:t>
      </w:r>
    </w:p>
    <w:p w14:paraId="15CB5F24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578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Obrzeża betonowe o wymiarach 100x30x8 cm na podsypce cementowo-piaskowej                             z wypełnieniem spoin zaprawą cementową - przy na wejściu na boisko – m 114.000</w:t>
      </w:r>
    </w:p>
    <w:p w14:paraId="360D99E8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42D62B1A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5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>KOD CPV 45233200-1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Nawierzchnia syntetyczna boiska</w:t>
      </w:r>
    </w:p>
    <w:p w14:paraId="2D406BC6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Ułożenie dolnej, elastycznej (nośnej) </w:t>
      </w:r>
      <w:proofErr w:type="spellStart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bezspoinowej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warstwy boiska, metodą mechaniczną przy pomocy rozkładarki mas poliuretanowych - m2 792.000</w:t>
      </w:r>
    </w:p>
    <w:p w14:paraId="1B7350EA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Ułożenie nawierzchni użytkowej, syntetycznej poliuretanowej dwuwarstwowej, składającej się z warstwy granulatu SBR i warstwy  EPDM o łącznej grubości 13 mm,   górna warstwa EPDM wykonana metodą natrysku – m 792.000</w:t>
      </w:r>
    </w:p>
    <w:p w14:paraId="31F3ED8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Wykonanie herbu Tuchowa na środku boiska - szt.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1.000</w:t>
      </w:r>
    </w:p>
    <w:p w14:paraId="75EB7F85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Wykonanie linii boiska metoda natrysku szerokości 5 cm - linie białe - m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172.000</w:t>
      </w:r>
    </w:p>
    <w:p w14:paraId="668815B6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Wykonanie linii boiska metodą natrysku szerokości 5 cm - linie białe przerywane                                       – m 42.000</w:t>
      </w:r>
    </w:p>
    <w:p w14:paraId="0DB5E5D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Wykonanie linii boiska metodą natrysku szerokości 5 cm - linie żółte - m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147.800</w:t>
      </w:r>
    </w:p>
    <w:p w14:paraId="163E890D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781C707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KOD CPV 45340000-2 Montaż elementów do gry zespołowej na boisku</w:t>
      </w:r>
    </w:p>
    <w:p w14:paraId="76128C25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Osadzenie tulei do słupków i stojaków obsady przedniej do piłki nożnej/ręcznej                                  - szt. 4.000</w:t>
      </w:r>
    </w:p>
    <w:p w14:paraId="4097534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Osadzenie tulei do słupków i stojaków obsady tylnej do piłki nożnej/ręcznej - szt. 4.000</w:t>
      </w:r>
    </w:p>
    <w:p w14:paraId="086219DE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Osadzenie tulei do słupków i stojaków siatkówki, tenisa ziemnego i koszykówki                                   - szt. 4.000</w:t>
      </w:r>
    </w:p>
    <w:p w14:paraId="36871C09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bramek aluminiowych do piłki nożnej/ręcznej                                   - szt. 2.000</w:t>
      </w:r>
    </w:p>
    <w:p w14:paraId="784B5C8F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stojaków metalowych do siatkówki - szt. 2.000</w:t>
      </w:r>
    </w:p>
    <w:p w14:paraId="7E2ACB3D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stojaków metalowych do tenisa ziemnego- szt. 2.000</w:t>
      </w:r>
    </w:p>
    <w:p w14:paraId="4AC3D593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Ustawienie w gotowych otworach stojaków metalowych do koszykówki - szt. 2.000</w:t>
      </w:r>
    </w:p>
    <w:p w14:paraId="55E55054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59477DE1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7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>KOD CPV 45233260-9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Chodniki i plac </w:t>
      </w:r>
    </w:p>
    <w:p w14:paraId="26B51900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Mechaniczne wykonanie koryta na całej szerokości jezdni i chodników w gruncie kat.                   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 xml:space="preserve">I-IV </w:t>
      </w:r>
      <w:proofErr w:type="spellStart"/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głębokości</w:t>
      </w:r>
      <w:proofErr w:type="spellEnd"/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 xml:space="preserve"> 20 cm - m2 160.400</w:t>
      </w:r>
    </w:p>
    <w:p w14:paraId="0C8CDCEF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Mechaniczne profilowanie i zagęszczenie podłoża pod warstwy konstrukcyjne nawierzchni w gruncie kat. I-IV - m2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ab/>
        <w:t>160.400</w:t>
      </w:r>
    </w:p>
    <w:p w14:paraId="13047EB0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Podbudowa z kruszywa łamanego - warstwa górna o grubości po zagęszczeniu 20 cm                    -  m2 160.400</w:t>
      </w:r>
    </w:p>
    <w:p w14:paraId="2E7CF2D1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Obrzeża betonowe o wymiarach 30x8 cm na podsypce cementowo-piaskowej                                   z wypełnieniem spoin zaprawą cementową – m 102.500</w:t>
      </w:r>
    </w:p>
    <w:p w14:paraId="0A7BFD57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Ława pod obrzeża betonowa z oporem - m3 4.613</w:t>
      </w:r>
    </w:p>
    <w:p w14:paraId="51B2BC09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lastRenderedPageBreak/>
        <w:t>Nawierzchnie z kostki brukowej betonowej grubość 6 cm na podsypce cementowo- piaskowej - m2 160.400</w:t>
      </w:r>
    </w:p>
    <w:p w14:paraId="50E47F68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68F8A653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8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KOD CPV 45112700-2 Roboty w zakresie kształtowania terenu </w:t>
      </w:r>
    </w:p>
    <w:p w14:paraId="2611AD6C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Humusowanie skarp z obsianiem przy grub. warstwy humusu 5 cm - m2 384.000</w:t>
      </w:r>
    </w:p>
    <w:p w14:paraId="0F36D7F6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Humusowanie skarp z obsianiem dodatek za każde następne 5 cm humusu - m2. 384.000</w:t>
      </w:r>
    </w:p>
    <w:p w14:paraId="4607B608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</w:p>
    <w:p w14:paraId="30DF3D8E" w14:textId="77777777" w:rsidR="002E3999" w:rsidRDefault="002E3999" w:rsidP="002E399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>9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>KOD CPV 45112723-9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pl-PL"/>
        </w:rPr>
        <w:tab/>
        <w:t xml:space="preserve"> Zagospodarowanie terenu - urządzenia sportowe i rekreacyjne </w:t>
      </w:r>
    </w:p>
    <w:p w14:paraId="7F493298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>Montaż elementów prefabrykowanych - ławek parkowych- szt. 2.000</w:t>
      </w:r>
    </w:p>
    <w:p w14:paraId="3626F265" w14:textId="77777777" w:rsidR="002E3999" w:rsidRDefault="002E3999" w:rsidP="002E399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Montaż elementów prefabrykowanych - kosza na śmieci - szt. 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pl-PL"/>
        </w:rPr>
        <w:t>1.000</w:t>
      </w:r>
    </w:p>
    <w:p w14:paraId="0F2DEC3A" w14:textId="77777777" w:rsidR="002E3999" w:rsidRDefault="002E3999" w:rsidP="002E399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CC373F" w14:textId="77777777" w:rsidR="002E3999" w:rsidRDefault="002E3999" w:rsidP="002E3999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08706559" w14:textId="77777777" w:rsidR="002E3999" w:rsidRDefault="002E3999" w:rsidP="002E3999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 podejmujący się realizacji przedmiotu zamówienia będzie                                    zobowiązany do:</w:t>
      </w:r>
    </w:p>
    <w:p w14:paraId="5AECCBBE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poniesienia wszelkich kosztów związanych z wykonywania robót remontowo – budowlanych,</w:t>
      </w:r>
    </w:p>
    <w:p w14:paraId="49510BA5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prowadzenia pomiarów kontrolnych i badań laboratoryjnych zgodnie z wymogami                   Specyfikacji Technicznych (ST),</w:t>
      </w:r>
    </w:p>
    <w:p w14:paraId="453887B1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25066998"/>
      <w:bookmarkEnd w:id="1"/>
      <w:r>
        <w:rPr>
          <w:rFonts w:asciiTheme="minorHAnsi" w:hAnsiTheme="minorHAnsi" w:cstheme="minorHAnsi"/>
          <w:sz w:val="24"/>
          <w:szCs w:val="24"/>
        </w:rPr>
        <w:t xml:space="preserve">sporządzenia protokołów odbioru robót zanikających i ulegających zakryciu, </w:t>
      </w:r>
    </w:p>
    <w:p w14:paraId="24BA6778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sporządzenia dokumentacji powykonawczej,</w:t>
      </w:r>
    </w:p>
    <w:p w14:paraId="1E203C17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dostarczenia polisy ubezpieczeniowej, </w:t>
      </w:r>
    </w:p>
    <w:p w14:paraId="55ADFB7F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sporządzenia karty gwarancyjnej po wykonaniu przedmiotu umowy,</w:t>
      </w:r>
    </w:p>
    <w:p w14:paraId="0E96195F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sporządzenia kosztorysu powykonawczego z uwzględnieniem nazw wbudowanych materiałów i urządzeń,</w:t>
      </w:r>
    </w:p>
    <w:p w14:paraId="2F580A02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przedstawienia i dostarczenia dokumentów dopuszczających do stosowania                                       w budownictwie zastosowanych wyrobów i materiałów budowlanych. </w:t>
      </w:r>
    </w:p>
    <w:p w14:paraId="5F84C6EA" w14:textId="77777777" w:rsidR="002E3999" w:rsidRDefault="002E3999" w:rsidP="002E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dostarczenia atestów i certyfikatów  zgodności z Polską Normą lub aprobatą techniczną wbudowanych materiałów i urządzeń.</w:t>
      </w:r>
    </w:p>
    <w:p w14:paraId="03CFF732" w14:textId="77777777" w:rsidR="002E3999" w:rsidRDefault="002E3999" w:rsidP="002E3999">
      <w:pPr>
        <w:pStyle w:val="Akapitzlist"/>
        <w:widowControl w:val="0"/>
        <w:numPr>
          <w:ilvl w:val="0"/>
          <w:numId w:val="21"/>
        </w:numPr>
        <w:suppressAutoHyphens/>
        <w:spacing w:before="120" w:after="0" w:line="276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przede wszystkim dokumentacje techniczną i specyfikację techniczną wykonania i odbioru robót budowlanych. 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Załączony przedmiar robót, jest </w:t>
      </w:r>
      <w:r>
        <w:rPr>
          <w:rFonts w:asciiTheme="minorHAnsi" w:hAnsiTheme="minorHAnsi" w:cstheme="minorHAnsi"/>
          <w:kern w:val="2"/>
          <w:sz w:val="24"/>
          <w:szCs w:val="24"/>
          <w:u w:val="single"/>
        </w:rPr>
        <w:t>materiałem pomocniczym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przy wycenie przedmiotu zamówienia. Oznacza to, że wskazane w nim zestawienia mają jedynie charakter pomocniczy i mają zobrazować skalę roboty remontowo-budowlanej a także pomóc Wykonawcom w oszacowaniu kosztów inwestycji, wobec czego przedmiarowi robót można przypisać wyłącznie charakter dokumentu pomocniczego (jest on opracowaniem wtórnym  w stosunku do specyfikacji technicznych) i to nie on determinuje zakres prac objętych przedmiotem zamówienia. </w:t>
      </w:r>
    </w:p>
    <w:p w14:paraId="5C4AFA20" w14:textId="77777777" w:rsidR="002E3999" w:rsidRDefault="002E3999" w:rsidP="002E3999">
      <w:pPr>
        <w:pStyle w:val="Akapitzlist"/>
        <w:widowControl w:val="0"/>
        <w:suppressAutoHyphens/>
        <w:spacing w:before="120" w:after="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Załączone przedmiary robót są więc materiałem orientacyjnym. Odpowiedzialność za  korzystanie z treści przedmiaru robót ponosi Wykonawca.</w:t>
      </w:r>
    </w:p>
    <w:p w14:paraId="436A89F9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4.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Przy doborze materiałów należy kierować się wymaganiami sprecyzowanymi                                          w dokumentacji technicznej, oraz specyfikacji technicznej wykonania i odbioru robót. </w:t>
      </w:r>
    </w:p>
    <w:p w14:paraId="693BE1F5" w14:textId="77777777" w:rsidR="002E3999" w:rsidRDefault="002E3999" w:rsidP="002E3999">
      <w:pPr>
        <w:widowControl w:val="0"/>
        <w:suppressAutoHyphens/>
        <w:spacing w:before="12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5.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39585F4D" w14:textId="77777777" w:rsidR="002E3999" w:rsidRDefault="002E3999" w:rsidP="002E3999">
      <w:pPr>
        <w:widowControl w:val="0"/>
        <w:suppressAutoHyphens/>
        <w:spacing w:before="120" w:after="0" w:line="276" w:lineRule="auto"/>
        <w:ind w:left="380" w:hanging="386"/>
        <w:jc w:val="both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6.</w:t>
      </w:r>
      <w:r>
        <w:rPr>
          <w:rFonts w:asciiTheme="minorHAnsi" w:hAnsiTheme="minorHAnsi" w:cstheme="minorHAnsi"/>
          <w:kern w:val="2"/>
          <w:sz w:val="24"/>
          <w:szCs w:val="24"/>
        </w:rPr>
        <w:tab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                                     Zgodnie z rozporządzeniem Parlamentu Europejskiego i Rady (UE) Nr 305/2011 z dnia                          9 marca 2011 r. ustanawiającego zharmonizowane warunki wprowadzania do obrotu  wyrobów budowlanych i uchylającego dyrektywę 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Rady 89/106/EWG (Dz. Urz. UE L 88                            z 04.04.2011, str. 5), zwanego dalej „rozporządzeniem Nr 305/2011” </w:t>
      </w:r>
      <w:r>
        <w:rPr>
          <w:rFonts w:asciiTheme="minorHAnsi" w:hAnsiTheme="minorHAnsi" w:cstheme="minorHAnsi"/>
          <w:kern w:val="2"/>
          <w:sz w:val="24"/>
          <w:szCs w:val="24"/>
        </w:rPr>
        <w:t>powinny one odpowiadać, co do jakości wymaganiom określonym ustawą z dnia 16 kwietnia 2004 r. o wyrobach budowlanych (</w:t>
      </w:r>
      <w:proofErr w:type="spellStart"/>
      <w:r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kern w:val="2"/>
          <w:sz w:val="24"/>
          <w:szCs w:val="24"/>
        </w:rPr>
        <w:t>. Dz. U. z 2021 r. poz. 1213 oraz wymaganiom określonym w </w:t>
      </w:r>
      <w:proofErr w:type="spellStart"/>
      <w:r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0E4CEB03" w14:textId="77777777" w:rsidR="002E3999" w:rsidRDefault="002E3999" w:rsidP="002E3999">
      <w:pPr>
        <w:widowControl w:val="0"/>
        <w:suppressAutoHyphens/>
        <w:spacing w:before="120" w:after="0" w:line="276" w:lineRule="auto"/>
        <w:ind w:left="380" w:hanging="3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7.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Użyte materiały powinny być w </w:t>
      </w:r>
      <w: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37E083FE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8.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Użyte materiały winne posiadać odpowiednie dopuszczenia do stosowania  w budownictwie i zapewniających sprawność eksploatacyjną.</w:t>
      </w:r>
    </w:p>
    <w:p w14:paraId="3B348010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9.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bookmarkStart w:id="2" w:name="_Hlk80609976"/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Zamawiającego, natomiast uzyskane materiały pochodzące z rozbiórki i nawierzchni i ogrodzenia boiska zostaną                           w dyspozycji Zamawiającego. Wykonawca zobowiązany jedynie będzie do ich transportu                  w miejsce wskazane przez Zamawiającego.</w:t>
      </w:r>
      <w:bookmarkEnd w:id="2"/>
    </w:p>
    <w:p w14:paraId="6821C904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10.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odpowiedzialny będzie za całokształt, w tym za przebieg i terminowe wykonanie zamówienia, za jakość, zgodność z wymienionymi warunkami technicznymi określonymi                dla każdej części przedmiotu zamówienia.</w:t>
      </w:r>
    </w:p>
    <w:p w14:paraId="73298B2C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11.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Wymagana jest należyta staranność przy realizacji zamówienia, rozumiana jako staranność profesjonalisty w działalności objętej przedmiotem niniejszego zamówienia.</w:t>
      </w:r>
    </w:p>
    <w:p w14:paraId="1BCD0655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12.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Wykonawca zobowiązany jest umieścić tablice informacyjne i ostrzegawcze w miejscu prowadzenia robót w tym tablice informacyjne </w:t>
      </w:r>
      <w:r>
        <w:rPr>
          <w:rFonts w:asciiTheme="minorHAnsi" w:hAnsiTheme="minorHAnsi" w:cstheme="minorHAnsi"/>
          <w:color w:val="auto"/>
          <w:sz w:val="24"/>
          <w:szCs w:val="24"/>
        </w:rPr>
        <w:t>o współfinansowaniu projektu ze środków budżetu Województwa Małopolskiego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, </w:t>
      </w:r>
    </w:p>
    <w:p w14:paraId="23789B5C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13.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właściwie zabezpieczyć i oznakować teren budowy – prowadzonych prac budowlanych.</w:t>
      </w:r>
    </w:p>
    <w:p w14:paraId="64ECDFE7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sz w:val="24"/>
          <w:szCs w:val="24"/>
        </w:rPr>
      </w:pPr>
    </w:p>
    <w:p w14:paraId="6E5685B2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14.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ponosi całkowitą odpowiedzialność za szkody powstałe i wynikłe na terenie budowy, od daty protokolarnego przejęcia placu budowy przez Wykonawcę, do daty protokolarnego oddania budowy (odbioru końcowego robót danej części).</w:t>
      </w:r>
    </w:p>
    <w:p w14:paraId="0853E345" w14:textId="77777777" w:rsidR="002E3999" w:rsidRDefault="002E3999" w:rsidP="002E3999">
      <w:pPr>
        <w:widowControl w:val="0"/>
        <w:suppressAutoHyphens/>
        <w:spacing w:before="120" w:after="0" w:line="276" w:lineRule="auto"/>
        <w:ind w:left="380" w:hanging="386"/>
        <w:jc w:val="both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15.</w:t>
      </w:r>
      <w:r>
        <w:rPr>
          <w:rFonts w:asciiTheme="minorHAnsi" w:hAnsiTheme="minorHAnsi" w:cstheme="minorHAnsi"/>
          <w:kern w:val="2"/>
          <w:sz w:val="24"/>
          <w:szCs w:val="24"/>
        </w:rPr>
        <w:tab/>
        <w:t>Roboty budowlane prowadzone będą w obrębie budynku szkoły i istniejącego placu zabaw, w związku z tym Wykonawca zobowiązany jest zapewnić możliwość korzystania z tych obiektów osobom w nim przebywających i korzystających.</w:t>
      </w:r>
    </w:p>
    <w:p w14:paraId="15428D3C" w14:textId="77777777" w:rsidR="002E3999" w:rsidRDefault="002E3999" w:rsidP="002E3999">
      <w:pPr>
        <w:widowControl w:val="0"/>
        <w:suppressAutoHyphens/>
        <w:spacing w:before="12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16.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Wymaga się aby zgłoszony przez Wykonawcę kierownik budowy był obecny cały czas na budowie w trakcie wykonywania wszelkich prac budowlanych. </w:t>
      </w:r>
    </w:p>
    <w:p w14:paraId="3530EEFE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Zamawiający zastrzega, że wbudowane materiały muszą odpowiadać wymaganiom zawartym w specyfikacji technicznej wykonania i odbioru robót budowlanych, posiadać atesty i certyfikaty bezpieczeństwa zgodnie z obowiązującymi w tym zakresie przepisami                     i normami.</w:t>
      </w:r>
    </w:p>
    <w:p w14:paraId="314D68F5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18. </w:t>
      </w:r>
      <w:r>
        <w:rPr>
          <w:rFonts w:asciiTheme="minorHAnsi" w:hAnsiTheme="minorHAnsi" w:cstheme="minorHAnsi"/>
          <w:sz w:val="24"/>
          <w:szCs w:val="24"/>
        </w:rPr>
        <w:t>Na uzasadnione żądanie Zamawiającego, gdy zajdzie taka konieczność wykonawca                 zobowiązany będzie wykonać roboty zamienne wynikłe w trakcie realizacji inwestycji. Rozliczenie ewentualnych robót zamiennych nastąpi na zasadach określonych w projekcie umowy, będącej załącznikiem do niniejszej SWZ</w:t>
      </w:r>
    </w:p>
    <w:p w14:paraId="01C03AF3" w14:textId="77777777" w:rsidR="002E3999" w:rsidRDefault="002E3999" w:rsidP="002E3999">
      <w:pPr>
        <w:spacing w:before="120"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19.</w:t>
      </w:r>
      <w:r>
        <w:rPr>
          <w:rFonts w:asciiTheme="minorHAnsi" w:hAnsiTheme="minorHAnsi" w:cstheme="minorHAnsi"/>
          <w:sz w:val="24"/>
          <w:szCs w:val="24"/>
        </w:rPr>
        <w:tab/>
        <w:t>Roboty zamienne mogą być także wykonane na wniosek wykonawcy po uprzednim uzgodnieniu z Zamawiającym, według zasad jak dla robót zamiennych na żądanie                   Zamawiającego</w:t>
      </w:r>
    </w:p>
    <w:p w14:paraId="46A23BBE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20.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Zamawiający wymaga,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aby okres rękojmi za wady przedmiotu umowy wynosił min.                    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5 lat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od daty odbioru końcowego danej części przedmiotu zamówienia, natomiast okres gwarancji w wymiarze podanym przez wykonawcę w ofercie jednak nie krótszy jak 5 lat od odbioru końcowego danej części zamówienia. Szczegóły odpowiedzialności Wykonawcy                      w powyższym zakresie określono w projekcie umowy stanowiącym załącznik do SIWZ</w:t>
      </w:r>
    </w:p>
    <w:p w14:paraId="58DABC18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5A6ECDEB" w14:textId="77777777" w:rsidR="002E3999" w:rsidRDefault="002E3999" w:rsidP="002E3999">
      <w:pPr>
        <w:pStyle w:val="Akapitzlist"/>
        <w:widowControl w:val="0"/>
        <w:numPr>
          <w:ilvl w:val="1"/>
          <w:numId w:val="23"/>
        </w:numPr>
        <w:suppressAutoHyphens/>
        <w:spacing w:before="60" w:after="0" w:line="276" w:lineRule="auto"/>
        <w:ind w:left="851" w:hanging="284"/>
        <w:jc w:val="both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dokumenty dopuszczające do stosowania w budownictwie zastosowanych wyrobów                          i materiałów budowlanych. </w:t>
      </w:r>
    </w:p>
    <w:p w14:paraId="67DE8B1B" w14:textId="77777777" w:rsidR="002E3999" w:rsidRDefault="002E3999" w:rsidP="002E3999">
      <w:pPr>
        <w:pStyle w:val="Akapitzlist"/>
        <w:widowControl w:val="0"/>
        <w:numPr>
          <w:ilvl w:val="1"/>
          <w:numId w:val="23"/>
        </w:numPr>
        <w:suppressAutoHyphens/>
        <w:spacing w:before="60" w:after="0" w:line="276" w:lineRule="auto"/>
        <w:ind w:left="851" w:hanging="284"/>
        <w:jc w:val="both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5F8B89BC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22.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21 winna być przekazana wraz z pismem dotyczącym gotowości do odbioru końcowego. </w:t>
      </w:r>
    </w:p>
    <w:p w14:paraId="072FE5F7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23.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Reklamacje dotyczące stwierdzonych usterek i wad załatwiane będą z należytą starannością w terminie 14 dni od daty ich zgłoszenia.</w:t>
      </w:r>
    </w:p>
    <w:p w14:paraId="5395E116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24.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udzielone przez podwykonawców muszą odpowiadać co najmniej okresowi udzielonemu przez wykonawcę.</w:t>
      </w:r>
    </w:p>
    <w:p w14:paraId="37E8F736" w14:textId="77777777" w:rsidR="002E3999" w:rsidRDefault="002E3999" w:rsidP="002E3999">
      <w:pPr>
        <w:widowControl w:val="0"/>
        <w:suppressAutoHyphens/>
        <w:spacing w:before="60" w:after="0" w:line="276" w:lineRule="auto"/>
        <w:ind w:left="380" w:hanging="38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>25.</w:t>
      </w:r>
      <w:r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F60B3DF" w14:textId="77777777" w:rsidR="002E3999" w:rsidRDefault="002E3999" w:rsidP="002E3999">
      <w:pPr>
        <w:widowControl w:val="0"/>
        <w:spacing w:before="60" w:after="0" w:line="276" w:lineRule="auto"/>
        <w:ind w:left="38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BE16960" w14:textId="77777777" w:rsidR="002E3999" w:rsidRDefault="002E3999" w:rsidP="002E3999">
      <w:pPr>
        <w:widowControl w:val="0"/>
        <w:spacing w:before="60" w:after="0" w:line="276" w:lineRule="auto"/>
        <w:ind w:left="38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19448FD" w14:textId="77777777" w:rsidR="002E3999" w:rsidRDefault="002E3999" w:rsidP="002E3999">
      <w:pPr>
        <w:widowControl w:val="0"/>
        <w:spacing w:before="60" w:after="0" w:line="276" w:lineRule="auto"/>
        <w:ind w:left="38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0C0E5D5" w14:textId="77777777" w:rsidR="002E3999" w:rsidRDefault="002E3999" w:rsidP="002E3999">
      <w:pPr>
        <w:widowControl w:val="0"/>
        <w:spacing w:before="60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Sporządził: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                                    Zatwierdził:</w:t>
      </w:r>
    </w:p>
    <w:p w14:paraId="433DE0A4" w14:textId="77777777" w:rsidR="002E3999" w:rsidRDefault="002E3999" w:rsidP="002E3999">
      <w:pPr>
        <w:widowControl w:val="0"/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7DFB943" w14:textId="77777777" w:rsidR="002E3999" w:rsidRDefault="002E3999" w:rsidP="002E3999">
      <w:pPr>
        <w:widowControl w:val="0"/>
        <w:spacing w:before="6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D31656" w14:textId="77777777" w:rsidR="002E3999" w:rsidRDefault="002E3999" w:rsidP="002E3999">
      <w:pPr>
        <w:widowControl w:val="0"/>
        <w:spacing w:before="6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</w:t>
      </w:r>
    </w:p>
    <w:p w14:paraId="690C904C" w14:textId="77777777" w:rsidR="002E3999" w:rsidRDefault="002E3999" w:rsidP="002E399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089026" w14:textId="77777777" w:rsidR="002E3999" w:rsidRDefault="002E3999" w:rsidP="002E3999"/>
    <w:p w14:paraId="1D9B53AB" w14:textId="77777777" w:rsidR="00E400F6" w:rsidRPr="002E3999" w:rsidRDefault="00E400F6" w:rsidP="002E3999"/>
    <w:sectPr w:rsidR="00E400F6" w:rsidRPr="002E3999">
      <w:headerReference w:type="default" r:id="rId7"/>
      <w:footerReference w:type="default" r:id="rId8"/>
      <w:pgSz w:w="12240" w:h="15840"/>
      <w:pgMar w:top="1417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4F6E" w14:textId="77777777" w:rsidR="005530B2" w:rsidRDefault="005530B2" w:rsidP="006A30C7">
      <w:pPr>
        <w:spacing w:after="0" w:line="240" w:lineRule="auto"/>
      </w:pPr>
      <w:r>
        <w:separator/>
      </w:r>
    </w:p>
  </w:endnote>
  <w:endnote w:type="continuationSeparator" w:id="0">
    <w:p w14:paraId="5EC5ED6E" w14:textId="77777777" w:rsidR="005530B2" w:rsidRDefault="005530B2" w:rsidP="006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62DF" w14:textId="1B944531" w:rsidR="00FC22AD" w:rsidRDefault="002E3999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23AB" w14:textId="77777777" w:rsidR="005530B2" w:rsidRDefault="005530B2" w:rsidP="006A30C7">
      <w:pPr>
        <w:spacing w:after="0" w:line="240" w:lineRule="auto"/>
      </w:pPr>
      <w:r>
        <w:separator/>
      </w:r>
    </w:p>
  </w:footnote>
  <w:footnote w:type="continuationSeparator" w:id="0">
    <w:p w14:paraId="6330EB40" w14:textId="77777777" w:rsidR="005530B2" w:rsidRDefault="005530B2" w:rsidP="006A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BAC" w14:textId="38010A2B" w:rsidR="000667C8" w:rsidRDefault="000667C8" w:rsidP="000667C8">
    <w:pPr>
      <w:pStyle w:val="Standard"/>
      <w:ind w:right="-142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ZP-271-11/2021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Załącznik nr 5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5649D821" w14:textId="77777777" w:rsidR="000667C8" w:rsidRDefault="00066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880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3A75D9F"/>
    <w:multiLevelType w:val="multilevel"/>
    <w:tmpl w:val="CA98B2D6"/>
    <w:lvl w:ilvl="0">
      <w:start w:val="1"/>
      <w:numFmt w:val="lowerLetter"/>
      <w:lvlText w:val="%1)"/>
      <w:lvlJc w:val="left"/>
      <w:pPr>
        <w:ind w:left="1882" w:hanging="360"/>
      </w:pPr>
    </w:lvl>
    <w:lvl w:ilvl="1">
      <w:start w:val="1"/>
      <w:numFmt w:val="lowerLetter"/>
      <w:lvlText w:val="%2."/>
      <w:lvlJc w:val="left"/>
      <w:pPr>
        <w:ind w:left="2602" w:hanging="360"/>
      </w:pPr>
    </w:lvl>
    <w:lvl w:ilvl="2">
      <w:start w:val="1"/>
      <w:numFmt w:val="lowerRoman"/>
      <w:lvlText w:val="%3."/>
      <w:lvlJc w:val="right"/>
      <w:pPr>
        <w:ind w:left="3322" w:hanging="180"/>
      </w:pPr>
    </w:lvl>
    <w:lvl w:ilvl="3">
      <w:start w:val="1"/>
      <w:numFmt w:val="decimal"/>
      <w:lvlText w:val="%4."/>
      <w:lvlJc w:val="left"/>
      <w:pPr>
        <w:ind w:left="4042" w:hanging="360"/>
      </w:pPr>
    </w:lvl>
    <w:lvl w:ilvl="4">
      <w:start w:val="1"/>
      <w:numFmt w:val="lowerLetter"/>
      <w:lvlText w:val="%5."/>
      <w:lvlJc w:val="left"/>
      <w:pPr>
        <w:ind w:left="4762" w:hanging="360"/>
      </w:pPr>
    </w:lvl>
    <w:lvl w:ilvl="5">
      <w:start w:val="1"/>
      <w:numFmt w:val="lowerRoman"/>
      <w:lvlText w:val="%6."/>
      <w:lvlJc w:val="right"/>
      <w:pPr>
        <w:ind w:left="5482" w:hanging="180"/>
      </w:pPr>
    </w:lvl>
    <w:lvl w:ilvl="6">
      <w:start w:val="1"/>
      <w:numFmt w:val="decimal"/>
      <w:lvlText w:val="%7."/>
      <w:lvlJc w:val="left"/>
      <w:pPr>
        <w:ind w:left="6202" w:hanging="360"/>
      </w:pPr>
    </w:lvl>
    <w:lvl w:ilvl="7">
      <w:start w:val="1"/>
      <w:numFmt w:val="lowerLetter"/>
      <w:lvlText w:val="%8."/>
      <w:lvlJc w:val="left"/>
      <w:pPr>
        <w:ind w:left="6922" w:hanging="360"/>
      </w:pPr>
    </w:lvl>
    <w:lvl w:ilvl="8">
      <w:start w:val="1"/>
      <w:numFmt w:val="lowerRoman"/>
      <w:lvlText w:val="%9."/>
      <w:lvlJc w:val="right"/>
      <w:pPr>
        <w:ind w:left="7642" w:hanging="180"/>
      </w:pPr>
    </w:lvl>
  </w:abstractNum>
  <w:abstractNum w:abstractNumId="7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3C737D"/>
    <w:multiLevelType w:val="multilevel"/>
    <w:tmpl w:val="AC70F4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60559A"/>
    <w:multiLevelType w:val="multilevel"/>
    <w:tmpl w:val="9910A8DA"/>
    <w:lvl w:ilvl="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862E2"/>
    <w:multiLevelType w:val="multilevel"/>
    <w:tmpl w:val="65F6F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D394D"/>
    <w:multiLevelType w:val="hybridMultilevel"/>
    <w:tmpl w:val="B0B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164A"/>
    <w:multiLevelType w:val="multilevel"/>
    <w:tmpl w:val="88EE9A82"/>
    <w:lvl w:ilvl="0">
      <w:start w:val="1"/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AF0996"/>
    <w:multiLevelType w:val="multilevel"/>
    <w:tmpl w:val="E2B4CCC6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7"/>
  </w:num>
  <w:num w:numId="14">
    <w:abstractNumId w:val="11"/>
  </w:num>
  <w:num w:numId="15">
    <w:abstractNumId w:val="4"/>
    <w:lvlOverride w:ilvl="0"/>
  </w:num>
  <w:num w:numId="16">
    <w:abstractNumId w:val="3"/>
    <w:lvlOverride w:ilvl="0"/>
  </w:num>
  <w:num w:numId="17">
    <w:abstractNumId w:val="5"/>
    <w:lvlOverride w:ilvl="0"/>
  </w:num>
  <w:num w:numId="18">
    <w:abstractNumId w:val="2"/>
    <w:lvlOverride w:ilvl="0"/>
  </w:num>
  <w:num w:numId="19">
    <w:abstractNumId w:val="1"/>
    <w:lvlOverride w:ilvl="0"/>
  </w:num>
  <w:num w:numId="20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0557D6"/>
    <w:rsid w:val="000667C8"/>
    <w:rsid w:val="000D1747"/>
    <w:rsid w:val="001B4910"/>
    <w:rsid w:val="002B3542"/>
    <w:rsid w:val="002D6325"/>
    <w:rsid w:val="002E3999"/>
    <w:rsid w:val="002E5EF1"/>
    <w:rsid w:val="0033469A"/>
    <w:rsid w:val="005530B2"/>
    <w:rsid w:val="0060503D"/>
    <w:rsid w:val="006A30C7"/>
    <w:rsid w:val="0070041A"/>
    <w:rsid w:val="00752C2A"/>
    <w:rsid w:val="00824811"/>
    <w:rsid w:val="00870BF9"/>
    <w:rsid w:val="008B5346"/>
    <w:rsid w:val="00966F87"/>
    <w:rsid w:val="00970A02"/>
    <w:rsid w:val="00B06DDF"/>
    <w:rsid w:val="00B51185"/>
    <w:rsid w:val="00CB7B20"/>
    <w:rsid w:val="00E400F6"/>
    <w:rsid w:val="00EF1CAB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0E78"/>
  <w15:chartTrackingRefBased/>
  <w15:docId w15:val="{B7AB792B-164C-4F24-BEAC-B1BE35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3D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0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03D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60503D"/>
    <w:pPr>
      <w:ind w:left="708"/>
    </w:pPr>
  </w:style>
  <w:style w:type="paragraph" w:customStyle="1" w:styleId="Zawartoramki">
    <w:name w:val="Zawartość ramki"/>
    <w:basedOn w:val="Normalny"/>
    <w:qFormat/>
    <w:rsid w:val="006050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03D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A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C7"/>
    <w:rPr>
      <w:rFonts w:ascii="Calibri" w:eastAsia="Calibri" w:hAnsi="Calibri" w:cs="Tahoma"/>
      <w:color w:val="00000A"/>
    </w:rPr>
  </w:style>
  <w:style w:type="character" w:customStyle="1" w:styleId="markedcontent">
    <w:name w:val="markedcontent"/>
    <w:basedOn w:val="Domylnaczcionkaakapitu"/>
    <w:rsid w:val="00B06DDF"/>
  </w:style>
  <w:style w:type="paragraph" w:customStyle="1" w:styleId="Standard">
    <w:name w:val="Standard"/>
    <w:rsid w:val="000667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umt365</cp:lastModifiedBy>
  <cp:revision>20</cp:revision>
  <dcterms:created xsi:type="dcterms:W3CDTF">2021-08-23T07:37:00Z</dcterms:created>
  <dcterms:modified xsi:type="dcterms:W3CDTF">2021-09-01T10:14:00Z</dcterms:modified>
</cp:coreProperties>
</file>