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0286D45" w:rsidR="00D81585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84ACC">
        <w:rPr>
          <w:rFonts w:ascii="Arial" w:hAnsi="Arial" w:cs="Arial"/>
          <w:sz w:val="21"/>
          <w:szCs w:val="21"/>
        </w:rPr>
        <w:t>dostawa blankietów legitymacji służbowych strażaka Państwowej Straży Pożarnej i ich personalizacja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84ACC">
        <w:rPr>
          <w:rFonts w:ascii="Arial" w:hAnsi="Arial" w:cs="Arial"/>
          <w:sz w:val="21"/>
          <w:szCs w:val="21"/>
        </w:rPr>
        <w:t>Komendę Główną Państwowej Straży Pożarnej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363E" w14:textId="60921079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8730B0"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>.2022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84ACC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K.Owsianko (KG PSP)</cp:lastModifiedBy>
  <cp:revision>5</cp:revision>
  <dcterms:created xsi:type="dcterms:W3CDTF">2022-05-09T07:53:00Z</dcterms:created>
  <dcterms:modified xsi:type="dcterms:W3CDTF">2022-05-10T08:22:00Z</dcterms:modified>
</cp:coreProperties>
</file>