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A64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CEA12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F4C41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A2EF9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C119A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060AE" w14:textId="77777777" w:rsidR="00AD3F45" w:rsidRPr="001C017F" w:rsidRDefault="00AD3F45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9308E" w14:textId="039C2E7F" w:rsidR="006D194F" w:rsidRPr="001C017F" w:rsidRDefault="006D194F" w:rsidP="00AD3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WARUNKI TECHNICZNE</w:t>
      </w:r>
    </w:p>
    <w:p w14:paraId="30C16647" w14:textId="77777777" w:rsidR="00F35857" w:rsidRPr="001C017F" w:rsidRDefault="006D194F" w:rsidP="00F35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Modernizacja szczegółowej wysokościowej osnowy geodezyjnej na terenie </w:t>
      </w:r>
    </w:p>
    <w:p w14:paraId="6FC40504" w14:textId="32620AE9" w:rsidR="006D194F" w:rsidRPr="001C017F" w:rsidRDefault="006D194F" w:rsidP="00F35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powiatu </w:t>
      </w:r>
      <w:r w:rsidR="007658EF">
        <w:rPr>
          <w:rFonts w:ascii="Times New Roman" w:hAnsi="Times New Roman" w:cs="Times New Roman"/>
          <w:b/>
          <w:bCs/>
          <w:sz w:val="24"/>
          <w:szCs w:val="24"/>
        </w:rPr>
        <w:t>pajęczańskiego</w:t>
      </w: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 na podstawie projektu modernizacji tej osnowy</w:t>
      </w:r>
      <w:r w:rsidR="00F35857" w:rsidRPr="001C01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382EDB" w14:textId="466A4DD7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197A" w14:textId="64935E7F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D0DAD" w14:textId="182249AB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0D1DA" w14:textId="612F82E4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D57D7" w14:textId="58DFCC57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EFB8D" w14:textId="7FF510CF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C510" w14:textId="549EFE5B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0D986" w14:textId="39F5DC2C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C4C71" w14:textId="7ADD5753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C07E9" w14:textId="037839C2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C7F39" w14:textId="2FB98CF1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0CE37" w14:textId="28D41DED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CD002" w14:textId="7114BE6E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A7CC5" w14:textId="2FF16051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D998" w14:textId="209071B7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7369F" w14:textId="72A753FD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E1623" w14:textId="06B3EEB2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8DC0F" w14:textId="7D7F0A88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3F081" w14:textId="30EE4A53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6143D" w14:textId="77777777" w:rsidR="00AD3F45" w:rsidRPr="001C017F" w:rsidRDefault="00AD3F45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9539B" w14:textId="56330613" w:rsidR="006D194F" w:rsidRPr="001C017F" w:rsidRDefault="006D194F" w:rsidP="00AD3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Marzec 2021 r.</w:t>
      </w:r>
    </w:p>
    <w:p w14:paraId="02187DF8" w14:textId="77777777" w:rsidR="00AD3F45" w:rsidRPr="001C017F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Wykaz skrótów stosowanych w niniejszych Warunkach Technicznych </w:t>
      </w:r>
    </w:p>
    <w:p w14:paraId="1D6C7195" w14:textId="574D6130" w:rsidR="003B1FFA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BDSOG</w:t>
      </w:r>
      <w:r w:rsidRPr="001C017F">
        <w:rPr>
          <w:rFonts w:ascii="Times New Roman" w:hAnsi="Times New Roman" w:cs="Times New Roman"/>
          <w:sz w:val="24"/>
          <w:szCs w:val="24"/>
        </w:rPr>
        <w:t xml:space="preserve"> - baza danych szczegółowych osnów geodezyjnych o której mowa w art.</w:t>
      </w:r>
      <w:r w:rsidR="000E7451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>4 ust.1a pkt 10 ustawy z dnia 17 maja 1989 r. Prawo geodezyjne i kartograficzne ( Dz. U. 2020 r. poz. 2</w:t>
      </w:r>
      <w:r w:rsidR="000E7451" w:rsidRPr="001C017F">
        <w:rPr>
          <w:rFonts w:ascii="Times New Roman" w:hAnsi="Times New Roman" w:cs="Times New Roman"/>
          <w:sz w:val="24"/>
          <w:szCs w:val="24"/>
        </w:rPr>
        <w:t>052</w:t>
      </w:r>
      <w:r w:rsidRPr="001C017F">
        <w:rPr>
          <w:rFonts w:ascii="Times New Roman" w:hAnsi="Times New Roman" w:cs="Times New Roman"/>
          <w:sz w:val="24"/>
          <w:szCs w:val="24"/>
        </w:rPr>
        <w:t xml:space="preserve"> ze zm.)</w:t>
      </w:r>
      <w:r w:rsidR="000E7451" w:rsidRPr="001C017F">
        <w:rPr>
          <w:rFonts w:ascii="Times New Roman" w:hAnsi="Times New Roman" w:cs="Times New Roman"/>
          <w:sz w:val="24"/>
          <w:szCs w:val="24"/>
        </w:rPr>
        <w:t>,</w:t>
      </w:r>
      <w:r w:rsidRPr="001C0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59690" w14:textId="0D45215B" w:rsidR="003B1FFA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E7451" w:rsidRPr="001C017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C017F">
        <w:rPr>
          <w:rFonts w:ascii="Times New Roman" w:hAnsi="Times New Roman" w:cs="Times New Roman"/>
          <w:sz w:val="24"/>
          <w:szCs w:val="24"/>
        </w:rPr>
        <w:t xml:space="preserve"> - baza danych systemu teleinformatycznego funkcjonującego u Zamawiającego, służąca do zarządzania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PZGiK</w:t>
      </w:r>
      <w:proofErr w:type="spellEnd"/>
      <w:r w:rsidR="00F35857" w:rsidRPr="001C017F">
        <w:rPr>
          <w:rFonts w:ascii="Times New Roman" w:hAnsi="Times New Roman" w:cs="Times New Roman"/>
          <w:sz w:val="24"/>
          <w:szCs w:val="24"/>
        </w:rPr>
        <w:t xml:space="preserve"> w zakresie osnów</w:t>
      </w:r>
      <w:r w:rsidRPr="001C017F">
        <w:rPr>
          <w:rFonts w:ascii="Times New Roman" w:hAnsi="Times New Roman" w:cs="Times New Roman"/>
          <w:sz w:val="24"/>
          <w:szCs w:val="24"/>
        </w:rPr>
        <w:t xml:space="preserve"> na terenie powiatu </w:t>
      </w:r>
      <w:r w:rsidR="003A2BBD">
        <w:rPr>
          <w:rFonts w:ascii="Times New Roman" w:hAnsi="Times New Roman" w:cs="Times New Roman"/>
          <w:sz w:val="24"/>
          <w:szCs w:val="24"/>
        </w:rPr>
        <w:t>pajęczańskiego</w:t>
      </w:r>
      <w:r w:rsidR="000E7451" w:rsidRPr="001C017F">
        <w:rPr>
          <w:rFonts w:ascii="Times New Roman" w:hAnsi="Times New Roman" w:cs="Times New Roman"/>
          <w:sz w:val="24"/>
          <w:szCs w:val="24"/>
        </w:rPr>
        <w:t>,</w:t>
      </w:r>
    </w:p>
    <w:p w14:paraId="0555E978" w14:textId="6BE3A24E" w:rsidR="000E7451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17F">
        <w:rPr>
          <w:rFonts w:ascii="Times New Roman" w:hAnsi="Times New Roman" w:cs="Times New Roman"/>
          <w:b/>
          <w:bCs/>
          <w:sz w:val="24"/>
          <w:szCs w:val="24"/>
        </w:rPr>
        <w:t>PGiK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- ustawa z dnia 17 maja 1989r. Prawo geodezyjne i kartograficzne (Dz. U. 2020 r. poz. 2</w:t>
      </w:r>
      <w:r w:rsidR="003B1FFA" w:rsidRPr="001C017F">
        <w:rPr>
          <w:rFonts w:ascii="Times New Roman" w:hAnsi="Times New Roman" w:cs="Times New Roman"/>
          <w:sz w:val="24"/>
          <w:szCs w:val="24"/>
        </w:rPr>
        <w:t>052</w:t>
      </w:r>
      <w:r w:rsidRPr="001C017F">
        <w:rPr>
          <w:rFonts w:ascii="Times New Roman" w:hAnsi="Times New Roman" w:cs="Times New Roman"/>
          <w:sz w:val="24"/>
          <w:szCs w:val="24"/>
        </w:rPr>
        <w:t xml:space="preserve"> ze zm.)</w:t>
      </w:r>
      <w:r w:rsidR="000E7451" w:rsidRPr="001C017F">
        <w:rPr>
          <w:rFonts w:ascii="Times New Roman" w:hAnsi="Times New Roman" w:cs="Times New Roman"/>
          <w:sz w:val="24"/>
          <w:szCs w:val="24"/>
        </w:rPr>
        <w:t>,</w:t>
      </w:r>
    </w:p>
    <w:p w14:paraId="3ADEBA9C" w14:textId="43712DC8" w:rsidR="000E7451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PL-2000</w:t>
      </w:r>
      <w:r w:rsidRPr="001C017F">
        <w:rPr>
          <w:rFonts w:ascii="Times New Roman" w:hAnsi="Times New Roman" w:cs="Times New Roman"/>
          <w:sz w:val="24"/>
          <w:szCs w:val="24"/>
        </w:rPr>
        <w:t xml:space="preserve"> - układ współrzędnych prostokątnych płaskich określony w Rozporządzeniu z dnia 15 października 2012 r. w sprawie państwowego systemu odniesień przestrzennych (Dz. U.2012 r. poz. 1247)</w:t>
      </w:r>
      <w:r w:rsidR="000E7451" w:rsidRPr="001C017F">
        <w:rPr>
          <w:rFonts w:ascii="Times New Roman" w:hAnsi="Times New Roman" w:cs="Times New Roman"/>
          <w:sz w:val="24"/>
          <w:szCs w:val="24"/>
        </w:rPr>
        <w:t>,</w:t>
      </w:r>
    </w:p>
    <w:p w14:paraId="7A03AD0D" w14:textId="7A12B60B" w:rsidR="000E7451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PL-EVRF 2007-NH</w:t>
      </w:r>
      <w:r w:rsidRPr="001C017F">
        <w:rPr>
          <w:rFonts w:ascii="Times New Roman" w:hAnsi="Times New Roman" w:cs="Times New Roman"/>
          <w:sz w:val="24"/>
          <w:szCs w:val="24"/>
        </w:rPr>
        <w:t xml:space="preserve"> - układ odniesienia Amsterdam </w:t>
      </w:r>
    </w:p>
    <w:p w14:paraId="43E8D4A8" w14:textId="4BEA63CE" w:rsidR="003B1FFA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17F">
        <w:rPr>
          <w:rFonts w:ascii="Times New Roman" w:hAnsi="Times New Roman" w:cs="Times New Roman"/>
          <w:b/>
          <w:bCs/>
          <w:sz w:val="24"/>
          <w:szCs w:val="24"/>
        </w:rPr>
        <w:t>ODGiK</w:t>
      </w:r>
      <w:proofErr w:type="spellEnd"/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- Ośrodek Dokumentacji Geodezyjnej i Kartograficznej </w:t>
      </w:r>
    </w:p>
    <w:p w14:paraId="3D498061" w14:textId="0B7D8747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17F">
        <w:rPr>
          <w:rFonts w:ascii="Times New Roman" w:hAnsi="Times New Roman" w:cs="Times New Roman"/>
          <w:b/>
          <w:bCs/>
          <w:sz w:val="24"/>
          <w:szCs w:val="24"/>
        </w:rPr>
        <w:t>PZGiK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- Państwowy Zasób Geodezyjny i Kartograficzny </w:t>
      </w:r>
    </w:p>
    <w:p w14:paraId="69BB626B" w14:textId="5DF50AD6" w:rsidR="003B1FFA" w:rsidRPr="001C017F" w:rsidRDefault="003B1FFA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WT -</w:t>
      </w:r>
      <w:r w:rsidRPr="001C017F">
        <w:rPr>
          <w:rFonts w:ascii="Times New Roman" w:hAnsi="Times New Roman" w:cs="Times New Roman"/>
          <w:sz w:val="24"/>
          <w:szCs w:val="24"/>
        </w:rPr>
        <w:t>warunki techniczne</w:t>
      </w:r>
    </w:p>
    <w:p w14:paraId="64B1218B" w14:textId="77777777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E7A3E" w14:textId="77777777" w:rsidR="003B1FFA" w:rsidRPr="001C017F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2. Dane formalno-prawne </w:t>
      </w:r>
    </w:p>
    <w:p w14:paraId="271E901E" w14:textId="6CA734F4" w:rsidR="003B1FFA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1C017F">
        <w:rPr>
          <w:rFonts w:ascii="Times New Roman" w:hAnsi="Times New Roman" w:cs="Times New Roman"/>
          <w:sz w:val="24"/>
          <w:szCs w:val="24"/>
        </w:rPr>
        <w:t xml:space="preserve"> Powiat </w:t>
      </w:r>
      <w:r w:rsidR="007658EF">
        <w:rPr>
          <w:rFonts w:ascii="Times New Roman" w:hAnsi="Times New Roman" w:cs="Times New Roman"/>
          <w:sz w:val="24"/>
          <w:szCs w:val="24"/>
        </w:rPr>
        <w:t>Pajęczański</w:t>
      </w:r>
      <w:r w:rsidRPr="001C0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63057" w14:textId="1E74CF97" w:rsidR="00200D62" w:rsidRPr="001C017F" w:rsidRDefault="006D194F" w:rsidP="003B1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Kierowanie pracami geodezyjnymi i kartograficznymi musi być powierzone osobie posiadającej uprawnienia zawodowe, o których mowa w art.</w:t>
      </w:r>
      <w:r w:rsidR="000E7451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43 pkt 3 ustawy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PGiK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>. Wykonawca zobowiązany jest do dokładnego zapoznania się z niniejszymi W</w:t>
      </w:r>
      <w:r w:rsidR="006160DB" w:rsidRPr="001C017F">
        <w:rPr>
          <w:rFonts w:ascii="Times New Roman" w:hAnsi="Times New Roman" w:cs="Times New Roman"/>
          <w:sz w:val="24"/>
          <w:szCs w:val="24"/>
        </w:rPr>
        <w:t>T</w:t>
      </w:r>
      <w:r w:rsidRPr="001C017F">
        <w:rPr>
          <w:rFonts w:ascii="Times New Roman" w:hAnsi="Times New Roman" w:cs="Times New Roman"/>
          <w:sz w:val="24"/>
          <w:szCs w:val="24"/>
        </w:rPr>
        <w:t>. Stanowią one bowiem podstawę opracowania oferty, a po udzieleniu zamówienia, realizacji przedmiotu umowy. Zmiana W</w:t>
      </w:r>
      <w:r w:rsidR="000E7451" w:rsidRPr="001C017F">
        <w:rPr>
          <w:rFonts w:ascii="Times New Roman" w:hAnsi="Times New Roman" w:cs="Times New Roman"/>
          <w:sz w:val="24"/>
          <w:szCs w:val="24"/>
        </w:rPr>
        <w:t>T</w:t>
      </w:r>
      <w:r w:rsidRPr="001C017F">
        <w:rPr>
          <w:rFonts w:ascii="Times New Roman" w:hAnsi="Times New Roman" w:cs="Times New Roman"/>
          <w:sz w:val="24"/>
          <w:szCs w:val="24"/>
        </w:rPr>
        <w:t xml:space="preserve"> w trakcie realizacji umowy będzie dopuszczalna jedynie w przypadku zmian w przepisach prawnych i technicznych, na tyle ważnych, że zmieniających istotę zamówienia. Zakres zmian musi zostać uzgodniony przez Wykonawcę z Zamawiającym i opisany w Dzienniku Robót.</w:t>
      </w:r>
      <w:r w:rsidR="005C3D4E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>Wykonawca pracy zobowiązany jest do założenia i bieżącego prowadzenia Dziennika Robót, w którym przedstawi Zamawiającemu do uzgodnienia harmonogram prac na obiekcie.</w:t>
      </w:r>
      <w:r w:rsidR="0010478B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Wykonawca pracy zobowiązany jest do udostępnienia opracowanych materiałów do kontroli na każdym etapie realizacji oraz do stosowania się do zaleceń Zamawiającego. Wyklucza się stosowanie przez Wykonawcę rozwiązań nie uzgodnionych z Zamawiającym. W przypadkach wystąpienia, w trakcie realizacji prac wątpliwości, co do sposobu ich przeprowadzenia lub wystąpienia sytuacji nieprzewidzianych w obowiązujących przepisach prawnych i w niniejszych WT, Wykonawca pracy zobowiązany jest do szczegółowych uzgodnień z Zamawiającym, potwierdzonych zapisami w Dzienniku Robót. </w:t>
      </w:r>
    </w:p>
    <w:p w14:paraId="57FD3C3D" w14:textId="77777777" w:rsidR="00061155" w:rsidRPr="001C017F" w:rsidRDefault="006D194F" w:rsidP="003B1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Zamawiający zastrzega sobie możliwość ustanowienia niezależnego inspektora, który działając z ramienia Zamawiającego będzie sprawował nadzór nad pracami oraz będzie dokonywał kontroli opracowania. O fakcie powołania takiego podmiotu Wykonawca zostanie poinformowany niezwłocznie drogą pisemną. </w:t>
      </w:r>
    </w:p>
    <w:p w14:paraId="195E54C1" w14:textId="6962CFC4" w:rsidR="00200D62" w:rsidRPr="001C017F" w:rsidRDefault="006D194F" w:rsidP="003B1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lastRenderedPageBreak/>
        <w:t>Oprogramowanie, w jakim Zamawiający prowadzi B</w:t>
      </w:r>
      <w:r w:rsidR="006160DB" w:rsidRPr="001C017F">
        <w:rPr>
          <w:rFonts w:ascii="Times New Roman" w:hAnsi="Times New Roman" w:cs="Times New Roman"/>
          <w:sz w:val="24"/>
          <w:szCs w:val="24"/>
        </w:rPr>
        <w:t>O</w:t>
      </w:r>
      <w:r w:rsidRPr="001C017F">
        <w:rPr>
          <w:rFonts w:ascii="Times New Roman" w:hAnsi="Times New Roman" w:cs="Times New Roman"/>
          <w:sz w:val="24"/>
          <w:szCs w:val="24"/>
        </w:rPr>
        <w:t xml:space="preserve"> to </w:t>
      </w:r>
      <w:r w:rsidR="00200D62" w:rsidRPr="001C017F">
        <w:rPr>
          <w:rFonts w:ascii="Times New Roman" w:hAnsi="Times New Roman" w:cs="Times New Roman"/>
          <w:sz w:val="24"/>
          <w:szCs w:val="24"/>
        </w:rPr>
        <w:t>B</w:t>
      </w:r>
      <w:r w:rsidR="006160DB" w:rsidRPr="001C017F">
        <w:rPr>
          <w:rFonts w:ascii="Times New Roman" w:hAnsi="Times New Roman" w:cs="Times New Roman"/>
          <w:sz w:val="24"/>
          <w:szCs w:val="24"/>
        </w:rPr>
        <w:t>ank Osnów</w:t>
      </w:r>
      <w:r w:rsidR="0010478B">
        <w:rPr>
          <w:rFonts w:ascii="Times New Roman" w:hAnsi="Times New Roman" w:cs="Times New Roman"/>
          <w:sz w:val="24"/>
          <w:szCs w:val="24"/>
        </w:rPr>
        <w:t xml:space="preserve"> firmy Geobid</w:t>
      </w:r>
      <w:r w:rsidRPr="001C0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542D7" w14:textId="73EFAFE9" w:rsidR="006D194F" w:rsidRPr="001C017F" w:rsidRDefault="006D194F" w:rsidP="003B1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Wszelkie materiały cyfrowe należy przekazywać do kontroli na odpowiednio opisanych nośnikach optycznych. Wszelkie materiały cyfrowe Wykonawca jest zobowiązany osadzić w B</w:t>
      </w:r>
      <w:r w:rsidR="006160DB" w:rsidRPr="001C017F">
        <w:rPr>
          <w:rFonts w:ascii="Times New Roman" w:hAnsi="Times New Roman" w:cs="Times New Roman"/>
          <w:sz w:val="24"/>
          <w:szCs w:val="24"/>
        </w:rPr>
        <w:t xml:space="preserve">O, </w:t>
      </w:r>
      <w:r w:rsidRPr="001C017F">
        <w:rPr>
          <w:rFonts w:ascii="Times New Roman" w:hAnsi="Times New Roman" w:cs="Times New Roman"/>
          <w:sz w:val="24"/>
          <w:szCs w:val="24"/>
        </w:rPr>
        <w:t xml:space="preserve">a także niezależnie przekazać w postaci reprezentacji plikowej zorganizowanej, uporządkowanej i udokumentowanej na zewnętrznym dysku twardym, lub innym nośniku danych. </w:t>
      </w:r>
    </w:p>
    <w:p w14:paraId="332CDEDD" w14:textId="77777777" w:rsidR="006D194F" w:rsidRPr="001C017F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3. Podstawy prawne i techniczne wykonania pracy. </w:t>
      </w:r>
    </w:p>
    <w:p w14:paraId="3ABB4592" w14:textId="0B4817F5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3.1. Ustawa z dnia 17 maja 1989 r. Prawo geodezyjne i kartograficzne (Dz.U z 2020 r. poz.2</w:t>
      </w:r>
      <w:r w:rsidR="00200D62" w:rsidRPr="001C017F">
        <w:rPr>
          <w:rFonts w:ascii="Times New Roman" w:hAnsi="Times New Roman" w:cs="Times New Roman"/>
          <w:sz w:val="24"/>
          <w:szCs w:val="24"/>
        </w:rPr>
        <w:t>052</w:t>
      </w:r>
      <w:r w:rsidRPr="001C017F">
        <w:rPr>
          <w:rFonts w:ascii="Times New Roman" w:hAnsi="Times New Roman" w:cs="Times New Roman"/>
          <w:sz w:val="24"/>
          <w:szCs w:val="24"/>
        </w:rPr>
        <w:t xml:space="preserve"> ze zm.), </w:t>
      </w:r>
    </w:p>
    <w:p w14:paraId="1185F8C9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3.2. Rozporządzenie Ministra Administracji i Cyfryzacji z dnia 5 września 2013 w sprawie organizacji i trybu prowadzenia państwowego zasobu geodezyjnego i kartograficznego (Dz. U. z 2013r. poz.1183); </w:t>
      </w:r>
    </w:p>
    <w:p w14:paraId="75404C7D" w14:textId="3A6F6395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3.3. Rozporządzenie Ministra Rozwoju z dnia 18 sierpnia 2020 r. w sprawie standardów technicznych wykonywania geodezyjnych pomiarów sytuacyjnych i wysokościowych oraz  opracowywania i przekazywania wyników tych pomiarów do państwowego zasobu geodezyjnego i kartograficznego (Dz. U. z 2020 r. poz.1429); </w:t>
      </w:r>
    </w:p>
    <w:p w14:paraId="66C89692" w14:textId="0A74B588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3.4. Rozporządzenie Rad y Ministrów z dnia 15 października 2012r. w sprawie państwowego Systemu odniesień przestrzennych (Dz. U. z 2012</w:t>
      </w:r>
      <w:r w:rsidR="00200D62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>r.</w:t>
      </w:r>
      <w:r w:rsidR="00200D62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poz. 1247); </w:t>
      </w:r>
    </w:p>
    <w:p w14:paraId="731F8F0D" w14:textId="3A64DD3A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3.5. Rozporządzenie Ministra Administracji i Cyfryzacji z dnia 14 lutego 2012r. w sprawie osnów geodezyjnych, grawimetrycznych i magnetycznych (Dz. U. z 2012</w:t>
      </w:r>
      <w:r w:rsidR="00200D62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r. poz. 352); </w:t>
      </w:r>
    </w:p>
    <w:p w14:paraId="09630128" w14:textId="4A87C419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3.6. Rozporządzenie Ministra Spraw Wewnętrznych i Administracji z dnia 15 kwietnia 1999 r. w sprawie ochrony znaków osnów geodezyjnych, grawimetrycznych i magnetycznych (Dz. U. z 2020 r. poz.1357 t.</w:t>
      </w:r>
      <w:r w:rsidR="00200D62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j.); </w:t>
      </w:r>
    </w:p>
    <w:p w14:paraId="6F49140A" w14:textId="557ADE9A" w:rsidR="006D194F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3.7. Rozporządzenie Ministra Administracji i Cyfryzacji z dnia 2 listopada 2015 r. w sprawie bazy danych obiektów topograficznych oraz mapy zasadniczej (Dz. U. z 2015 r. poz.</w:t>
      </w:r>
      <w:r w:rsidR="00200D62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2028); </w:t>
      </w:r>
    </w:p>
    <w:p w14:paraId="45874C5E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3.8. Instrukcje i wytyczne techniczne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GUGiK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w zakresie, który jest zgodny z wyżej wymienionymi rozporządzeniami.; </w:t>
      </w:r>
    </w:p>
    <w:p w14:paraId="21CF1A74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Instrukcje techniczne: </w:t>
      </w:r>
    </w:p>
    <w:p w14:paraId="4910CF9D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G-1 Pozioma osnowa geodezyjna; </w:t>
      </w:r>
    </w:p>
    <w:p w14:paraId="1828ED57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G-2 Wysokościowa osnowa geodezyjna; </w:t>
      </w:r>
    </w:p>
    <w:p w14:paraId="4861ABFD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Wytyczne techniczne: </w:t>
      </w:r>
    </w:p>
    <w:p w14:paraId="0BF6205B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G-1.5 Szczegółowa osnowa pozioma. Projektowanie, pomiar i opracowanie wyników. </w:t>
      </w:r>
    </w:p>
    <w:p w14:paraId="553C041D" w14:textId="77777777" w:rsidR="00200D62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G-1.6 Przeglądy i konserwacje punktów geodezyjnych, grawimetrycznych i magnetycznych; G-1.9 Katalog znaków geodezyjnych oraz zasady stabilizacji punktów; </w:t>
      </w:r>
    </w:p>
    <w:p w14:paraId="02695C1E" w14:textId="7C43EF30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G-1.10 Formuły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odwzorowawcze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i parametry układów współrzędnych. </w:t>
      </w:r>
    </w:p>
    <w:p w14:paraId="50FB2892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lastRenderedPageBreak/>
        <w:t xml:space="preserve">Uwaga: Przy realizacji zamówienia wiążące będą dla Wykonawcy również te przepisy prawa, które wejdą w życie w okresie realizacji przedmiotu umowy, nie później jednak niż 60 dni przed upływem terminu jego realizacji. </w:t>
      </w:r>
    </w:p>
    <w:p w14:paraId="7BE857F4" w14:textId="77777777" w:rsidR="00793AE8" w:rsidRPr="001C017F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4. Cel i przedmiot opracowania </w:t>
      </w:r>
    </w:p>
    <w:p w14:paraId="119A9634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Celem prac jest: </w:t>
      </w:r>
    </w:p>
    <w:p w14:paraId="37B08968" w14:textId="79D3A71C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Podniesienie uniwersalności i funkcjonalności istniejącej szczegółowej osnowy wysokościowej powiatu </w:t>
      </w:r>
      <w:r w:rsidR="003A2BBD">
        <w:rPr>
          <w:rFonts w:ascii="Times New Roman" w:hAnsi="Times New Roman" w:cs="Times New Roman"/>
          <w:sz w:val="24"/>
          <w:szCs w:val="24"/>
        </w:rPr>
        <w:t>pajęczań</w:t>
      </w:r>
      <w:r w:rsidR="00793AE8" w:rsidRPr="001C017F">
        <w:rPr>
          <w:rFonts w:ascii="Times New Roman" w:hAnsi="Times New Roman" w:cs="Times New Roman"/>
          <w:sz w:val="24"/>
          <w:szCs w:val="24"/>
        </w:rPr>
        <w:t>skiego</w:t>
      </w:r>
      <w:r w:rsidRPr="001C017F">
        <w:rPr>
          <w:rFonts w:ascii="Times New Roman" w:hAnsi="Times New Roman" w:cs="Times New Roman"/>
          <w:sz w:val="24"/>
          <w:szCs w:val="24"/>
        </w:rPr>
        <w:t xml:space="preserve"> poprzez jej zagęszczenie na podstawie projektu modernizacji szczegółowej wysokościowej osnowy geodezyjnej</w:t>
      </w:r>
      <w:r w:rsidR="000E7451" w:rsidRPr="001C017F">
        <w:rPr>
          <w:rFonts w:ascii="Times New Roman" w:hAnsi="Times New Roman" w:cs="Times New Roman"/>
          <w:sz w:val="24"/>
          <w:szCs w:val="24"/>
        </w:rPr>
        <w:t xml:space="preserve"> wykonanego 2020 r</w:t>
      </w:r>
      <w:r w:rsidRPr="001C0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E7BFB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Przedmiotem zamówienia są następujące prace geodezyjne: </w:t>
      </w:r>
    </w:p>
    <w:p w14:paraId="7E3C0FDD" w14:textId="276D1934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stabilizacja punktów osnowy wysokościowej, </w:t>
      </w:r>
    </w:p>
    <w:p w14:paraId="7A19085C" w14:textId="134AB474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sporządzenie opisów topograficznych, </w:t>
      </w:r>
    </w:p>
    <w:p w14:paraId="3FD4A6F9" w14:textId="71530AB4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pomiar metodą niwelacji geometrycznej, </w:t>
      </w:r>
    </w:p>
    <w:p w14:paraId="61BC13B0" w14:textId="6F471FD1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obliczenie i wyrównanie sieci, </w:t>
      </w:r>
    </w:p>
    <w:p w14:paraId="13B3E8DE" w14:textId="2D4077F0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określenie współrzędnych i wysokości punktów osnowy wysokościowej w państwowym systemie odniesień przestrzennych, </w:t>
      </w:r>
    </w:p>
    <w:p w14:paraId="2F858427" w14:textId="11E940BC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zawiadomienie o umieszczeniu znaków, </w:t>
      </w:r>
    </w:p>
    <w:p w14:paraId="13BAC15A" w14:textId="1CE77C00" w:rsidR="00793AE8" w:rsidRPr="001C017F" w:rsidRDefault="006D194F" w:rsidP="007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wykonanie plików wsadowych do B</w:t>
      </w:r>
      <w:r w:rsidR="00DF62D8">
        <w:rPr>
          <w:rFonts w:ascii="Times New Roman" w:hAnsi="Times New Roman" w:cs="Times New Roman"/>
          <w:sz w:val="24"/>
          <w:szCs w:val="24"/>
        </w:rPr>
        <w:t>O</w:t>
      </w:r>
      <w:r w:rsidRPr="001C017F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14:paraId="361448CB" w14:textId="77777777" w:rsidR="00793AE8" w:rsidRPr="00DF62D8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2D8">
        <w:rPr>
          <w:rFonts w:ascii="Times New Roman" w:hAnsi="Times New Roman" w:cs="Times New Roman"/>
          <w:b/>
          <w:bCs/>
          <w:sz w:val="24"/>
          <w:szCs w:val="24"/>
        </w:rPr>
        <w:t xml:space="preserve">5. Charakterystyka ogólna. </w:t>
      </w:r>
    </w:p>
    <w:p w14:paraId="2B7B121D" w14:textId="2A0A5739" w:rsidR="00061155" w:rsidRPr="003A2BBD" w:rsidRDefault="006D194F" w:rsidP="00E536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 xml:space="preserve">Opracowaniem objęty jest obszar powiatu o powierzchni </w:t>
      </w:r>
      <w:r w:rsidR="00442210" w:rsidRPr="003A2BBD">
        <w:rPr>
          <w:rFonts w:ascii="Times New Roman" w:hAnsi="Times New Roman" w:cs="Times New Roman"/>
          <w:sz w:val="24"/>
          <w:szCs w:val="24"/>
        </w:rPr>
        <w:t>804</w:t>
      </w:r>
      <w:r w:rsidRPr="003A2BBD">
        <w:rPr>
          <w:rFonts w:ascii="Times New Roman" w:hAnsi="Times New Roman" w:cs="Times New Roman"/>
          <w:sz w:val="24"/>
          <w:szCs w:val="24"/>
        </w:rPr>
        <w:t xml:space="preserve"> km2. </w:t>
      </w:r>
      <w:r w:rsidR="00E5369E" w:rsidRPr="003A2BBD">
        <w:rPr>
          <w:rFonts w:ascii="Times New Roman" w:hAnsi="Times New Roman" w:cs="Times New Roman"/>
          <w:sz w:val="24"/>
          <w:szCs w:val="24"/>
        </w:rPr>
        <w:t>Zaprojektowano 8</w:t>
      </w:r>
      <w:r w:rsidR="00442210" w:rsidRPr="003A2BBD">
        <w:rPr>
          <w:rFonts w:ascii="Times New Roman" w:hAnsi="Times New Roman" w:cs="Times New Roman"/>
          <w:sz w:val="24"/>
          <w:szCs w:val="24"/>
        </w:rPr>
        <w:t>44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znaki szczegółowej wysokościowej osnowy geodezyjnej 3 klasy, w tym </w:t>
      </w:r>
      <w:r w:rsidR="00442210" w:rsidRPr="003A2BBD">
        <w:rPr>
          <w:rFonts w:ascii="Times New Roman" w:hAnsi="Times New Roman" w:cs="Times New Roman"/>
          <w:sz w:val="24"/>
          <w:szCs w:val="24"/>
        </w:rPr>
        <w:t>516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punktów nowych (3</w:t>
      </w:r>
      <w:r w:rsidR="00442210" w:rsidRPr="003A2BBD">
        <w:rPr>
          <w:rFonts w:ascii="Times New Roman" w:hAnsi="Times New Roman" w:cs="Times New Roman"/>
          <w:sz w:val="24"/>
          <w:szCs w:val="24"/>
        </w:rPr>
        <w:t>02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znaków ściennych – typ 3 i </w:t>
      </w:r>
      <w:r w:rsidR="00442210" w:rsidRPr="003A2BBD">
        <w:rPr>
          <w:rFonts w:ascii="Times New Roman" w:hAnsi="Times New Roman" w:cs="Times New Roman"/>
          <w:sz w:val="24"/>
          <w:szCs w:val="24"/>
        </w:rPr>
        <w:t>214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znaków ziemnych – typ 4) i </w:t>
      </w:r>
      <w:r w:rsidR="00442210" w:rsidRPr="003A2BBD">
        <w:rPr>
          <w:rFonts w:ascii="Times New Roman" w:hAnsi="Times New Roman" w:cs="Times New Roman"/>
          <w:sz w:val="24"/>
          <w:szCs w:val="24"/>
        </w:rPr>
        <w:t>328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punkt</w:t>
      </w:r>
      <w:r w:rsidR="00442210" w:rsidRPr="003A2BBD">
        <w:rPr>
          <w:rFonts w:ascii="Times New Roman" w:hAnsi="Times New Roman" w:cs="Times New Roman"/>
          <w:sz w:val="24"/>
          <w:szCs w:val="24"/>
        </w:rPr>
        <w:t>ów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 adaptowan</w:t>
      </w:r>
      <w:r w:rsidR="00442210" w:rsidRPr="003A2BBD">
        <w:rPr>
          <w:rFonts w:ascii="Times New Roman" w:hAnsi="Times New Roman" w:cs="Times New Roman"/>
          <w:sz w:val="24"/>
          <w:szCs w:val="24"/>
        </w:rPr>
        <w:t>ych</w:t>
      </w:r>
      <w:r w:rsidR="00E5369E" w:rsidRPr="003A2BBD">
        <w:rPr>
          <w:rFonts w:ascii="Times New Roman" w:hAnsi="Times New Roman" w:cs="Times New Roman"/>
          <w:sz w:val="24"/>
          <w:szCs w:val="24"/>
        </w:rPr>
        <w:t>. Dla znaków nowych ustalono lokalizację, a dla znaków projektowanych na nieruchomościach prywatnych pozyskano zgody właścicieli lub władających</w:t>
      </w:r>
      <w:r w:rsidR="00DF62D8" w:rsidRPr="003A2BBD">
        <w:rPr>
          <w:rFonts w:ascii="Times New Roman" w:hAnsi="Times New Roman" w:cs="Times New Roman"/>
          <w:sz w:val="24"/>
          <w:szCs w:val="24"/>
        </w:rPr>
        <w:t xml:space="preserve"> (promesy)</w:t>
      </w:r>
      <w:r w:rsidR="00E5369E" w:rsidRPr="003A2BBD">
        <w:rPr>
          <w:rFonts w:ascii="Times New Roman" w:hAnsi="Times New Roman" w:cs="Times New Roman"/>
          <w:sz w:val="24"/>
          <w:szCs w:val="24"/>
        </w:rPr>
        <w:t>.</w:t>
      </w:r>
      <w:r w:rsidRPr="003A2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7E8B6" w14:textId="79A62946" w:rsidR="00E5369E" w:rsidRDefault="00442210" w:rsidP="00442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>Łączna długość linii niwelacyjnych wraz z odcinkami kontrolnymi wynosi</w:t>
      </w:r>
      <w:r w:rsidR="00CC0F5C" w:rsidRPr="003A2BBD">
        <w:rPr>
          <w:rFonts w:ascii="Times New Roman" w:hAnsi="Times New Roman" w:cs="Times New Roman"/>
          <w:sz w:val="24"/>
          <w:szCs w:val="24"/>
        </w:rPr>
        <w:t xml:space="preserve"> </w:t>
      </w:r>
      <w:r w:rsidR="003A2BBD">
        <w:rPr>
          <w:rFonts w:ascii="Times New Roman" w:hAnsi="Times New Roman" w:cs="Times New Roman"/>
          <w:sz w:val="24"/>
          <w:szCs w:val="24"/>
        </w:rPr>
        <w:t>1062</w:t>
      </w:r>
      <w:r w:rsidRPr="003A2BBD">
        <w:rPr>
          <w:rFonts w:ascii="Times New Roman" w:hAnsi="Times New Roman" w:cs="Times New Roman"/>
          <w:sz w:val="24"/>
          <w:szCs w:val="24"/>
        </w:rPr>
        <w:t xml:space="preserve"> </w:t>
      </w:r>
      <w:r w:rsidR="00E5369E" w:rsidRPr="003A2BBD">
        <w:rPr>
          <w:rFonts w:ascii="Times New Roman" w:hAnsi="Times New Roman" w:cs="Times New Roman"/>
          <w:sz w:val="24"/>
          <w:szCs w:val="24"/>
        </w:rPr>
        <w:t xml:space="preserve">km (dane na podstawie mapy topograficznej) – </w:t>
      </w:r>
      <w:r w:rsidRPr="003A2BBD">
        <w:rPr>
          <w:rFonts w:ascii="Times New Roman" w:hAnsi="Times New Roman" w:cs="Times New Roman"/>
          <w:sz w:val="24"/>
          <w:szCs w:val="24"/>
        </w:rPr>
        <w:t>1</w:t>
      </w:r>
      <w:r w:rsidR="003A2BBD">
        <w:rPr>
          <w:rFonts w:ascii="Times New Roman" w:hAnsi="Times New Roman" w:cs="Times New Roman"/>
          <w:sz w:val="24"/>
          <w:szCs w:val="24"/>
        </w:rPr>
        <w:t>1</w:t>
      </w:r>
      <w:r w:rsidRPr="003A2BBD">
        <w:rPr>
          <w:rFonts w:ascii="Times New Roman" w:hAnsi="Times New Roman" w:cs="Times New Roman"/>
          <w:sz w:val="24"/>
          <w:szCs w:val="24"/>
        </w:rPr>
        <w:t>62</w:t>
      </w:r>
      <w:r w:rsidR="00E5369E" w:rsidRPr="003A2BBD">
        <w:rPr>
          <w:rFonts w:ascii="Times New Roman" w:hAnsi="Times New Roman" w:cs="Times New Roman"/>
          <w:sz w:val="24"/>
          <w:szCs w:val="24"/>
        </w:rPr>
        <w:t>.0 km (przybliżone długość w terenie). Linie te tworzą</w:t>
      </w:r>
      <w:r w:rsidRPr="003A2BBD">
        <w:rPr>
          <w:rFonts w:ascii="Times New Roman" w:hAnsi="Times New Roman" w:cs="Times New Roman"/>
          <w:sz w:val="24"/>
          <w:szCs w:val="24"/>
        </w:rPr>
        <w:t xml:space="preserve"> </w:t>
      </w:r>
      <w:r w:rsidR="00E5369E" w:rsidRPr="003A2BBD">
        <w:rPr>
          <w:rFonts w:ascii="Times New Roman" w:hAnsi="Times New Roman" w:cs="Times New Roman"/>
          <w:sz w:val="24"/>
          <w:szCs w:val="24"/>
        </w:rPr>
        <w:t>jednorodną, wielowęzłową sieć niwelacyjną.</w:t>
      </w:r>
    </w:p>
    <w:p w14:paraId="28A3175E" w14:textId="77777777" w:rsidR="00442210" w:rsidRPr="001C017F" w:rsidRDefault="00442210" w:rsidP="00E536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772F3" w14:textId="22E181A4" w:rsidR="00061155" w:rsidRDefault="006D194F" w:rsidP="00793A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17F">
        <w:rPr>
          <w:rFonts w:ascii="Times New Roman" w:hAnsi="Times New Roman" w:cs="Times New Roman"/>
          <w:b/>
          <w:bCs/>
          <w:sz w:val="24"/>
          <w:szCs w:val="24"/>
        </w:rPr>
        <w:t>6. Realizacja projektu</w:t>
      </w:r>
      <w:r w:rsidR="00A1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F3A16D" w14:textId="77777777" w:rsidR="00A11E22" w:rsidRPr="00A11E22" w:rsidRDefault="00A11E22" w:rsidP="00A11E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E22">
        <w:rPr>
          <w:rFonts w:ascii="Times New Roman" w:hAnsi="Times New Roman" w:cs="Times New Roman"/>
          <w:b/>
          <w:bCs/>
          <w:sz w:val="24"/>
          <w:szCs w:val="24"/>
        </w:rPr>
        <w:t>1. Stabilizacja</w:t>
      </w:r>
    </w:p>
    <w:p w14:paraId="118486FA" w14:textId="77777777" w:rsidR="00A11E22" w:rsidRPr="001C017F" w:rsidRDefault="00A11E22" w:rsidP="00A11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C017F">
        <w:rPr>
          <w:rFonts w:ascii="Times New Roman" w:hAnsi="Times New Roman" w:cs="Times New Roman"/>
          <w:sz w:val="24"/>
          <w:szCs w:val="24"/>
        </w:rPr>
        <w:t>zczegółowa wysokościowa osnowa geodezyjna 3 klasy zostanie założona zgodnie z projektem technicznym, oraz zasadami wynikającymi z Rozporządzenia Ministra Administracji i Cyfryzacji z dna 14.02.2012 r. w sprawie osnów geodezyjnych, grawimetrycznych i magnetycznych.</w:t>
      </w:r>
    </w:p>
    <w:p w14:paraId="5621D930" w14:textId="695588AE" w:rsidR="006D194F" w:rsidRDefault="006D194F" w:rsidP="00061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Repery ścienne należy za stabilizować co najmniej 7 dni przed rozpoczęciem pomiaru, a znaki naziemne co najmniej na 3 miesiące przed planowanym rozpoczęciem pomiaru. Dla nowych punktów należy przewidzieć następujące typy stabilizacji: dla reperów ściennych znak o kodzie 3 (znak typu 87 wg. G-1.9 lub zbliżony), dla reperów naziemnych znak o kodzie 4 (znak typu 75a lub 75b wg. G-1.9), przy czym na górze słupa powinien być osadzony reper typu 87 lub zbliżony. Przy adaptacji znaków do nowej osnowy wykonać niezbędne prace konserwacyjne (oczyszczenie i pomalowanie głowicy) nie malować znaków ze stali </w:t>
      </w:r>
      <w:r w:rsidRPr="001C017F">
        <w:rPr>
          <w:rFonts w:ascii="Times New Roman" w:hAnsi="Times New Roman" w:cs="Times New Roman"/>
          <w:sz w:val="24"/>
          <w:szCs w:val="24"/>
        </w:rPr>
        <w:lastRenderedPageBreak/>
        <w:t xml:space="preserve">nierdzewnej. Dla każdego punktu osnowy wysokościowej wykonać opis topograficzny na którym będzie przedstawiona aktualna sytuacja terenowa oraz dane charakteryzujące znak geodezyjny. Należy także przekazać zawiadomienia o umieszczeniu (adaptacji) znaków geodezyjnych właścicielom </w:t>
      </w:r>
      <w:r w:rsidR="00A5550C" w:rsidRPr="001C017F">
        <w:rPr>
          <w:rFonts w:ascii="Times New Roman" w:hAnsi="Times New Roman" w:cs="Times New Roman"/>
          <w:sz w:val="24"/>
          <w:szCs w:val="24"/>
        </w:rPr>
        <w:t>nieruchomości,</w:t>
      </w:r>
      <w:r w:rsidRPr="001C017F">
        <w:rPr>
          <w:rFonts w:ascii="Times New Roman" w:hAnsi="Times New Roman" w:cs="Times New Roman"/>
          <w:sz w:val="24"/>
          <w:szCs w:val="24"/>
        </w:rPr>
        <w:t xml:space="preserve"> na której będzie znajdował się znak geodezyjny. W przypadku podniesienia 4 klasy osnowy szczegółowej wysokościowej do klasy 3 należy przekazać zawiadomienie o adaptacji znaku właścicielowi lub władającemu nieruchomością. UWAGA: Przed przystąpieniem do stabilizacji należy uzyskać zgodę na umieszczenie znaku.</w:t>
      </w:r>
    </w:p>
    <w:p w14:paraId="11697892" w14:textId="182C23D3" w:rsidR="009B60D0" w:rsidRPr="001C017F" w:rsidRDefault="009B60D0" w:rsidP="009B60D0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>Dla każdego punktu szczegółowej wysokościowej osnowy geodezyjnej 3 klasy (nowego i adaptowanego) należy wykonać dokumentację fotograficzną – minimum 3 zdjęcia (1 zdjęcie pokazujące cechę znaku, 2 zdjęcie pokazujące sposób umieszczenia znaku – np. fragment ściany budynku ze znakiem, 3 zdjęcie – perspektywa).</w:t>
      </w:r>
    </w:p>
    <w:p w14:paraId="4CE878D2" w14:textId="21B37920" w:rsidR="00061155" w:rsidRPr="001C017F" w:rsidRDefault="00A11E22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194F" w:rsidRPr="001C017F">
        <w:rPr>
          <w:rFonts w:ascii="Times New Roman" w:hAnsi="Times New Roman" w:cs="Times New Roman"/>
          <w:b/>
          <w:bCs/>
          <w:sz w:val="24"/>
          <w:szCs w:val="24"/>
        </w:rPr>
        <w:t>. Opisy topograficzne.</w:t>
      </w:r>
    </w:p>
    <w:p w14:paraId="5761A72C" w14:textId="17EBF761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Dla każdego punktu, zarówno nowo zakładanego, jak i adaptowanego, należy sporządzić nowy opis topograficzny, na którym należy przedstawić aktualną sytuację terenową i dane charakteryzujące znak geodezyjny. Opisy topograficzne oprócz elementów wymienionych poniżej obligatoryjnie mają zawierać zdjęcia fotograficzne jednoznacznie pokazując lokalizację punktu. Dla wszystkich reperów należy wykonać opisy w wersji elektronicznej w postaci plików rastrowych ٭.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>. w rozdzielczości min.</w:t>
      </w:r>
      <w:r w:rsidR="00061155"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A3E10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Opis topograficzny punktu powinien zawierać: </w:t>
      </w:r>
    </w:p>
    <w:p w14:paraId="480FF32B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a) numer punktu, </w:t>
      </w:r>
    </w:p>
    <w:p w14:paraId="77158031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b) oznaczenie arkusza mapy w skali 1: 10 000, </w:t>
      </w:r>
    </w:p>
    <w:p w14:paraId="52675833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c) nazwę gminy i miejscowości </w:t>
      </w:r>
    </w:p>
    <w:p w14:paraId="261186A8" w14:textId="5A0EB9EE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 xml:space="preserve">d) współrzędne geodezyjne punktu </w:t>
      </w:r>
      <w:r w:rsidR="009B60D0" w:rsidRPr="003A2BBD">
        <w:rPr>
          <w:rFonts w:ascii="Times New Roman" w:hAnsi="Times New Roman" w:cs="Times New Roman"/>
          <w:sz w:val="24"/>
          <w:szCs w:val="24"/>
        </w:rPr>
        <w:t>(dla znaków ziemnych z dokładnością szczegółów pierwszej grupy), dla znaków ściennych dopuszcza się pozyskanie współrzędnych na podstawie numerycznej mapy zasadniczej</w:t>
      </w:r>
    </w:p>
    <w:p w14:paraId="65657C4D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e) szkic lokalizacyjny, </w:t>
      </w:r>
    </w:p>
    <w:p w14:paraId="21E28E7C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f) dane dotyczące stabilizacji, </w:t>
      </w:r>
    </w:p>
    <w:p w14:paraId="631F16F7" w14:textId="4EE6DD6E" w:rsidR="00793AE8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g) dane z pomiaru osnowy</w:t>
      </w:r>
    </w:p>
    <w:p w14:paraId="09C9B00A" w14:textId="293BF26B" w:rsidR="009B60D0" w:rsidRPr="001C017F" w:rsidRDefault="009B60D0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>h) szkic połączenia z punktami sąsiednimi</w:t>
      </w:r>
    </w:p>
    <w:p w14:paraId="1C79C499" w14:textId="77777777" w:rsidR="00793AE8" w:rsidRPr="001C017F" w:rsidRDefault="006D194F" w:rsidP="00A11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Podstawowym elementem opisu topograficznego jest szkic umożliwiający odnalezienie punktu w terenie. Na szkicu sytuacyjnym pokazuje się położenie danego punktu związanego miarami wraz ze szczegółami terenowymi, przy czym należy stosować następujące zasady: </w:t>
      </w:r>
    </w:p>
    <w:p w14:paraId="3E46B158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a) szkic sytuacyjny należy sporządzić z zachowaniem znaków umownych obowiązujących przy opracowaniu mapy zasadniczej, </w:t>
      </w:r>
    </w:p>
    <w:p w14:paraId="781EFE1B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b) szkic sytuacyjny należy sporządzić z zachowaniem przybliżonych proporcji w długościach, c) na szkicu należy przedstawić szczegóły terenowe istotne dla odnalezienia znaku, miary liniowe do pobliskich trwałych szczegółów terenowych ( z dokładnością 0,01m), w sposób umożliwiający wielokrotne niezależne wyznaczenie jego położenie w terenie; miary terenowe </w:t>
      </w:r>
      <w:r w:rsidRPr="001C017F">
        <w:rPr>
          <w:rFonts w:ascii="Times New Roman" w:hAnsi="Times New Roman" w:cs="Times New Roman"/>
          <w:sz w:val="24"/>
          <w:szCs w:val="24"/>
        </w:rPr>
        <w:lastRenderedPageBreak/>
        <w:t xml:space="preserve">do innych szczegółów terenowych oraz miary z linii pomiarowych należy podawać z dokładnością odpowiednią dla danej grupy dokładności określenia szczegółu, </w:t>
      </w:r>
    </w:p>
    <w:p w14:paraId="2C5AC968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d) przy wylotach dróg należy podawać nazwy ulic, nazwy najbliższych miejscowości, dróg wyższej klasy lub charakterystycznych elementów terenu, zaleca się wskazywanie elementów, których identyfikacja na mapie i w terenie nie nastręcza trudności, </w:t>
      </w:r>
    </w:p>
    <w:p w14:paraId="7BA8C010" w14:textId="77777777" w:rsidR="00793AE8" w:rsidRPr="001C017F" w:rsidRDefault="006D194F" w:rsidP="00793AE8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e) sytuację terenową na szkicu sytuacyjnym należy zorientować do północy, przy założeniu, że kierunek północy na szkicu jest równoległy do bocznej ramki formularza. </w:t>
      </w:r>
    </w:p>
    <w:p w14:paraId="24CEE760" w14:textId="77777777" w:rsidR="00793AE8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Na opisie topograficznym przedstawia się ponadto rozmieszczenie ściennych, naziemnych i podziemnych elementów znaku geodezyjnego, a także inne informacje dotyczące znaków i ich położenia, takie jak: </w:t>
      </w:r>
    </w:p>
    <w:p w14:paraId="798CC75B" w14:textId="77777777" w:rsidR="00793AE8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a) rodzaj znaku, jego numer, typ i wymiary </w:t>
      </w:r>
    </w:p>
    <w:p w14:paraId="3D7248A5" w14:textId="77777777" w:rsidR="00793AE8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b) odległości pomiędzy znakami oraz głębokość ich osadzenia </w:t>
      </w:r>
    </w:p>
    <w:p w14:paraId="3FE4BC23" w14:textId="77777777" w:rsidR="00793AE8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c) rysunek fragmentu ściany z podaniem wysokości znaku nad powierzchnią terenu i odległości do najbliższych charakterystycznych miejsc ściany.</w:t>
      </w:r>
    </w:p>
    <w:p w14:paraId="6F6E98D2" w14:textId="323BA109" w:rsidR="00793AE8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Dodatkowo na opisie topograficznym należy przedstawić dane z pomiaru osnowy w postaci numeru linii pomiarowej oraz informację o sąsiednich punktach osnowy z podaniem odległości do nich. Opis topograficzny powinien zawierać datę jego wykonania oraz imię i nazwisko </w:t>
      </w:r>
      <w:r w:rsidR="00A5550C" w:rsidRPr="001C017F">
        <w:rPr>
          <w:rFonts w:ascii="Times New Roman" w:hAnsi="Times New Roman" w:cs="Times New Roman"/>
          <w:sz w:val="24"/>
          <w:szCs w:val="24"/>
        </w:rPr>
        <w:t>osoby,</w:t>
      </w:r>
      <w:r w:rsidRPr="001C017F">
        <w:rPr>
          <w:rFonts w:ascii="Times New Roman" w:hAnsi="Times New Roman" w:cs="Times New Roman"/>
          <w:sz w:val="24"/>
          <w:szCs w:val="24"/>
        </w:rPr>
        <w:t xml:space="preserve"> która go wykonała. </w:t>
      </w:r>
    </w:p>
    <w:p w14:paraId="3A317287" w14:textId="2B7BB7DA" w:rsidR="00E5369E" w:rsidRPr="00A11E22" w:rsidRDefault="00E5369E" w:rsidP="00CC05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E22">
        <w:rPr>
          <w:rFonts w:ascii="Times New Roman" w:hAnsi="Times New Roman" w:cs="Times New Roman"/>
          <w:b/>
          <w:bCs/>
          <w:sz w:val="24"/>
          <w:szCs w:val="24"/>
        </w:rPr>
        <w:t>3. Pomiar szczegółowej wysokościowej osnowy geodezyjnej 3 klasy.</w:t>
      </w:r>
    </w:p>
    <w:p w14:paraId="081799FB" w14:textId="77777777" w:rsidR="00700D94" w:rsidRDefault="00CC053D" w:rsidP="00CC0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>Do pomiaru zostanie użyty sprzęt posiadający aktualne świadectwa komparacji</w:t>
      </w:r>
      <w:r w:rsidR="00700D94" w:rsidRPr="003A2BBD">
        <w:rPr>
          <w:rFonts w:ascii="Times New Roman" w:hAnsi="Times New Roman" w:cs="Times New Roman"/>
          <w:sz w:val="24"/>
          <w:szCs w:val="24"/>
        </w:rPr>
        <w:t xml:space="preserve"> zapewniający dokładność pomiaru rzędu 2 mm/km</w:t>
      </w:r>
      <w:r w:rsidRPr="003A2BBD">
        <w:rPr>
          <w:rFonts w:ascii="Times New Roman" w:hAnsi="Times New Roman" w:cs="Times New Roman"/>
          <w:sz w:val="24"/>
          <w:szCs w:val="24"/>
        </w:rPr>
        <w:t>.</w:t>
      </w:r>
    </w:p>
    <w:p w14:paraId="71D09FC7" w14:textId="44F36AB6" w:rsidR="00CC053D" w:rsidRPr="001C017F" w:rsidRDefault="00700D94" w:rsidP="00CC0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>Zamawiający zastrzega sobie prawo kontroli w terenie używanego sprzętu w zakresie aktualnego świadectwa komparacji i rektyfikacji.</w:t>
      </w:r>
    </w:p>
    <w:p w14:paraId="6B8E9784" w14:textId="77777777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pomiar zostanie wykonany metodą niwelacji geometrycznej niwelatorami kodowymi z łatami</w:t>
      </w:r>
    </w:p>
    <w:p w14:paraId="58579777" w14:textId="5492FBDB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BBD">
        <w:rPr>
          <w:rFonts w:ascii="Times New Roman" w:hAnsi="Times New Roman" w:cs="Times New Roman"/>
          <w:sz w:val="24"/>
          <w:szCs w:val="24"/>
        </w:rPr>
        <w:t>inwarowymi</w:t>
      </w:r>
      <w:proofErr w:type="spellEnd"/>
      <w:r w:rsidRPr="003A2BBD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3A2BBD">
        <w:rPr>
          <w:rFonts w:ascii="Times New Roman" w:hAnsi="Times New Roman" w:cs="Times New Roman"/>
          <w:sz w:val="24"/>
          <w:szCs w:val="24"/>
        </w:rPr>
        <w:t>fiberglasowymi</w:t>
      </w:r>
      <w:proofErr w:type="spellEnd"/>
      <w:r w:rsidR="00700D94" w:rsidRPr="003A2BBD">
        <w:rPr>
          <w:rFonts w:ascii="Times New Roman" w:hAnsi="Times New Roman" w:cs="Times New Roman"/>
          <w:sz w:val="24"/>
          <w:szCs w:val="24"/>
        </w:rPr>
        <w:t xml:space="preserve"> (nie dopuszcza się </w:t>
      </w:r>
      <w:r w:rsidR="00B0045A" w:rsidRPr="003A2BBD">
        <w:rPr>
          <w:rFonts w:ascii="Times New Roman" w:hAnsi="Times New Roman" w:cs="Times New Roman"/>
          <w:sz w:val="24"/>
          <w:szCs w:val="24"/>
        </w:rPr>
        <w:t>stosowania innych łat).</w:t>
      </w:r>
    </w:p>
    <w:p w14:paraId="360A8835" w14:textId="5885378E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na każdym stanowisku przewyższenie zostanie wyznaczone dwukrotnie. Różnica między</w:t>
      </w:r>
      <w:r w:rsidR="00A11E22">
        <w:rPr>
          <w:rFonts w:ascii="Times New Roman" w:hAnsi="Times New Roman" w:cs="Times New Roman"/>
          <w:sz w:val="24"/>
          <w:szCs w:val="24"/>
        </w:rPr>
        <w:t xml:space="preserve"> </w:t>
      </w:r>
      <w:r w:rsidRPr="001C017F">
        <w:rPr>
          <w:rFonts w:ascii="Times New Roman" w:hAnsi="Times New Roman" w:cs="Times New Roman"/>
          <w:sz w:val="24"/>
          <w:szCs w:val="24"/>
        </w:rPr>
        <w:t xml:space="preserve">dwoma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wyznaczeniami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przewyższenia na stanowisku nie powinna być większa niż 2 mm.</w:t>
      </w:r>
    </w:p>
    <w:p w14:paraId="77CF72FF" w14:textId="5B0CB2A2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różnica wyników dwukrotnego pomiaru odcinka niwelacyjnego, obliczona z pomiarów w kierunku głównym i powrotnym, nie powinna być większa niż 6 √R mm, gdzie R określa długość odcinka w km.</w:t>
      </w:r>
    </w:p>
    <w:p w14:paraId="723384DB" w14:textId="02E943A4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suma różnic wyników dwukrotnych pomiarów odcinków, obliczona dla odcinków niwelacyjnych całej sekcji lub linii, nie powinna być większa niż 6 √L mm, gdzie L określa długość linii lub sekcji w km.</w:t>
      </w:r>
    </w:p>
    <w:p w14:paraId="75A4C834" w14:textId="7ECB7938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odchyłka zamknięcia poligonu niwelacyjnego, wyznaczona z wartości pomierzonych, nie powinna być większa niż 6 √F mm, gdzie F określa długość obwodnicy poligonu w km.</w:t>
      </w:r>
    </w:p>
    <w:p w14:paraId="4448F339" w14:textId="4DA16A53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wyniki obserwacji na stanowisku zapisywane będą w elektronicznym rejestratorze.</w:t>
      </w:r>
    </w:p>
    <w:p w14:paraId="57DFD45F" w14:textId="4951ABD9" w:rsidR="00BF6525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lastRenderedPageBreak/>
        <w:t xml:space="preserve">Należy wykonać pomiar odcinków kontrolnych w ramach realizacji projektu, w tym również należy sprawdzić wybrane sumy przewyższeń pomierzonych odcinków linii niwelacyjnych pomiędzy punktami nawiązania I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II klasy i porównać dane pomiaru z przewyższeniami podstawowej osnowy, celem stwierdzenia stałości punktów nawiązania. Pomiar osnowy wysokościowej należy wykonać stosują zasady zawarte w rozporządzeniu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MAiC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w sprawie osnów geodezyjnych, grawimetrycznych i magnetycznych dnia 14 lutego 2012 r. / Dz. U. z 2012 poz.352/.</w:t>
      </w:r>
    </w:p>
    <w:p w14:paraId="67F74B04" w14:textId="2DE90D85" w:rsidR="00700D94" w:rsidRDefault="00700D94" w:rsidP="00700D94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 xml:space="preserve">Zamawiający wymaga przekazania przez Wykonawcę oryginalnych plików eksportu z instrumentu w formacie właściwym dla danego typu niwelatora (przykładowo GSI dla instrumentów </w:t>
      </w:r>
      <w:proofErr w:type="spellStart"/>
      <w:r w:rsidRPr="003A2BBD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3A2BBD">
        <w:rPr>
          <w:rFonts w:ascii="Times New Roman" w:hAnsi="Times New Roman" w:cs="Times New Roman"/>
          <w:sz w:val="24"/>
          <w:szCs w:val="24"/>
        </w:rPr>
        <w:t>).</w:t>
      </w:r>
    </w:p>
    <w:p w14:paraId="62A76DAA" w14:textId="1505C0FB" w:rsidR="00BF6525" w:rsidRPr="001C017F" w:rsidRDefault="006D194F" w:rsidP="00700D94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 </w:t>
      </w:r>
      <w:r w:rsidR="00A11E2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 Współrzędna płaskie prostokątne </w:t>
      </w:r>
      <w:r w:rsidR="003B0903" w:rsidRPr="001C017F">
        <w:rPr>
          <w:rFonts w:ascii="Times New Roman" w:hAnsi="Times New Roman" w:cs="Times New Roman"/>
          <w:b/>
          <w:bCs/>
          <w:sz w:val="24"/>
          <w:szCs w:val="24"/>
        </w:rPr>
        <w:t>X, Y.</w:t>
      </w:r>
      <w:r w:rsidRPr="001C0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8F07" w14:textId="3AF80F75" w:rsidR="00BF6525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Współrzędne płaskie wszystkich punktów projektowanej szczegółowej wysokościowej osnowy geodezyjnej należy określić ściśle w układzie 2000 z dokładnością jak dla szczegółów I grupy dokładnościowej. Współrzędne punktów projektowanych znaków ściennych, położonych na budynkach, których geometria przedstawiona została na istniejącej w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ODGiK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w </w:t>
      </w:r>
      <w:r w:rsidR="003A2BBD">
        <w:rPr>
          <w:rFonts w:ascii="Times New Roman" w:hAnsi="Times New Roman" w:cs="Times New Roman"/>
          <w:sz w:val="24"/>
          <w:szCs w:val="24"/>
        </w:rPr>
        <w:t>Pajęcznie</w:t>
      </w:r>
      <w:r w:rsidRPr="001C017F">
        <w:rPr>
          <w:rFonts w:ascii="Times New Roman" w:hAnsi="Times New Roman" w:cs="Times New Roman"/>
          <w:sz w:val="24"/>
          <w:szCs w:val="24"/>
        </w:rPr>
        <w:t xml:space="preserve">, bazie numerycznej, obliczyć w oparciu o dane w niej zawarte, wykorzystując miary przedstawione na opisach topograficznych. Dla wszystkich pozostałych znaków należy wykonać pomiar bezpośredni w terenie dowolnymi technikami pomiaru, przy uwzględnieniu obowiązujących standardów technicznych i wymaganych dokładnościach. </w:t>
      </w:r>
    </w:p>
    <w:p w14:paraId="51D587EF" w14:textId="0CEB6037" w:rsidR="00BF6525" w:rsidRPr="001C017F" w:rsidRDefault="00A11E22" w:rsidP="00793AE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194F" w:rsidRPr="001C017F">
        <w:rPr>
          <w:rFonts w:ascii="Times New Roman" w:hAnsi="Times New Roman" w:cs="Times New Roman"/>
          <w:b/>
          <w:bCs/>
          <w:sz w:val="24"/>
          <w:szCs w:val="24"/>
        </w:rPr>
        <w:t>. Obliczenia i wyrównanie sieci.</w:t>
      </w:r>
    </w:p>
    <w:p w14:paraId="5918017A" w14:textId="1A657E57" w:rsidR="00CC053D" w:rsidRPr="001C017F" w:rsidRDefault="00CC053D" w:rsidP="00CC0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Wyrównanie osnowy wysokościowej zostanie wykonane metodą najmniejszych kwadratów z wykorzystaniem programu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Geonet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>.</w:t>
      </w:r>
    </w:p>
    <w:p w14:paraId="0481E5D7" w14:textId="729A46DB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- w wyniku wyrównania obliczone zostaną wysokości punktów osnowy, ich błędy średnie, błąd średni jednostkowy, oraz poprawki do obserwacji.</w:t>
      </w:r>
    </w:p>
    <w:p w14:paraId="2C0CBF3A" w14:textId="25D4E856" w:rsidR="00CC053D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‐ wysokości punktów zostaną obliczone w geodezyjnym układzie wysokościowym PLKRON86‐NH (Kronsztad 86), w geodezyjnym układzie wysokościowym Kronsztad 60, oraz w układzie PL‐EVRF2007‐NH.</w:t>
      </w:r>
    </w:p>
    <w:p w14:paraId="73E1F4AB" w14:textId="7B8C86E9" w:rsidR="00B0045A" w:rsidRPr="001C017F" w:rsidRDefault="00B0045A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D">
        <w:rPr>
          <w:rFonts w:ascii="Times New Roman" w:hAnsi="Times New Roman" w:cs="Times New Roman"/>
          <w:sz w:val="24"/>
          <w:szCs w:val="24"/>
        </w:rPr>
        <w:t xml:space="preserve">Wykonawca przekaże Zamawiającemu komplet plików wsadowych do wyrównania w programie </w:t>
      </w:r>
      <w:proofErr w:type="spellStart"/>
      <w:r w:rsidRPr="003A2BBD">
        <w:rPr>
          <w:rFonts w:ascii="Times New Roman" w:hAnsi="Times New Roman" w:cs="Times New Roman"/>
          <w:sz w:val="24"/>
          <w:szCs w:val="24"/>
        </w:rPr>
        <w:t>Geonet</w:t>
      </w:r>
      <w:proofErr w:type="spellEnd"/>
      <w:r w:rsidRPr="003A2BBD">
        <w:rPr>
          <w:rFonts w:ascii="Times New Roman" w:hAnsi="Times New Roman" w:cs="Times New Roman"/>
          <w:sz w:val="24"/>
          <w:szCs w:val="24"/>
        </w:rPr>
        <w:t xml:space="preserve"> (dotyczy to wszystkich układów wysokościowych w jakich zostaną przeprowadzone obliczenia) .</w:t>
      </w:r>
    </w:p>
    <w:p w14:paraId="37EEA590" w14:textId="42AF1D21" w:rsidR="00BF6525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968A" w14:textId="6805AD3B" w:rsidR="00BF6525" w:rsidRPr="001C017F" w:rsidRDefault="00A11E22" w:rsidP="00793AE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194F" w:rsidRPr="001C017F">
        <w:rPr>
          <w:rFonts w:ascii="Times New Roman" w:hAnsi="Times New Roman" w:cs="Times New Roman"/>
          <w:b/>
          <w:bCs/>
          <w:sz w:val="24"/>
          <w:szCs w:val="24"/>
        </w:rPr>
        <w:t xml:space="preserve">. Opracowanie wyników. </w:t>
      </w:r>
    </w:p>
    <w:p w14:paraId="316BBFDD" w14:textId="1B299767" w:rsidR="00CC053D" w:rsidRPr="001C017F" w:rsidRDefault="00CC053D" w:rsidP="00CC0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Operat techniczny z realizacji prac zostanie skompletowany zgodnie z obowiązującymi przepisami oraz wytycznymi Zamawiającego.</w:t>
      </w:r>
    </w:p>
    <w:p w14:paraId="0DAC4DB7" w14:textId="760605AE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Wykonawca wykona następujące dokumenty:</w:t>
      </w:r>
    </w:p>
    <w:p w14:paraId="5BCDC5AE" w14:textId="2F46ACAA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1) </w:t>
      </w:r>
      <w:r w:rsidR="00D16305" w:rsidRPr="001C017F">
        <w:rPr>
          <w:rFonts w:ascii="Times New Roman" w:hAnsi="Times New Roman" w:cs="Times New Roman"/>
          <w:sz w:val="24"/>
          <w:szCs w:val="24"/>
        </w:rPr>
        <w:t>S</w:t>
      </w:r>
      <w:r w:rsidRPr="001C017F">
        <w:rPr>
          <w:rFonts w:ascii="Times New Roman" w:hAnsi="Times New Roman" w:cs="Times New Roman"/>
          <w:sz w:val="24"/>
          <w:szCs w:val="24"/>
        </w:rPr>
        <w:t>prawozdanie techniczne zawierające opis wykonanych prac, w którym zostaną określone:</w:t>
      </w:r>
    </w:p>
    <w:p w14:paraId="1B0CCCE6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a) dane charakteryzujące zrealizowaną sieć, jej zasięg i strukturę,</w:t>
      </w:r>
    </w:p>
    <w:p w14:paraId="551D4156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b) odstępstwa od projektu technicznego,</w:t>
      </w:r>
    </w:p>
    <w:p w14:paraId="5E605968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c) zestawienie wykonanych prac,</w:t>
      </w:r>
    </w:p>
    <w:p w14:paraId="3152CA77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lastRenderedPageBreak/>
        <w:t>d) opis sposobu stabilizacji, metody pomiaru oraz wyników wyrównania sieci,</w:t>
      </w:r>
    </w:p>
    <w:p w14:paraId="502E0F58" w14:textId="73170E8B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e) analizę i ocenę otrzymanych wyników</w:t>
      </w:r>
      <w:r w:rsidR="001C017F">
        <w:rPr>
          <w:rFonts w:ascii="Times New Roman" w:hAnsi="Times New Roman" w:cs="Times New Roman"/>
          <w:sz w:val="24"/>
          <w:szCs w:val="24"/>
        </w:rPr>
        <w:t>.</w:t>
      </w:r>
    </w:p>
    <w:p w14:paraId="49CF8C98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F9430" w14:textId="07AB714D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2) </w:t>
      </w:r>
      <w:r w:rsidR="00D16305" w:rsidRPr="001C017F">
        <w:rPr>
          <w:rFonts w:ascii="Times New Roman" w:hAnsi="Times New Roman" w:cs="Times New Roman"/>
          <w:sz w:val="24"/>
          <w:szCs w:val="24"/>
        </w:rPr>
        <w:t>D</w:t>
      </w:r>
      <w:r w:rsidRPr="001C017F">
        <w:rPr>
          <w:rFonts w:ascii="Times New Roman" w:hAnsi="Times New Roman" w:cs="Times New Roman"/>
          <w:sz w:val="24"/>
          <w:szCs w:val="24"/>
        </w:rPr>
        <w:t>okumentację z pomiaru osnowy</w:t>
      </w:r>
      <w:r w:rsidR="001C017F">
        <w:rPr>
          <w:rFonts w:ascii="Times New Roman" w:hAnsi="Times New Roman" w:cs="Times New Roman"/>
          <w:sz w:val="24"/>
          <w:szCs w:val="24"/>
        </w:rPr>
        <w:t>.</w:t>
      </w:r>
    </w:p>
    <w:p w14:paraId="60EA34A2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4BA85" w14:textId="51D12B14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3) </w:t>
      </w:r>
      <w:r w:rsidR="00D16305" w:rsidRPr="001C017F">
        <w:rPr>
          <w:rFonts w:ascii="Times New Roman" w:hAnsi="Times New Roman" w:cs="Times New Roman"/>
          <w:sz w:val="24"/>
          <w:szCs w:val="24"/>
        </w:rPr>
        <w:t>R</w:t>
      </w:r>
      <w:r w:rsidRPr="001C017F">
        <w:rPr>
          <w:rFonts w:ascii="Times New Roman" w:hAnsi="Times New Roman" w:cs="Times New Roman"/>
          <w:sz w:val="24"/>
          <w:szCs w:val="24"/>
        </w:rPr>
        <w:t>aport z wyrównania sieci zawierający:</w:t>
      </w:r>
    </w:p>
    <w:p w14:paraId="02646C4B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a) zestawienie zredukowanych obserwacji wraz ze średnimi błędami obserwacji,</w:t>
      </w:r>
    </w:p>
    <w:p w14:paraId="619B22FB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b) poprawki do obserwacji po wyrównaniu,</w:t>
      </w:r>
    </w:p>
    <w:p w14:paraId="1799D7B2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c) błędy średnie poprawek,</w:t>
      </w:r>
    </w:p>
    <w:p w14:paraId="03F49059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d) średni błąd pojedynczego spostrzeżenia po wyrównaniu,</w:t>
      </w:r>
    </w:p>
    <w:p w14:paraId="58526126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e) charakterystykę dokładności punktów,</w:t>
      </w:r>
    </w:p>
    <w:p w14:paraId="6B65DF32" w14:textId="77777777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f) wykazy danych ostatecznych,</w:t>
      </w:r>
    </w:p>
    <w:p w14:paraId="3E306CB0" w14:textId="78C929FF" w:rsidR="00CC053D" w:rsidRPr="001C017F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g) raport z wyznaczenia współrzędnych reperów</w:t>
      </w:r>
      <w:r w:rsidR="001C017F">
        <w:rPr>
          <w:rFonts w:ascii="Times New Roman" w:hAnsi="Times New Roman" w:cs="Times New Roman"/>
          <w:sz w:val="24"/>
          <w:szCs w:val="24"/>
        </w:rPr>
        <w:t>.</w:t>
      </w:r>
    </w:p>
    <w:p w14:paraId="086A1C57" w14:textId="77777777" w:rsidR="00D16305" w:rsidRPr="001C017F" w:rsidRDefault="00D16305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66896" w14:textId="19449F33" w:rsidR="00CC053D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4) </w:t>
      </w:r>
      <w:r w:rsidR="00D16305" w:rsidRPr="001C017F">
        <w:rPr>
          <w:rFonts w:ascii="Times New Roman" w:hAnsi="Times New Roman" w:cs="Times New Roman"/>
          <w:sz w:val="24"/>
          <w:szCs w:val="24"/>
        </w:rPr>
        <w:t>O</w:t>
      </w:r>
      <w:r w:rsidRPr="001C017F">
        <w:rPr>
          <w:rFonts w:ascii="Times New Roman" w:hAnsi="Times New Roman" w:cs="Times New Roman"/>
          <w:sz w:val="24"/>
          <w:szCs w:val="24"/>
        </w:rPr>
        <w:t>pisy topograficzne wszystkich punktów</w:t>
      </w:r>
      <w:r w:rsidR="001C017F">
        <w:rPr>
          <w:rFonts w:ascii="Times New Roman" w:hAnsi="Times New Roman" w:cs="Times New Roman"/>
          <w:sz w:val="24"/>
          <w:szCs w:val="24"/>
        </w:rPr>
        <w:t>.</w:t>
      </w:r>
    </w:p>
    <w:p w14:paraId="44F390DB" w14:textId="77777777" w:rsidR="001C017F" w:rsidRPr="001C017F" w:rsidRDefault="001C017F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245D" w14:textId="18FB3912" w:rsidR="00CC053D" w:rsidRDefault="00CC053D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5) </w:t>
      </w:r>
      <w:r w:rsidR="00D16305" w:rsidRPr="001C017F">
        <w:rPr>
          <w:rFonts w:ascii="Times New Roman" w:hAnsi="Times New Roman" w:cs="Times New Roman"/>
          <w:sz w:val="24"/>
          <w:szCs w:val="24"/>
        </w:rPr>
        <w:t>P</w:t>
      </w:r>
      <w:r w:rsidRPr="001C017F">
        <w:rPr>
          <w:rFonts w:ascii="Times New Roman" w:hAnsi="Times New Roman" w:cs="Times New Roman"/>
          <w:sz w:val="24"/>
          <w:szCs w:val="24"/>
        </w:rPr>
        <w:t>liki wsadowe do bazy danych szczegółowej wysokościowej osnowy geodezyjnej 3 klasy</w:t>
      </w:r>
      <w:r w:rsidR="001C017F">
        <w:rPr>
          <w:rFonts w:ascii="Times New Roman" w:hAnsi="Times New Roman" w:cs="Times New Roman"/>
          <w:sz w:val="24"/>
          <w:szCs w:val="24"/>
        </w:rPr>
        <w:t>.</w:t>
      </w:r>
    </w:p>
    <w:p w14:paraId="5976953A" w14:textId="77777777" w:rsidR="001C017F" w:rsidRPr="001C017F" w:rsidRDefault="001C017F" w:rsidP="00CC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FC97F" w14:textId="30518FB3" w:rsidR="00CC053D" w:rsidRPr="001C017F" w:rsidRDefault="00CC053D" w:rsidP="00CC053D">
      <w:pPr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6) </w:t>
      </w:r>
      <w:r w:rsidR="00D16305" w:rsidRPr="001C017F">
        <w:rPr>
          <w:rFonts w:ascii="Times New Roman" w:hAnsi="Times New Roman" w:cs="Times New Roman"/>
          <w:sz w:val="24"/>
          <w:szCs w:val="24"/>
        </w:rPr>
        <w:t>Z</w:t>
      </w:r>
      <w:r w:rsidRPr="001C017F">
        <w:rPr>
          <w:rFonts w:ascii="Times New Roman" w:hAnsi="Times New Roman" w:cs="Times New Roman"/>
          <w:sz w:val="24"/>
          <w:szCs w:val="24"/>
        </w:rPr>
        <w:t>awiadomienia o umieszczeniu znaków.</w:t>
      </w:r>
    </w:p>
    <w:p w14:paraId="38E91028" w14:textId="0575E76A" w:rsidR="00BF6525" w:rsidRPr="001C017F" w:rsidRDefault="001C017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6D194F" w:rsidRPr="001C017F">
        <w:rPr>
          <w:rFonts w:ascii="Times New Roman" w:hAnsi="Times New Roman" w:cs="Times New Roman"/>
          <w:sz w:val="24"/>
          <w:szCs w:val="24"/>
        </w:rPr>
        <w:t xml:space="preserve">leży sporządzić operat techniczny w formie analogowej podlegający przekazaniu do </w:t>
      </w:r>
      <w:proofErr w:type="spellStart"/>
      <w:r w:rsidR="006D194F" w:rsidRPr="001C017F">
        <w:rPr>
          <w:rFonts w:ascii="Times New Roman" w:hAnsi="Times New Roman" w:cs="Times New Roman"/>
          <w:sz w:val="24"/>
          <w:szCs w:val="24"/>
        </w:rPr>
        <w:t>ODGiK</w:t>
      </w:r>
      <w:proofErr w:type="spellEnd"/>
      <w:r w:rsidR="006D194F" w:rsidRPr="001C017F">
        <w:rPr>
          <w:rFonts w:ascii="Times New Roman" w:hAnsi="Times New Roman" w:cs="Times New Roman"/>
          <w:sz w:val="24"/>
          <w:szCs w:val="24"/>
        </w:rPr>
        <w:t xml:space="preserve"> Zamawiającego. Ponadto wszelkie wykazy, zestawienia przekazane zostaną Zamawiającemu w formie elektronicznej (pliki </w:t>
      </w:r>
      <w:proofErr w:type="spellStart"/>
      <w:r w:rsidR="006D194F" w:rsidRPr="001C017F">
        <w:rPr>
          <w:rFonts w:ascii="Times New Roman" w:hAnsi="Times New Roman" w:cs="Times New Roman"/>
          <w:sz w:val="24"/>
          <w:szCs w:val="24"/>
        </w:rPr>
        <w:t>pgf</w:t>
      </w:r>
      <w:proofErr w:type="spellEnd"/>
      <w:r w:rsidR="006D194F" w:rsidRPr="001C017F">
        <w:rPr>
          <w:rFonts w:ascii="Times New Roman" w:hAnsi="Times New Roman" w:cs="Times New Roman"/>
          <w:sz w:val="24"/>
          <w:szCs w:val="24"/>
        </w:rPr>
        <w:t>; ٭.txt; ٭.</w:t>
      </w:r>
      <w:proofErr w:type="spellStart"/>
      <w:r w:rsidR="006D194F" w:rsidRPr="001C017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6D194F" w:rsidRPr="001C017F">
        <w:rPr>
          <w:rFonts w:ascii="Times New Roman" w:hAnsi="Times New Roman" w:cs="Times New Roman"/>
          <w:sz w:val="24"/>
          <w:szCs w:val="24"/>
        </w:rPr>
        <w:t xml:space="preserve">; ٭.xls). </w:t>
      </w:r>
    </w:p>
    <w:p w14:paraId="31EF7835" w14:textId="70FC2D32" w:rsidR="00BF6525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>Przekazane do B</w:t>
      </w:r>
      <w:r w:rsidR="00CC053D" w:rsidRPr="001C017F">
        <w:rPr>
          <w:rFonts w:ascii="Times New Roman" w:hAnsi="Times New Roman" w:cs="Times New Roman"/>
          <w:sz w:val="24"/>
          <w:szCs w:val="24"/>
        </w:rPr>
        <w:t>O</w:t>
      </w:r>
      <w:r w:rsidRPr="001C017F">
        <w:rPr>
          <w:rFonts w:ascii="Times New Roman" w:hAnsi="Times New Roman" w:cs="Times New Roman"/>
          <w:sz w:val="24"/>
          <w:szCs w:val="24"/>
        </w:rPr>
        <w:t xml:space="preserve"> Zamawiającego podlegać będą również odpowiednie dane numeryczne- pliki wsadowe, z wynikami opracowania szczegółowej wysokościowej osnowy geodezyjnej do automatycznej aktualizacji programu prowadzonego przez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ODGiK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w </w:t>
      </w:r>
      <w:r w:rsidR="003A2BBD">
        <w:rPr>
          <w:rFonts w:ascii="Times New Roman" w:hAnsi="Times New Roman" w:cs="Times New Roman"/>
          <w:sz w:val="24"/>
          <w:szCs w:val="24"/>
        </w:rPr>
        <w:t>Pajęcznie</w:t>
      </w:r>
      <w:r w:rsidRPr="001C017F">
        <w:rPr>
          <w:rFonts w:ascii="Times New Roman" w:hAnsi="Times New Roman" w:cs="Times New Roman"/>
          <w:sz w:val="24"/>
          <w:szCs w:val="24"/>
        </w:rPr>
        <w:t xml:space="preserve">, jak również mapy przeglądowe punktów osnowy w postaci plików graficznych. </w:t>
      </w:r>
    </w:p>
    <w:p w14:paraId="6F9BD500" w14:textId="77777777" w:rsidR="00BF6525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Operat techniczny z prac związanych z opracowaniem realizacji projektu technicznego, oprócz wersji analogowej(papier), powinien posiadać tożsamą postać cyfrową nagraną na płycie CD-R lub DVD. Wszystkie dzienniki niwelacyjne lub obserwacyjne jak i pliki biorące w wyrównaniu ścisłym sieci oraz wszelkiego rodzaju zestawienia i wykazy sporządzone i wydrukowane posiadające postać analogową należy przekazać dodatkowo w postaci plików edytowalnych na nośniku magnetycznym. </w:t>
      </w:r>
    </w:p>
    <w:p w14:paraId="30A5A9ED" w14:textId="5E5EA2E3" w:rsidR="00A434FF" w:rsidRPr="001C017F" w:rsidRDefault="006D194F" w:rsidP="00793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17F">
        <w:rPr>
          <w:rFonts w:ascii="Times New Roman" w:hAnsi="Times New Roman" w:cs="Times New Roman"/>
          <w:sz w:val="24"/>
          <w:szCs w:val="24"/>
        </w:rPr>
        <w:t xml:space="preserve">Do dokumentacji technicznej należy ponadto dołączyć wszelkiego rodzaju zestawienia tabelaryczne jak np. zestawienie przenumerowania adaptowanych punktów i uzyskanych na nich odchyłkach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 xml:space="preserve"> zarówno w postaci analogowej dołączonej do operatu jak i w postaci cyfrowej plików edytowalnych w różnych programach takich jak ٭.xls, ٭. </w:t>
      </w:r>
      <w:proofErr w:type="spellStart"/>
      <w:r w:rsidRPr="001C017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C017F">
        <w:rPr>
          <w:rFonts w:ascii="Times New Roman" w:hAnsi="Times New Roman" w:cs="Times New Roman"/>
          <w:sz w:val="24"/>
          <w:szCs w:val="24"/>
        </w:rPr>
        <w:t>, ٭. txt</w:t>
      </w:r>
    </w:p>
    <w:sectPr w:rsidR="00A434FF" w:rsidRPr="001C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751"/>
    <w:multiLevelType w:val="hybridMultilevel"/>
    <w:tmpl w:val="B56A2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F"/>
    <w:rsid w:val="00061155"/>
    <w:rsid w:val="000E7451"/>
    <w:rsid w:val="0010478B"/>
    <w:rsid w:val="00157D9C"/>
    <w:rsid w:val="001C017F"/>
    <w:rsid w:val="00200D62"/>
    <w:rsid w:val="002775C5"/>
    <w:rsid w:val="002E44D9"/>
    <w:rsid w:val="003A2BBD"/>
    <w:rsid w:val="003B0903"/>
    <w:rsid w:val="003B1FFA"/>
    <w:rsid w:val="00442210"/>
    <w:rsid w:val="005C3D4E"/>
    <w:rsid w:val="006160DB"/>
    <w:rsid w:val="006D194F"/>
    <w:rsid w:val="00700D94"/>
    <w:rsid w:val="007658EF"/>
    <w:rsid w:val="00793AE8"/>
    <w:rsid w:val="009B60D0"/>
    <w:rsid w:val="00A11E22"/>
    <w:rsid w:val="00A5550C"/>
    <w:rsid w:val="00AC7B4E"/>
    <w:rsid w:val="00AD3F45"/>
    <w:rsid w:val="00B0045A"/>
    <w:rsid w:val="00BC420F"/>
    <w:rsid w:val="00BF6525"/>
    <w:rsid w:val="00CC053D"/>
    <w:rsid w:val="00CC0F5C"/>
    <w:rsid w:val="00D16305"/>
    <w:rsid w:val="00DF62D8"/>
    <w:rsid w:val="00E5369E"/>
    <w:rsid w:val="00F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F1EF"/>
  <w15:chartTrackingRefBased/>
  <w15:docId w15:val="{F45B0D77-5479-4937-8DCA-09314C0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Powiat Pajęczański</cp:lastModifiedBy>
  <cp:revision>2</cp:revision>
  <cp:lastPrinted>2021-04-30T09:07:00Z</cp:lastPrinted>
  <dcterms:created xsi:type="dcterms:W3CDTF">2021-04-30T09:09:00Z</dcterms:created>
  <dcterms:modified xsi:type="dcterms:W3CDTF">2021-04-30T09:09:00Z</dcterms:modified>
</cp:coreProperties>
</file>