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12B1" w14:textId="0E84DFA2" w:rsidR="00E25961" w:rsidRPr="00AD4255" w:rsidRDefault="00AB6B23" w:rsidP="00AD4255">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15AF6D1A"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5F9366C" w14:textId="2AD792CE"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w:t>
      </w:r>
      <w:r w:rsidR="00722578">
        <w:rPr>
          <w:rFonts w:ascii="Calibri" w:eastAsia="Calibri" w:hAnsi="Calibri" w:cs="Times New Roman"/>
          <w:color w:val="C00000"/>
          <w:sz w:val="24"/>
          <w:szCs w:val="24"/>
          <w:lang w:val="pl-PL" w:eastAsia="en-US"/>
        </w:rPr>
        <w:t>2</w:t>
      </w:r>
      <w:r w:rsidR="00C66454">
        <w:rPr>
          <w:rFonts w:ascii="Calibri" w:eastAsia="Calibri" w:hAnsi="Calibri" w:cs="Times New Roman"/>
          <w:color w:val="C00000"/>
          <w:sz w:val="24"/>
          <w:szCs w:val="24"/>
          <w:lang w:val="pl-PL" w:eastAsia="en-US"/>
        </w:rPr>
        <w:t xml:space="preserve"> 8</w:t>
      </w:r>
      <w:r w:rsidR="00722578">
        <w:rPr>
          <w:rFonts w:ascii="Calibri" w:eastAsia="Calibri" w:hAnsi="Calibri" w:cs="Times New Roman"/>
          <w:color w:val="C00000"/>
          <w:sz w:val="24"/>
          <w:szCs w:val="24"/>
          <w:lang w:val="pl-PL" w:eastAsia="en-US"/>
        </w:rPr>
        <w:t>3</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54D7" w:rsidP="00E21BF7">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075B1AD6"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58111316"/>
      <w:r w:rsidRPr="004C0204">
        <w:rPr>
          <w:rFonts w:asciiTheme="majorHAnsi" w:hAnsiTheme="majorHAnsi" w:cstheme="majorHAnsi"/>
          <w:b/>
          <w:bCs/>
          <w:sz w:val="24"/>
          <w:szCs w:val="24"/>
        </w:rPr>
        <w:t>SPECYFIKACJA WARUNKÓW ZAMÓWIENIA</w:t>
      </w:r>
      <w:bookmarkEnd w:id="1"/>
      <w:r w:rsidR="00A943DE">
        <w:rPr>
          <w:rFonts w:asciiTheme="majorHAnsi" w:hAnsiTheme="majorHAnsi" w:cstheme="majorHAnsi"/>
          <w:b/>
          <w:bCs/>
          <w:sz w:val="24"/>
          <w:szCs w:val="24"/>
        </w:rPr>
        <w:t xml:space="preserve"> – </w:t>
      </w:r>
      <w:r w:rsidR="00A943DE" w:rsidRPr="00A943DE">
        <w:rPr>
          <w:rFonts w:asciiTheme="majorHAnsi" w:hAnsiTheme="majorHAnsi" w:cstheme="majorHAnsi"/>
          <w:b/>
          <w:bCs/>
          <w:sz w:val="24"/>
          <w:szCs w:val="24"/>
          <w:highlight w:val="cyan"/>
        </w:rPr>
        <w:t>MODYFIKACJA z dnia 22.05.2024 r.</w:t>
      </w:r>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6B9B1983" w:rsidR="00040B16" w:rsidRPr="004C0204" w:rsidRDefault="00CD0466" w:rsidP="007C66D4">
      <w:pPr>
        <w:spacing w:after="600" w:line="360" w:lineRule="auto"/>
        <w:rPr>
          <w:rFonts w:asciiTheme="majorHAnsi" w:hAnsiTheme="majorHAnsi" w:cstheme="majorHAnsi"/>
          <w:sz w:val="24"/>
          <w:szCs w:val="24"/>
        </w:rPr>
      </w:pPr>
      <w:r w:rsidRPr="00EB08E2">
        <w:rPr>
          <w:rFonts w:asciiTheme="majorHAnsi" w:hAnsiTheme="majorHAnsi" w:cstheme="majorHAnsi"/>
          <w:sz w:val="24"/>
          <w:szCs w:val="24"/>
        </w:rPr>
        <w:t>Postępowanie prowadzone</w:t>
      </w:r>
      <w:r w:rsidR="004C0204" w:rsidRPr="00EB08E2">
        <w:rPr>
          <w:rFonts w:asciiTheme="majorHAnsi" w:hAnsiTheme="majorHAnsi" w:cstheme="majorHAnsi"/>
          <w:sz w:val="24"/>
          <w:szCs w:val="24"/>
        </w:rPr>
        <w:t xml:space="preserve"> </w:t>
      </w:r>
      <w:r w:rsidR="0035297B" w:rsidRPr="00EB08E2">
        <w:rPr>
          <w:rFonts w:asciiTheme="majorHAnsi" w:hAnsiTheme="majorHAnsi" w:cstheme="majorHAnsi"/>
          <w:sz w:val="24"/>
          <w:szCs w:val="24"/>
        </w:rPr>
        <w:t>w</w:t>
      </w:r>
      <w:r w:rsidR="00937A4C" w:rsidRPr="00EB08E2">
        <w:rPr>
          <w:rFonts w:asciiTheme="majorHAnsi" w:hAnsiTheme="majorHAnsi" w:cstheme="majorHAnsi"/>
          <w:sz w:val="24"/>
          <w:szCs w:val="24"/>
        </w:rPr>
        <w:t xml:space="preserve"> trybie podstawowym </w:t>
      </w:r>
      <w:r w:rsidRPr="00EB08E2">
        <w:rPr>
          <w:rFonts w:asciiTheme="majorHAnsi" w:hAnsiTheme="majorHAnsi" w:cstheme="majorHAnsi"/>
          <w:sz w:val="24"/>
          <w:szCs w:val="24"/>
        </w:rPr>
        <w:t>bez negocjacji (</w:t>
      </w:r>
      <w:r w:rsidR="0035297B" w:rsidRPr="00EB08E2">
        <w:rPr>
          <w:rFonts w:asciiTheme="majorHAnsi" w:hAnsiTheme="majorHAnsi" w:cstheme="majorHAnsi"/>
          <w:sz w:val="24"/>
          <w:szCs w:val="24"/>
        </w:rPr>
        <w:t>art. 275 pkt 1</w:t>
      </w:r>
      <w:r w:rsidR="00937A4C" w:rsidRPr="00EB08E2">
        <w:rPr>
          <w:rFonts w:asciiTheme="majorHAnsi" w:hAnsiTheme="majorHAnsi" w:cstheme="majorHAnsi"/>
          <w:sz w:val="24"/>
          <w:szCs w:val="24"/>
        </w:rPr>
        <w:t xml:space="preserve"> ustawy</w:t>
      </w:r>
      <w:r w:rsidR="002626CE" w:rsidRPr="00EB08E2">
        <w:rPr>
          <w:rFonts w:asciiTheme="majorHAnsi" w:hAnsiTheme="majorHAnsi" w:cstheme="majorHAnsi"/>
          <w:sz w:val="24"/>
          <w:szCs w:val="24"/>
        </w:rPr>
        <w:t xml:space="preserve"> z </w:t>
      </w:r>
      <w:r w:rsidR="00F50D3F" w:rsidRPr="00EB08E2">
        <w:rPr>
          <w:rFonts w:asciiTheme="majorHAnsi" w:hAnsiTheme="majorHAnsi" w:cstheme="majorHAnsi"/>
          <w:sz w:val="24"/>
          <w:szCs w:val="24"/>
        </w:rPr>
        <w:t xml:space="preserve">dnia </w:t>
      </w:r>
      <w:r w:rsidR="00937A4C" w:rsidRPr="00EB08E2">
        <w:rPr>
          <w:rFonts w:asciiTheme="majorHAnsi" w:hAnsiTheme="majorHAnsi" w:cstheme="majorHAnsi"/>
          <w:sz w:val="24"/>
          <w:szCs w:val="24"/>
        </w:rPr>
        <w:t>11 września 2019 r. - Prawo zamówień publicznych</w:t>
      </w:r>
      <w:r w:rsidRPr="00EB08E2">
        <w:rPr>
          <w:rFonts w:asciiTheme="majorHAnsi" w:hAnsiTheme="majorHAnsi" w:cstheme="majorHAnsi"/>
          <w:sz w:val="24"/>
          <w:szCs w:val="24"/>
        </w:rPr>
        <w:t>,</w:t>
      </w:r>
      <w:bookmarkStart w:id="2" w:name="_Hlk75953299"/>
      <w:r w:rsidRPr="00EB08E2">
        <w:rPr>
          <w:rFonts w:asciiTheme="majorHAnsi" w:hAnsiTheme="majorHAnsi" w:cstheme="majorHAnsi"/>
          <w:sz w:val="24"/>
          <w:szCs w:val="24"/>
        </w:rPr>
        <w:t xml:space="preserve"> </w:t>
      </w:r>
      <w:r w:rsidR="00C56333" w:rsidRPr="00EB08E2">
        <w:rPr>
          <w:rFonts w:asciiTheme="majorHAnsi" w:hAnsiTheme="majorHAnsi" w:cstheme="majorHAnsi"/>
          <w:sz w:val="24"/>
          <w:szCs w:val="24"/>
        </w:rPr>
        <w:t>Dz. U. z 202</w:t>
      </w:r>
      <w:r w:rsidR="009F0518" w:rsidRPr="00EB08E2">
        <w:rPr>
          <w:rFonts w:asciiTheme="majorHAnsi" w:hAnsiTheme="majorHAnsi" w:cstheme="majorHAnsi"/>
          <w:sz w:val="24"/>
          <w:szCs w:val="24"/>
        </w:rPr>
        <w:t>3</w:t>
      </w:r>
      <w:r w:rsidR="00C56333" w:rsidRPr="00EB08E2">
        <w:rPr>
          <w:rFonts w:asciiTheme="majorHAnsi" w:hAnsiTheme="majorHAnsi" w:cstheme="majorHAnsi"/>
          <w:sz w:val="24"/>
          <w:szCs w:val="24"/>
        </w:rPr>
        <w:t xml:space="preserve"> r. poz. </w:t>
      </w:r>
      <w:r w:rsidR="009F0518" w:rsidRPr="00EB08E2">
        <w:rPr>
          <w:rFonts w:asciiTheme="majorHAnsi" w:hAnsiTheme="majorHAnsi" w:cstheme="majorHAnsi"/>
          <w:sz w:val="24"/>
          <w:szCs w:val="24"/>
        </w:rPr>
        <w:t>1605</w:t>
      </w:r>
      <w:r w:rsidR="00304ED3" w:rsidRPr="00EB08E2">
        <w:rPr>
          <w:rFonts w:asciiTheme="majorHAnsi" w:hAnsiTheme="majorHAnsi" w:cstheme="majorHAnsi"/>
          <w:sz w:val="24"/>
          <w:szCs w:val="24"/>
        </w:rPr>
        <w:t xml:space="preserve"> </w:t>
      </w:r>
      <w:r w:rsidR="00E35818" w:rsidRPr="00EB08E2">
        <w:rPr>
          <w:rFonts w:asciiTheme="majorHAnsi" w:hAnsiTheme="majorHAnsi" w:cstheme="majorHAnsi"/>
          <w:sz w:val="24"/>
          <w:szCs w:val="24"/>
        </w:rPr>
        <w:t xml:space="preserve">z </w:t>
      </w:r>
      <w:proofErr w:type="spellStart"/>
      <w:r w:rsidR="00E35818" w:rsidRPr="00EB08E2">
        <w:rPr>
          <w:rFonts w:asciiTheme="majorHAnsi" w:hAnsiTheme="majorHAnsi" w:cstheme="majorHAnsi"/>
          <w:sz w:val="24"/>
          <w:szCs w:val="24"/>
        </w:rPr>
        <w:t>późn</w:t>
      </w:r>
      <w:proofErr w:type="spellEnd"/>
      <w:r w:rsidR="00E35818" w:rsidRPr="00EB08E2">
        <w:rPr>
          <w:rFonts w:asciiTheme="majorHAnsi" w:hAnsiTheme="majorHAnsi" w:cstheme="majorHAnsi"/>
          <w:sz w:val="24"/>
          <w:szCs w:val="24"/>
        </w:rPr>
        <w:t>. zm.</w:t>
      </w:r>
      <w:r w:rsidR="00C56333" w:rsidRPr="00EB08E2">
        <w:rPr>
          <w:rFonts w:asciiTheme="majorHAnsi" w:hAnsiTheme="majorHAnsi" w:cstheme="majorHAnsi"/>
          <w:sz w:val="24"/>
          <w:szCs w:val="24"/>
        </w:rPr>
        <w:t>)</w:t>
      </w:r>
      <w:bookmarkEnd w:id="2"/>
      <w:r w:rsidR="008A0D2D" w:rsidRPr="00EB08E2">
        <w:rPr>
          <w:rFonts w:asciiTheme="majorHAnsi" w:hAnsiTheme="majorHAnsi" w:cstheme="majorHAnsi"/>
          <w:sz w:val="24"/>
          <w:szCs w:val="24"/>
        </w:rPr>
        <w:t>,</w:t>
      </w:r>
      <w:r w:rsidR="00A42DBF" w:rsidRPr="00EB08E2">
        <w:rPr>
          <w:rFonts w:asciiTheme="majorHAnsi" w:hAnsiTheme="majorHAnsi" w:cstheme="majorHAnsi"/>
          <w:sz w:val="24"/>
          <w:szCs w:val="24"/>
        </w:rPr>
        <w:t xml:space="preserve"> o wartości </w:t>
      </w:r>
      <w:r w:rsidR="008A0D2D" w:rsidRPr="00EB08E2">
        <w:rPr>
          <w:rFonts w:asciiTheme="majorHAnsi" w:hAnsiTheme="majorHAnsi" w:cstheme="majorHAnsi"/>
          <w:sz w:val="24"/>
          <w:szCs w:val="24"/>
        </w:rPr>
        <w:t>zamówienia nieprzekraczającej 2</w:t>
      </w:r>
      <w:r w:rsidRPr="00EB08E2">
        <w:rPr>
          <w:rFonts w:asciiTheme="majorHAnsi" w:hAnsiTheme="majorHAnsi" w:cstheme="majorHAnsi"/>
          <w:sz w:val="24"/>
          <w:szCs w:val="24"/>
        </w:rPr>
        <w:t>21</w:t>
      </w:r>
      <w:r w:rsidR="008A0D2D" w:rsidRPr="00EB08E2">
        <w:rPr>
          <w:rFonts w:asciiTheme="majorHAnsi" w:hAnsiTheme="majorHAnsi" w:cstheme="majorHAnsi"/>
          <w:sz w:val="24"/>
          <w:szCs w:val="24"/>
        </w:rPr>
        <w:t> 000 euro</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59D1761E" w:rsidR="0023669E" w:rsidRDefault="00D95DA3" w:rsidP="007C66D4">
      <w:pPr>
        <w:spacing w:after="600" w:line="360" w:lineRule="auto"/>
        <w:rPr>
          <w:rFonts w:asciiTheme="majorHAnsi" w:hAnsiTheme="majorHAnsi" w:cstheme="majorHAnsi"/>
          <w:b/>
          <w:sz w:val="24"/>
          <w:szCs w:val="24"/>
        </w:rPr>
      </w:pPr>
      <w:r w:rsidRPr="008A0D2D">
        <w:rPr>
          <w:rFonts w:asciiTheme="majorHAnsi" w:hAnsiTheme="majorHAnsi" w:cstheme="majorHAnsi"/>
          <w:b/>
          <w:sz w:val="24"/>
          <w:szCs w:val="24"/>
        </w:rPr>
        <w:t>“</w:t>
      </w:r>
      <w:r w:rsidR="00C54F87" w:rsidRPr="008A0D2D">
        <w:rPr>
          <w:rFonts w:asciiTheme="majorHAnsi" w:hAnsiTheme="majorHAnsi" w:cstheme="majorHAnsi"/>
          <w:b/>
          <w:sz w:val="24"/>
          <w:szCs w:val="24"/>
        </w:rPr>
        <w:t>Usługa</w:t>
      </w:r>
      <w:r w:rsidR="008B7CFE" w:rsidRPr="008A0D2D">
        <w:rPr>
          <w:rFonts w:asciiTheme="majorHAnsi" w:hAnsiTheme="majorHAnsi" w:cstheme="majorHAnsi"/>
          <w:b/>
          <w:sz w:val="24"/>
          <w:szCs w:val="24"/>
        </w:rPr>
        <w:t xml:space="preserve"> montażu i podłączenia urządzeń monitoringu pożarowego w obiektach Uniwersytetu Łódzkiego wraz z monitorowaniem sygnałów alarmowych przekazywanych  do Państwowej Straży Pożarnej</w:t>
      </w:r>
      <w:r w:rsidR="00AA30BD" w:rsidRPr="008A0D2D">
        <w:rPr>
          <w:rFonts w:asciiTheme="majorHAnsi" w:hAnsiTheme="majorHAnsi" w:cstheme="majorHAnsi"/>
          <w:b/>
          <w:sz w:val="24"/>
          <w:szCs w:val="24"/>
        </w:rPr>
        <w:t>”</w:t>
      </w:r>
    </w:p>
    <w:p w14:paraId="0000001E" w14:textId="0A9C3F59" w:rsidR="000B72C3" w:rsidRPr="0023669E" w:rsidRDefault="00597EFD" w:rsidP="007C66D4">
      <w:pPr>
        <w:spacing w:line="360" w:lineRule="auto"/>
        <w:rPr>
          <w:rFonts w:asciiTheme="majorHAnsi" w:hAnsiTheme="majorHAnsi" w:cstheme="majorHAnsi"/>
          <w:b/>
          <w:sz w:val="24"/>
          <w:szCs w:val="24"/>
        </w:rPr>
      </w:pPr>
      <w:r w:rsidRPr="004C0204">
        <w:rPr>
          <w:rFonts w:asciiTheme="majorHAnsi" w:hAnsiTheme="majorHAnsi" w:cstheme="majorHAnsi"/>
          <w:b/>
          <w:bCs/>
          <w:sz w:val="24"/>
          <w:szCs w:val="24"/>
        </w:rPr>
        <w:t>Wspólny Słownik Zamówień CPV</w:t>
      </w:r>
    </w:p>
    <w:p w14:paraId="00000020" w14:textId="00103AB1" w:rsidR="000B72C3" w:rsidRDefault="008B7CFE" w:rsidP="007C66D4">
      <w:pPr>
        <w:spacing w:line="360" w:lineRule="auto"/>
        <w:rPr>
          <w:rFonts w:ascii="Calibri" w:hAnsi="Calibri" w:cs="Calibri"/>
          <w:sz w:val="24"/>
          <w:szCs w:val="24"/>
        </w:rPr>
      </w:pPr>
      <w:r>
        <w:rPr>
          <w:rFonts w:ascii="Calibri" w:hAnsi="Calibri" w:cs="Calibri"/>
          <w:sz w:val="24"/>
          <w:szCs w:val="24"/>
        </w:rPr>
        <w:t>51700000-9</w:t>
      </w:r>
      <w:r>
        <w:rPr>
          <w:rFonts w:ascii="Calibri" w:hAnsi="Calibri" w:cs="Calibri"/>
          <w:sz w:val="24"/>
          <w:szCs w:val="24"/>
        </w:rPr>
        <w:tab/>
        <w:t xml:space="preserve">Usługi instalowania sprzętu przeciwpożarowego </w:t>
      </w:r>
    </w:p>
    <w:p w14:paraId="0274E053" w14:textId="7B46E52C" w:rsidR="009E0A16" w:rsidRPr="00C54F87" w:rsidRDefault="009E0A16" w:rsidP="007C66D4">
      <w:pPr>
        <w:spacing w:line="360" w:lineRule="auto"/>
        <w:rPr>
          <w:rFonts w:asciiTheme="majorHAnsi" w:hAnsiTheme="majorHAnsi" w:cstheme="majorHAnsi"/>
          <w:bCs/>
          <w:snapToGrid w:val="0"/>
          <w:sz w:val="24"/>
          <w:szCs w:val="24"/>
        </w:rPr>
      </w:pPr>
      <w:r>
        <w:rPr>
          <w:rFonts w:ascii="Calibri" w:hAnsi="Calibri" w:cs="Calibri"/>
          <w:sz w:val="24"/>
          <w:szCs w:val="24"/>
        </w:rPr>
        <w:t>75251110-4</w:t>
      </w:r>
      <w:r>
        <w:rPr>
          <w:rFonts w:ascii="Calibri" w:hAnsi="Calibri" w:cs="Calibri"/>
          <w:sz w:val="24"/>
          <w:szCs w:val="24"/>
        </w:rPr>
        <w:tab/>
        <w:t>Usługi ochrony przeciwpożarowej</w:t>
      </w:r>
    </w:p>
    <w:p w14:paraId="2A867C9E" w14:textId="77777777" w:rsidR="00C54F87" w:rsidRDefault="00C54F87" w:rsidP="007C66D4">
      <w:pPr>
        <w:spacing w:line="360" w:lineRule="auto"/>
        <w:rPr>
          <w:rFonts w:asciiTheme="majorHAnsi" w:hAnsiTheme="majorHAnsi" w:cstheme="majorHAnsi"/>
          <w:bCs/>
          <w:snapToGrid w:val="0"/>
          <w:sz w:val="24"/>
          <w:szCs w:val="24"/>
        </w:rPr>
      </w:pPr>
    </w:p>
    <w:p w14:paraId="0F5E1853" w14:textId="77777777" w:rsidR="00C54F87" w:rsidRDefault="00C54F87" w:rsidP="007C66D4">
      <w:pPr>
        <w:spacing w:line="360" w:lineRule="auto"/>
        <w:rPr>
          <w:rFonts w:asciiTheme="majorHAnsi" w:hAnsiTheme="majorHAnsi" w:cstheme="majorHAnsi"/>
          <w:bCs/>
          <w:snapToGrid w:val="0"/>
          <w:sz w:val="24"/>
          <w:szCs w:val="24"/>
        </w:rPr>
      </w:pPr>
    </w:p>
    <w:p w14:paraId="2161A685" w14:textId="77777777" w:rsidR="00C54F87" w:rsidRDefault="00C54F87" w:rsidP="007C66D4">
      <w:pPr>
        <w:spacing w:line="360" w:lineRule="auto"/>
        <w:rPr>
          <w:rFonts w:asciiTheme="majorHAnsi" w:hAnsiTheme="majorHAnsi" w:cstheme="majorHAnsi"/>
          <w:bCs/>
          <w:snapToGrid w:val="0"/>
          <w:sz w:val="24"/>
          <w:szCs w:val="24"/>
        </w:rPr>
      </w:pPr>
    </w:p>
    <w:p w14:paraId="7A15D783" w14:textId="77777777" w:rsidR="00C54F87" w:rsidRDefault="00C54F87" w:rsidP="007C66D4">
      <w:pPr>
        <w:spacing w:line="360" w:lineRule="auto"/>
        <w:rPr>
          <w:rFonts w:asciiTheme="majorHAnsi" w:hAnsiTheme="majorHAnsi" w:cstheme="majorHAnsi"/>
          <w:bCs/>
          <w:snapToGrid w:val="0"/>
          <w:sz w:val="24"/>
          <w:szCs w:val="24"/>
        </w:rPr>
      </w:pPr>
    </w:p>
    <w:p w14:paraId="4A5375D0" w14:textId="3A3E10C3" w:rsidR="006D4240" w:rsidRPr="004C0204" w:rsidRDefault="00A41EE5" w:rsidP="007C66D4">
      <w:pPr>
        <w:spacing w:line="360" w:lineRule="auto"/>
        <w:rPr>
          <w:rFonts w:asciiTheme="majorHAnsi" w:hAnsiTheme="majorHAnsi" w:cstheme="majorHAnsi"/>
          <w:b/>
          <w:sz w:val="24"/>
          <w:szCs w:val="24"/>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5996CF37" w14:textId="77777777" w:rsidR="002F6E65" w:rsidRPr="004C0204" w:rsidRDefault="002F6E65" w:rsidP="007C66D4">
      <w:pPr>
        <w:tabs>
          <w:tab w:val="center" w:pos="4536"/>
          <w:tab w:val="right" w:pos="9072"/>
        </w:tabs>
        <w:spacing w:line="260" w:lineRule="exact"/>
        <w:rPr>
          <w:rFonts w:ascii="Calibri" w:eastAsia="Calibri" w:hAnsi="Calibri" w:cs="Times New Roman"/>
          <w:color w:val="E60000"/>
          <w:sz w:val="24"/>
          <w:szCs w:val="24"/>
          <w:lang w:val="pl-PL" w:eastAsia="en-US"/>
        </w:rPr>
      </w:pP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6C73D61D" w14:textId="35472F02" w:rsidR="006930D6" w:rsidRDefault="00AA4123" w:rsidP="007C66D4">
          <w:pPr>
            <w:pStyle w:val="Spistreci1"/>
            <w:rPr>
              <w:rFonts w:asciiTheme="minorHAnsi" w:eastAsiaTheme="minorEastAsia" w:hAnsiTheme="minorHAnsi" w:cstheme="minorBidi"/>
              <w:noProof/>
              <w:kern w:val="2"/>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58111316" w:history="1">
            <w:r w:rsidR="006930D6" w:rsidRPr="00E214AD">
              <w:rPr>
                <w:rStyle w:val="Hipercze"/>
                <w:rFonts w:asciiTheme="majorHAnsi" w:hAnsiTheme="majorHAnsi" w:cstheme="majorHAnsi"/>
                <w:b/>
                <w:bCs/>
                <w:noProof/>
              </w:rPr>
              <w:t>SPECYFIKACJA WARUNKÓW ZAMÓWIENIA</w:t>
            </w:r>
            <w:r w:rsidR="006930D6">
              <w:rPr>
                <w:noProof/>
                <w:webHidden/>
              </w:rPr>
              <w:tab/>
            </w:r>
            <w:r w:rsidR="006930D6">
              <w:rPr>
                <w:noProof/>
                <w:webHidden/>
              </w:rPr>
              <w:fldChar w:fldCharType="begin"/>
            </w:r>
            <w:r w:rsidR="006930D6">
              <w:rPr>
                <w:noProof/>
                <w:webHidden/>
              </w:rPr>
              <w:instrText xml:space="preserve"> PAGEREF _Toc158111316 \h </w:instrText>
            </w:r>
            <w:r w:rsidR="006930D6">
              <w:rPr>
                <w:noProof/>
                <w:webHidden/>
              </w:rPr>
            </w:r>
            <w:r w:rsidR="006930D6">
              <w:rPr>
                <w:noProof/>
                <w:webHidden/>
              </w:rPr>
              <w:fldChar w:fldCharType="separate"/>
            </w:r>
            <w:r w:rsidR="00A1569D">
              <w:rPr>
                <w:noProof/>
                <w:webHidden/>
              </w:rPr>
              <w:t>1</w:t>
            </w:r>
            <w:r w:rsidR="006930D6">
              <w:rPr>
                <w:noProof/>
                <w:webHidden/>
              </w:rPr>
              <w:fldChar w:fldCharType="end"/>
            </w:r>
          </w:hyperlink>
        </w:p>
        <w:p w14:paraId="32E9FE3D" w14:textId="72C4C939"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17" w:history="1">
            <w:r w:rsidR="006930D6" w:rsidRPr="00E214AD">
              <w:rPr>
                <w:rStyle w:val="Hipercze"/>
                <w:bCs/>
                <w:noProof/>
              </w:rPr>
              <w:t>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Nazwa oraz adres Zamawiającego</w:t>
            </w:r>
            <w:r w:rsidR="006930D6">
              <w:rPr>
                <w:noProof/>
                <w:webHidden/>
              </w:rPr>
              <w:tab/>
            </w:r>
            <w:r w:rsidR="006930D6">
              <w:rPr>
                <w:noProof/>
                <w:webHidden/>
              </w:rPr>
              <w:fldChar w:fldCharType="begin"/>
            </w:r>
            <w:r w:rsidR="006930D6">
              <w:rPr>
                <w:noProof/>
                <w:webHidden/>
              </w:rPr>
              <w:instrText xml:space="preserve"> PAGEREF _Toc158111317 \h </w:instrText>
            </w:r>
            <w:r w:rsidR="006930D6">
              <w:rPr>
                <w:noProof/>
                <w:webHidden/>
              </w:rPr>
            </w:r>
            <w:r w:rsidR="006930D6">
              <w:rPr>
                <w:noProof/>
                <w:webHidden/>
              </w:rPr>
              <w:fldChar w:fldCharType="separate"/>
            </w:r>
            <w:r w:rsidR="00A1569D">
              <w:rPr>
                <w:noProof/>
                <w:webHidden/>
              </w:rPr>
              <w:t>3</w:t>
            </w:r>
            <w:r w:rsidR="006930D6">
              <w:rPr>
                <w:noProof/>
                <w:webHidden/>
              </w:rPr>
              <w:fldChar w:fldCharType="end"/>
            </w:r>
          </w:hyperlink>
        </w:p>
        <w:p w14:paraId="55CB2C9F" w14:textId="7E5D66DF"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18" w:history="1">
            <w:r w:rsidR="006930D6" w:rsidRPr="00E214AD">
              <w:rPr>
                <w:rStyle w:val="Hipercze"/>
                <w:bCs/>
                <w:noProof/>
              </w:rPr>
              <w:t>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Ochrona danych osobowych</w:t>
            </w:r>
            <w:r w:rsidR="006930D6">
              <w:rPr>
                <w:noProof/>
                <w:webHidden/>
              </w:rPr>
              <w:tab/>
            </w:r>
            <w:r w:rsidR="006930D6">
              <w:rPr>
                <w:noProof/>
                <w:webHidden/>
              </w:rPr>
              <w:fldChar w:fldCharType="begin"/>
            </w:r>
            <w:r w:rsidR="006930D6">
              <w:rPr>
                <w:noProof/>
                <w:webHidden/>
              </w:rPr>
              <w:instrText xml:space="preserve"> PAGEREF _Toc158111318 \h </w:instrText>
            </w:r>
            <w:r w:rsidR="006930D6">
              <w:rPr>
                <w:noProof/>
                <w:webHidden/>
              </w:rPr>
            </w:r>
            <w:r w:rsidR="006930D6">
              <w:rPr>
                <w:noProof/>
                <w:webHidden/>
              </w:rPr>
              <w:fldChar w:fldCharType="separate"/>
            </w:r>
            <w:r w:rsidR="00A1569D">
              <w:rPr>
                <w:noProof/>
                <w:webHidden/>
              </w:rPr>
              <w:t>3</w:t>
            </w:r>
            <w:r w:rsidR="006930D6">
              <w:rPr>
                <w:noProof/>
                <w:webHidden/>
              </w:rPr>
              <w:fldChar w:fldCharType="end"/>
            </w:r>
          </w:hyperlink>
        </w:p>
        <w:p w14:paraId="6E7BAE05" w14:textId="23494950"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19" w:history="1">
            <w:r w:rsidR="006930D6" w:rsidRPr="00E214AD">
              <w:rPr>
                <w:rStyle w:val="Hipercze"/>
                <w:bCs/>
                <w:noProof/>
              </w:rPr>
              <w:t>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Tryb udzielania zamówienia</w:t>
            </w:r>
            <w:r w:rsidR="006930D6">
              <w:rPr>
                <w:noProof/>
                <w:webHidden/>
              </w:rPr>
              <w:tab/>
            </w:r>
            <w:r w:rsidR="006930D6">
              <w:rPr>
                <w:noProof/>
                <w:webHidden/>
              </w:rPr>
              <w:fldChar w:fldCharType="begin"/>
            </w:r>
            <w:r w:rsidR="006930D6">
              <w:rPr>
                <w:noProof/>
                <w:webHidden/>
              </w:rPr>
              <w:instrText xml:space="preserve"> PAGEREF _Toc158111319 \h </w:instrText>
            </w:r>
            <w:r w:rsidR="006930D6">
              <w:rPr>
                <w:noProof/>
                <w:webHidden/>
              </w:rPr>
            </w:r>
            <w:r w:rsidR="006930D6">
              <w:rPr>
                <w:noProof/>
                <w:webHidden/>
              </w:rPr>
              <w:fldChar w:fldCharType="separate"/>
            </w:r>
            <w:r w:rsidR="00A1569D">
              <w:rPr>
                <w:noProof/>
                <w:webHidden/>
              </w:rPr>
              <w:t>5</w:t>
            </w:r>
            <w:r w:rsidR="006930D6">
              <w:rPr>
                <w:noProof/>
                <w:webHidden/>
              </w:rPr>
              <w:fldChar w:fldCharType="end"/>
            </w:r>
          </w:hyperlink>
        </w:p>
        <w:p w14:paraId="19CFE2FD" w14:textId="64E212B5"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0" w:history="1">
            <w:r w:rsidR="006930D6" w:rsidRPr="00E214AD">
              <w:rPr>
                <w:rStyle w:val="Hipercze"/>
                <w:bCs/>
                <w:noProof/>
              </w:rPr>
              <w:t>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przedmiotu zamówienia</w:t>
            </w:r>
            <w:r w:rsidR="006930D6">
              <w:rPr>
                <w:noProof/>
                <w:webHidden/>
              </w:rPr>
              <w:tab/>
            </w:r>
            <w:r w:rsidR="006930D6">
              <w:rPr>
                <w:noProof/>
                <w:webHidden/>
              </w:rPr>
              <w:fldChar w:fldCharType="begin"/>
            </w:r>
            <w:r w:rsidR="006930D6">
              <w:rPr>
                <w:noProof/>
                <w:webHidden/>
              </w:rPr>
              <w:instrText xml:space="preserve"> PAGEREF _Toc158111320 \h </w:instrText>
            </w:r>
            <w:r w:rsidR="006930D6">
              <w:rPr>
                <w:noProof/>
                <w:webHidden/>
              </w:rPr>
            </w:r>
            <w:r w:rsidR="006930D6">
              <w:rPr>
                <w:noProof/>
                <w:webHidden/>
              </w:rPr>
              <w:fldChar w:fldCharType="separate"/>
            </w:r>
            <w:r w:rsidR="00A1569D">
              <w:rPr>
                <w:noProof/>
                <w:webHidden/>
              </w:rPr>
              <w:t>7</w:t>
            </w:r>
            <w:r w:rsidR="006930D6">
              <w:rPr>
                <w:noProof/>
                <w:webHidden/>
              </w:rPr>
              <w:fldChar w:fldCharType="end"/>
            </w:r>
          </w:hyperlink>
        </w:p>
        <w:p w14:paraId="5743D069" w14:textId="74043D65"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1" w:history="1">
            <w:r w:rsidR="006930D6" w:rsidRPr="00E214AD">
              <w:rPr>
                <w:rStyle w:val="Hipercze"/>
                <w:bCs/>
                <w:noProof/>
              </w:rPr>
              <w:t>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Wizja lokalna</w:t>
            </w:r>
            <w:r w:rsidR="006930D6">
              <w:rPr>
                <w:noProof/>
                <w:webHidden/>
              </w:rPr>
              <w:tab/>
            </w:r>
            <w:r w:rsidR="006930D6">
              <w:rPr>
                <w:noProof/>
                <w:webHidden/>
              </w:rPr>
              <w:fldChar w:fldCharType="begin"/>
            </w:r>
            <w:r w:rsidR="006930D6">
              <w:rPr>
                <w:noProof/>
                <w:webHidden/>
              </w:rPr>
              <w:instrText xml:space="preserve"> PAGEREF _Toc158111321 \h </w:instrText>
            </w:r>
            <w:r w:rsidR="006930D6">
              <w:rPr>
                <w:noProof/>
                <w:webHidden/>
              </w:rPr>
            </w:r>
            <w:r w:rsidR="006930D6">
              <w:rPr>
                <w:noProof/>
                <w:webHidden/>
              </w:rPr>
              <w:fldChar w:fldCharType="separate"/>
            </w:r>
            <w:r w:rsidR="00A1569D">
              <w:rPr>
                <w:noProof/>
                <w:webHidden/>
              </w:rPr>
              <w:t>8</w:t>
            </w:r>
            <w:r w:rsidR="006930D6">
              <w:rPr>
                <w:noProof/>
                <w:webHidden/>
              </w:rPr>
              <w:fldChar w:fldCharType="end"/>
            </w:r>
          </w:hyperlink>
        </w:p>
        <w:p w14:paraId="5F9F3771" w14:textId="5AAB5A90"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2" w:history="1">
            <w:r w:rsidR="006930D6" w:rsidRPr="00E214AD">
              <w:rPr>
                <w:rStyle w:val="Hipercze"/>
                <w:bCs/>
                <w:noProof/>
              </w:rPr>
              <w:t>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Podwykonawstwo</w:t>
            </w:r>
            <w:r w:rsidR="006930D6">
              <w:rPr>
                <w:noProof/>
                <w:webHidden/>
              </w:rPr>
              <w:tab/>
            </w:r>
            <w:r w:rsidR="006930D6">
              <w:rPr>
                <w:noProof/>
                <w:webHidden/>
              </w:rPr>
              <w:fldChar w:fldCharType="begin"/>
            </w:r>
            <w:r w:rsidR="006930D6">
              <w:rPr>
                <w:noProof/>
                <w:webHidden/>
              </w:rPr>
              <w:instrText xml:space="preserve"> PAGEREF _Toc158111322 \h </w:instrText>
            </w:r>
            <w:r w:rsidR="006930D6">
              <w:rPr>
                <w:noProof/>
                <w:webHidden/>
              </w:rPr>
            </w:r>
            <w:r w:rsidR="006930D6">
              <w:rPr>
                <w:noProof/>
                <w:webHidden/>
              </w:rPr>
              <w:fldChar w:fldCharType="separate"/>
            </w:r>
            <w:r w:rsidR="00A1569D">
              <w:rPr>
                <w:noProof/>
                <w:webHidden/>
              </w:rPr>
              <w:t>8</w:t>
            </w:r>
            <w:r w:rsidR="006930D6">
              <w:rPr>
                <w:noProof/>
                <w:webHidden/>
              </w:rPr>
              <w:fldChar w:fldCharType="end"/>
            </w:r>
          </w:hyperlink>
        </w:p>
        <w:p w14:paraId="7A1EC815" w14:textId="6DCCC858"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3" w:history="1">
            <w:r w:rsidR="006930D6" w:rsidRPr="00E214AD">
              <w:rPr>
                <w:rStyle w:val="Hipercze"/>
                <w:bCs/>
                <w:noProof/>
              </w:rPr>
              <w:t>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Termin i miejsce wykonania zamówienia</w:t>
            </w:r>
            <w:r w:rsidR="006930D6">
              <w:rPr>
                <w:noProof/>
                <w:webHidden/>
              </w:rPr>
              <w:tab/>
            </w:r>
            <w:r w:rsidR="006930D6">
              <w:rPr>
                <w:noProof/>
                <w:webHidden/>
              </w:rPr>
              <w:fldChar w:fldCharType="begin"/>
            </w:r>
            <w:r w:rsidR="006930D6">
              <w:rPr>
                <w:noProof/>
                <w:webHidden/>
              </w:rPr>
              <w:instrText xml:space="preserve"> PAGEREF _Toc158111323 \h </w:instrText>
            </w:r>
            <w:r w:rsidR="006930D6">
              <w:rPr>
                <w:noProof/>
                <w:webHidden/>
              </w:rPr>
            </w:r>
            <w:r w:rsidR="006930D6">
              <w:rPr>
                <w:noProof/>
                <w:webHidden/>
              </w:rPr>
              <w:fldChar w:fldCharType="separate"/>
            </w:r>
            <w:r w:rsidR="00A1569D">
              <w:rPr>
                <w:noProof/>
                <w:webHidden/>
              </w:rPr>
              <w:t>9</w:t>
            </w:r>
            <w:r w:rsidR="006930D6">
              <w:rPr>
                <w:noProof/>
                <w:webHidden/>
              </w:rPr>
              <w:fldChar w:fldCharType="end"/>
            </w:r>
          </w:hyperlink>
        </w:p>
        <w:p w14:paraId="09EECC43" w14:textId="6F5F58D2"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4" w:history="1">
            <w:r w:rsidR="006930D6" w:rsidRPr="00E214AD">
              <w:rPr>
                <w:rStyle w:val="Hipercze"/>
                <w:bCs/>
                <w:noProof/>
              </w:rPr>
              <w:t>8.</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Warunki udziału w postępowaniu</w:t>
            </w:r>
            <w:r w:rsidR="006930D6">
              <w:rPr>
                <w:noProof/>
                <w:webHidden/>
              </w:rPr>
              <w:tab/>
            </w:r>
            <w:r w:rsidR="006930D6">
              <w:rPr>
                <w:noProof/>
                <w:webHidden/>
              </w:rPr>
              <w:fldChar w:fldCharType="begin"/>
            </w:r>
            <w:r w:rsidR="006930D6">
              <w:rPr>
                <w:noProof/>
                <w:webHidden/>
              </w:rPr>
              <w:instrText xml:space="preserve"> PAGEREF _Toc158111324 \h </w:instrText>
            </w:r>
            <w:r w:rsidR="006930D6">
              <w:rPr>
                <w:noProof/>
                <w:webHidden/>
              </w:rPr>
            </w:r>
            <w:r w:rsidR="006930D6">
              <w:rPr>
                <w:noProof/>
                <w:webHidden/>
              </w:rPr>
              <w:fldChar w:fldCharType="separate"/>
            </w:r>
            <w:r w:rsidR="00A1569D">
              <w:rPr>
                <w:noProof/>
                <w:webHidden/>
              </w:rPr>
              <w:t>9</w:t>
            </w:r>
            <w:r w:rsidR="006930D6">
              <w:rPr>
                <w:noProof/>
                <w:webHidden/>
              </w:rPr>
              <w:fldChar w:fldCharType="end"/>
            </w:r>
          </w:hyperlink>
        </w:p>
        <w:p w14:paraId="291ED8EB" w14:textId="1186C7FA"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5" w:history="1">
            <w:r w:rsidR="006930D6" w:rsidRPr="00E214AD">
              <w:rPr>
                <w:rStyle w:val="Hipercze"/>
                <w:bCs/>
                <w:noProof/>
              </w:rPr>
              <w:t>9.</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Podstawy wykluczenia z postępowania.</w:t>
            </w:r>
            <w:r w:rsidR="006930D6">
              <w:rPr>
                <w:noProof/>
                <w:webHidden/>
              </w:rPr>
              <w:tab/>
            </w:r>
            <w:r w:rsidR="006930D6">
              <w:rPr>
                <w:noProof/>
                <w:webHidden/>
              </w:rPr>
              <w:fldChar w:fldCharType="begin"/>
            </w:r>
            <w:r w:rsidR="006930D6">
              <w:rPr>
                <w:noProof/>
                <w:webHidden/>
              </w:rPr>
              <w:instrText xml:space="preserve"> PAGEREF _Toc158111325 \h </w:instrText>
            </w:r>
            <w:r w:rsidR="006930D6">
              <w:rPr>
                <w:noProof/>
                <w:webHidden/>
              </w:rPr>
            </w:r>
            <w:r w:rsidR="006930D6">
              <w:rPr>
                <w:noProof/>
                <w:webHidden/>
              </w:rPr>
              <w:fldChar w:fldCharType="separate"/>
            </w:r>
            <w:r w:rsidR="00A1569D">
              <w:rPr>
                <w:noProof/>
                <w:webHidden/>
              </w:rPr>
              <w:t>10</w:t>
            </w:r>
            <w:r w:rsidR="006930D6">
              <w:rPr>
                <w:noProof/>
                <w:webHidden/>
              </w:rPr>
              <w:fldChar w:fldCharType="end"/>
            </w:r>
          </w:hyperlink>
        </w:p>
        <w:p w14:paraId="1F747A27" w14:textId="29D7E6F7"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6" w:history="1">
            <w:r w:rsidR="006930D6" w:rsidRPr="00E214AD">
              <w:rPr>
                <w:rStyle w:val="Hipercze"/>
                <w:bCs/>
                <w:noProof/>
              </w:rPr>
              <w:t>10.</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Wykaz oświadczeń i podmiotowych środków dowodowych, jakie zobowiązani są dostarczyć Wykonawcy w celu potwierdzenia braku podstaw wykluczenia oraz spełniania warunków udziału w postępowaniu</w:t>
            </w:r>
            <w:r w:rsidR="006930D6" w:rsidRPr="00E214AD">
              <w:rPr>
                <w:rStyle w:val="Hipercze"/>
                <w:b/>
                <w:bCs/>
                <w:noProof/>
              </w:rPr>
              <w:t>.</w:t>
            </w:r>
            <w:r w:rsidR="006930D6">
              <w:rPr>
                <w:noProof/>
                <w:webHidden/>
              </w:rPr>
              <w:tab/>
            </w:r>
            <w:r w:rsidR="006930D6">
              <w:rPr>
                <w:noProof/>
                <w:webHidden/>
              </w:rPr>
              <w:fldChar w:fldCharType="begin"/>
            </w:r>
            <w:r w:rsidR="006930D6">
              <w:rPr>
                <w:noProof/>
                <w:webHidden/>
              </w:rPr>
              <w:instrText xml:space="preserve"> PAGEREF _Toc158111326 \h </w:instrText>
            </w:r>
            <w:r w:rsidR="006930D6">
              <w:rPr>
                <w:noProof/>
                <w:webHidden/>
              </w:rPr>
            </w:r>
            <w:r w:rsidR="006930D6">
              <w:rPr>
                <w:noProof/>
                <w:webHidden/>
              </w:rPr>
              <w:fldChar w:fldCharType="separate"/>
            </w:r>
            <w:r w:rsidR="00A1569D">
              <w:rPr>
                <w:noProof/>
                <w:webHidden/>
              </w:rPr>
              <w:t>12</w:t>
            </w:r>
            <w:r w:rsidR="006930D6">
              <w:rPr>
                <w:noProof/>
                <w:webHidden/>
              </w:rPr>
              <w:fldChar w:fldCharType="end"/>
            </w:r>
          </w:hyperlink>
        </w:p>
        <w:p w14:paraId="527EE848" w14:textId="3B7F5BCD"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7" w:history="1">
            <w:r w:rsidR="006930D6" w:rsidRPr="00E214AD">
              <w:rPr>
                <w:rStyle w:val="Hipercze"/>
                <w:bCs/>
                <w:noProof/>
              </w:rPr>
              <w:t>11.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Informacja dla Wykonawców wspólnie ubiegających się o udzielenie zamówienia (spółki cywilne/konsorcja)</w:t>
            </w:r>
            <w:r w:rsidR="006930D6">
              <w:rPr>
                <w:noProof/>
                <w:webHidden/>
              </w:rPr>
              <w:tab/>
            </w:r>
            <w:r w:rsidR="006930D6">
              <w:rPr>
                <w:noProof/>
                <w:webHidden/>
              </w:rPr>
              <w:fldChar w:fldCharType="begin"/>
            </w:r>
            <w:r w:rsidR="006930D6">
              <w:rPr>
                <w:noProof/>
                <w:webHidden/>
              </w:rPr>
              <w:instrText xml:space="preserve"> PAGEREF _Toc158111327 \h </w:instrText>
            </w:r>
            <w:r w:rsidR="006930D6">
              <w:rPr>
                <w:noProof/>
                <w:webHidden/>
              </w:rPr>
            </w:r>
            <w:r w:rsidR="006930D6">
              <w:rPr>
                <w:noProof/>
                <w:webHidden/>
              </w:rPr>
              <w:fldChar w:fldCharType="separate"/>
            </w:r>
            <w:r w:rsidR="00A1569D">
              <w:rPr>
                <w:noProof/>
                <w:webHidden/>
              </w:rPr>
              <w:t>15</w:t>
            </w:r>
            <w:r w:rsidR="006930D6">
              <w:rPr>
                <w:noProof/>
                <w:webHidden/>
              </w:rPr>
              <w:fldChar w:fldCharType="end"/>
            </w:r>
          </w:hyperlink>
        </w:p>
        <w:p w14:paraId="69A2023F" w14:textId="1022F5A4"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8" w:history="1">
            <w:r w:rsidR="006930D6" w:rsidRPr="00E214AD">
              <w:rPr>
                <w:rStyle w:val="Hipercze"/>
                <w:bCs/>
                <w:noProof/>
              </w:rPr>
              <w:t>12.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sposobie porozumiewania się Zamawiającego z Wykonawcami oraz przekazywania oświadczeń lub dokumentów, a także wskazanie osób uprawnionych do porozumiewania się                          z Wykonawcami</w:t>
            </w:r>
            <w:r w:rsidR="006930D6">
              <w:rPr>
                <w:noProof/>
                <w:webHidden/>
              </w:rPr>
              <w:tab/>
            </w:r>
            <w:r w:rsidR="006930D6">
              <w:rPr>
                <w:noProof/>
                <w:webHidden/>
              </w:rPr>
              <w:fldChar w:fldCharType="begin"/>
            </w:r>
            <w:r w:rsidR="006930D6">
              <w:rPr>
                <w:noProof/>
                <w:webHidden/>
              </w:rPr>
              <w:instrText xml:space="preserve"> PAGEREF _Toc158111328 \h </w:instrText>
            </w:r>
            <w:r w:rsidR="006930D6">
              <w:rPr>
                <w:noProof/>
                <w:webHidden/>
              </w:rPr>
            </w:r>
            <w:r w:rsidR="006930D6">
              <w:rPr>
                <w:noProof/>
                <w:webHidden/>
              </w:rPr>
              <w:fldChar w:fldCharType="separate"/>
            </w:r>
            <w:r w:rsidR="00A1569D">
              <w:rPr>
                <w:noProof/>
                <w:webHidden/>
              </w:rPr>
              <w:t>15</w:t>
            </w:r>
            <w:r w:rsidR="006930D6">
              <w:rPr>
                <w:noProof/>
                <w:webHidden/>
              </w:rPr>
              <w:fldChar w:fldCharType="end"/>
            </w:r>
          </w:hyperlink>
        </w:p>
        <w:p w14:paraId="073D20E7" w14:textId="44466077"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29" w:history="1">
            <w:r w:rsidR="006930D6" w:rsidRPr="00E214AD">
              <w:rPr>
                <w:rStyle w:val="Hipercze"/>
                <w:bCs/>
                <w:noProof/>
              </w:rPr>
              <w:t>13.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Forma składanych dokumentów i oświadczeń</w:t>
            </w:r>
            <w:r w:rsidR="006930D6">
              <w:rPr>
                <w:noProof/>
                <w:webHidden/>
              </w:rPr>
              <w:tab/>
            </w:r>
            <w:r w:rsidR="006930D6">
              <w:rPr>
                <w:noProof/>
                <w:webHidden/>
              </w:rPr>
              <w:fldChar w:fldCharType="begin"/>
            </w:r>
            <w:r w:rsidR="006930D6">
              <w:rPr>
                <w:noProof/>
                <w:webHidden/>
              </w:rPr>
              <w:instrText xml:space="preserve"> PAGEREF _Toc158111329 \h </w:instrText>
            </w:r>
            <w:r w:rsidR="006930D6">
              <w:rPr>
                <w:noProof/>
                <w:webHidden/>
              </w:rPr>
            </w:r>
            <w:r w:rsidR="006930D6">
              <w:rPr>
                <w:noProof/>
                <w:webHidden/>
              </w:rPr>
              <w:fldChar w:fldCharType="separate"/>
            </w:r>
            <w:r w:rsidR="00A1569D">
              <w:rPr>
                <w:noProof/>
                <w:webHidden/>
              </w:rPr>
              <w:t>18</w:t>
            </w:r>
            <w:r w:rsidR="006930D6">
              <w:rPr>
                <w:noProof/>
                <w:webHidden/>
              </w:rPr>
              <w:fldChar w:fldCharType="end"/>
            </w:r>
          </w:hyperlink>
        </w:p>
        <w:p w14:paraId="4F23F49D" w14:textId="35785E62"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0" w:history="1">
            <w:r w:rsidR="006930D6" w:rsidRPr="00E214AD">
              <w:rPr>
                <w:rStyle w:val="Hipercze"/>
                <w:bCs/>
                <w:noProof/>
              </w:rPr>
              <w:t>14.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Procedura wyjaśniania i zmiany treści SWZ.</w:t>
            </w:r>
            <w:r w:rsidR="006930D6">
              <w:rPr>
                <w:noProof/>
                <w:webHidden/>
              </w:rPr>
              <w:tab/>
            </w:r>
            <w:r w:rsidR="006930D6">
              <w:rPr>
                <w:noProof/>
                <w:webHidden/>
              </w:rPr>
              <w:fldChar w:fldCharType="begin"/>
            </w:r>
            <w:r w:rsidR="006930D6">
              <w:rPr>
                <w:noProof/>
                <w:webHidden/>
              </w:rPr>
              <w:instrText xml:space="preserve"> PAGEREF _Toc158111330 \h </w:instrText>
            </w:r>
            <w:r w:rsidR="006930D6">
              <w:rPr>
                <w:noProof/>
                <w:webHidden/>
              </w:rPr>
            </w:r>
            <w:r w:rsidR="006930D6">
              <w:rPr>
                <w:noProof/>
                <w:webHidden/>
              </w:rPr>
              <w:fldChar w:fldCharType="separate"/>
            </w:r>
            <w:r w:rsidR="00A1569D">
              <w:rPr>
                <w:noProof/>
                <w:webHidden/>
              </w:rPr>
              <w:t>20</w:t>
            </w:r>
            <w:r w:rsidR="006930D6">
              <w:rPr>
                <w:noProof/>
                <w:webHidden/>
              </w:rPr>
              <w:fldChar w:fldCharType="end"/>
            </w:r>
          </w:hyperlink>
        </w:p>
        <w:p w14:paraId="316C1BCE" w14:textId="01B33DE3"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1" w:history="1">
            <w:r w:rsidR="006930D6" w:rsidRPr="00E214AD">
              <w:rPr>
                <w:rStyle w:val="Hipercze"/>
                <w:bCs/>
                <w:noProof/>
              </w:rPr>
              <w:t>15.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sposobu przygotowania ofert oraz dokumentów wymaganych przez Zamawiającego w SWZ</w:t>
            </w:r>
            <w:r w:rsidR="006930D6">
              <w:rPr>
                <w:noProof/>
                <w:webHidden/>
              </w:rPr>
              <w:tab/>
            </w:r>
            <w:r w:rsidR="006930D6">
              <w:rPr>
                <w:noProof/>
                <w:webHidden/>
              </w:rPr>
              <w:fldChar w:fldCharType="begin"/>
            </w:r>
            <w:r w:rsidR="006930D6">
              <w:rPr>
                <w:noProof/>
                <w:webHidden/>
              </w:rPr>
              <w:instrText xml:space="preserve"> PAGEREF _Toc158111331 \h </w:instrText>
            </w:r>
            <w:r w:rsidR="006930D6">
              <w:rPr>
                <w:noProof/>
                <w:webHidden/>
              </w:rPr>
            </w:r>
            <w:r w:rsidR="006930D6">
              <w:rPr>
                <w:noProof/>
                <w:webHidden/>
              </w:rPr>
              <w:fldChar w:fldCharType="separate"/>
            </w:r>
            <w:r w:rsidR="00A1569D">
              <w:rPr>
                <w:noProof/>
                <w:webHidden/>
              </w:rPr>
              <w:t>21</w:t>
            </w:r>
            <w:r w:rsidR="006930D6">
              <w:rPr>
                <w:noProof/>
                <w:webHidden/>
              </w:rPr>
              <w:fldChar w:fldCharType="end"/>
            </w:r>
          </w:hyperlink>
        </w:p>
        <w:p w14:paraId="1B736F7A" w14:textId="1722CEB6"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2" w:history="1">
            <w:r w:rsidR="006930D6" w:rsidRPr="00E214AD">
              <w:rPr>
                <w:rStyle w:val="Hipercze"/>
                <w:bCs/>
                <w:noProof/>
              </w:rPr>
              <w:t>16.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sposobu obliczania ceny oferty</w:t>
            </w:r>
            <w:r w:rsidR="006930D6">
              <w:rPr>
                <w:noProof/>
                <w:webHidden/>
              </w:rPr>
              <w:tab/>
            </w:r>
            <w:r w:rsidR="006930D6">
              <w:rPr>
                <w:noProof/>
                <w:webHidden/>
              </w:rPr>
              <w:fldChar w:fldCharType="begin"/>
            </w:r>
            <w:r w:rsidR="006930D6">
              <w:rPr>
                <w:noProof/>
                <w:webHidden/>
              </w:rPr>
              <w:instrText xml:space="preserve"> PAGEREF _Toc158111332 \h </w:instrText>
            </w:r>
            <w:r w:rsidR="006930D6">
              <w:rPr>
                <w:noProof/>
                <w:webHidden/>
              </w:rPr>
            </w:r>
            <w:r w:rsidR="006930D6">
              <w:rPr>
                <w:noProof/>
                <w:webHidden/>
              </w:rPr>
              <w:fldChar w:fldCharType="separate"/>
            </w:r>
            <w:r w:rsidR="00A1569D">
              <w:rPr>
                <w:noProof/>
                <w:webHidden/>
              </w:rPr>
              <w:t>26</w:t>
            </w:r>
            <w:r w:rsidR="006930D6">
              <w:rPr>
                <w:noProof/>
                <w:webHidden/>
              </w:rPr>
              <w:fldChar w:fldCharType="end"/>
            </w:r>
          </w:hyperlink>
        </w:p>
        <w:p w14:paraId="3688534B" w14:textId="76F1A16A"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3" w:history="1">
            <w:r w:rsidR="006930D6" w:rsidRPr="00E214AD">
              <w:rPr>
                <w:rStyle w:val="Hipercze"/>
                <w:bCs/>
                <w:noProof/>
              </w:rPr>
              <w:t>17.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Wymagania dotyczące wadium</w:t>
            </w:r>
            <w:r w:rsidR="006930D6">
              <w:rPr>
                <w:noProof/>
                <w:webHidden/>
              </w:rPr>
              <w:tab/>
            </w:r>
            <w:r w:rsidR="006930D6">
              <w:rPr>
                <w:noProof/>
                <w:webHidden/>
              </w:rPr>
              <w:fldChar w:fldCharType="begin"/>
            </w:r>
            <w:r w:rsidR="006930D6">
              <w:rPr>
                <w:noProof/>
                <w:webHidden/>
              </w:rPr>
              <w:instrText xml:space="preserve"> PAGEREF _Toc158111333 \h </w:instrText>
            </w:r>
            <w:r w:rsidR="006930D6">
              <w:rPr>
                <w:noProof/>
                <w:webHidden/>
              </w:rPr>
            </w:r>
            <w:r w:rsidR="006930D6">
              <w:rPr>
                <w:noProof/>
                <w:webHidden/>
              </w:rPr>
              <w:fldChar w:fldCharType="separate"/>
            </w:r>
            <w:r w:rsidR="00A1569D">
              <w:rPr>
                <w:noProof/>
                <w:webHidden/>
              </w:rPr>
              <w:t>29</w:t>
            </w:r>
            <w:r w:rsidR="006930D6">
              <w:rPr>
                <w:noProof/>
                <w:webHidden/>
              </w:rPr>
              <w:fldChar w:fldCharType="end"/>
            </w:r>
          </w:hyperlink>
        </w:p>
        <w:p w14:paraId="26F03206" w14:textId="20AD6A25"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4" w:history="1">
            <w:r w:rsidR="006930D6" w:rsidRPr="00E214AD">
              <w:rPr>
                <w:rStyle w:val="Hipercze"/>
                <w:bCs/>
                <w:noProof/>
              </w:rPr>
              <w:t>18.</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Termin związania ofertą</w:t>
            </w:r>
            <w:r w:rsidR="006930D6">
              <w:rPr>
                <w:noProof/>
                <w:webHidden/>
              </w:rPr>
              <w:tab/>
            </w:r>
            <w:r w:rsidR="006930D6">
              <w:rPr>
                <w:noProof/>
                <w:webHidden/>
              </w:rPr>
              <w:fldChar w:fldCharType="begin"/>
            </w:r>
            <w:r w:rsidR="006930D6">
              <w:rPr>
                <w:noProof/>
                <w:webHidden/>
              </w:rPr>
              <w:instrText xml:space="preserve"> PAGEREF _Toc158111334 \h </w:instrText>
            </w:r>
            <w:r w:rsidR="006930D6">
              <w:rPr>
                <w:noProof/>
                <w:webHidden/>
              </w:rPr>
            </w:r>
            <w:r w:rsidR="006930D6">
              <w:rPr>
                <w:noProof/>
                <w:webHidden/>
              </w:rPr>
              <w:fldChar w:fldCharType="separate"/>
            </w:r>
            <w:r w:rsidR="00A1569D">
              <w:rPr>
                <w:noProof/>
                <w:webHidden/>
              </w:rPr>
              <w:t>30</w:t>
            </w:r>
            <w:r w:rsidR="006930D6">
              <w:rPr>
                <w:noProof/>
                <w:webHidden/>
              </w:rPr>
              <w:fldChar w:fldCharType="end"/>
            </w:r>
          </w:hyperlink>
        </w:p>
        <w:p w14:paraId="67BBD87C" w14:textId="6EA7C3ED"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5" w:history="1">
            <w:r w:rsidR="006930D6" w:rsidRPr="00E214AD">
              <w:rPr>
                <w:rStyle w:val="Hipercze"/>
                <w:bCs/>
                <w:noProof/>
              </w:rPr>
              <w:t>19.</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Miejsce i termin składania ofert</w:t>
            </w:r>
            <w:r w:rsidR="006930D6">
              <w:rPr>
                <w:noProof/>
                <w:webHidden/>
              </w:rPr>
              <w:tab/>
            </w:r>
            <w:r w:rsidR="006930D6">
              <w:rPr>
                <w:noProof/>
                <w:webHidden/>
              </w:rPr>
              <w:fldChar w:fldCharType="begin"/>
            </w:r>
            <w:r w:rsidR="006930D6">
              <w:rPr>
                <w:noProof/>
                <w:webHidden/>
              </w:rPr>
              <w:instrText xml:space="preserve"> PAGEREF _Toc158111335 \h </w:instrText>
            </w:r>
            <w:r w:rsidR="006930D6">
              <w:rPr>
                <w:noProof/>
                <w:webHidden/>
              </w:rPr>
            </w:r>
            <w:r w:rsidR="006930D6">
              <w:rPr>
                <w:noProof/>
                <w:webHidden/>
              </w:rPr>
              <w:fldChar w:fldCharType="separate"/>
            </w:r>
            <w:r w:rsidR="00A1569D">
              <w:rPr>
                <w:noProof/>
                <w:webHidden/>
              </w:rPr>
              <w:t>30</w:t>
            </w:r>
            <w:r w:rsidR="006930D6">
              <w:rPr>
                <w:noProof/>
                <w:webHidden/>
              </w:rPr>
              <w:fldChar w:fldCharType="end"/>
            </w:r>
          </w:hyperlink>
        </w:p>
        <w:p w14:paraId="2C6CF1C1" w14:textId="64288262"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6" w:history="1">
            <w:r w:rsidR="006930D6" w:rsidRPr="00E214AD">
              <w:rPr>
                <w:rStyle w:val="Hipercze"/>
                <w:bCs/>
                <w:noProof/>
              </w:rPr>
              <w:t>20.</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Otwarcie ofert</w:t>
            </w:r>
            <w:r w:rsidR="006930D6">
              <w:rPr>
                <w:noProof/>
                <w:webHidden/>
              </w:rPr>
              <w:tab/>
            </w:r>
            <w:r w:rsidR="006930D6">
              <w:rPr>
                <w:noProof/>
                <w:webHidden/>
              </w:rPr>
              <w:fldChar w:fldCharType="begin"/>
            </w:r>
            <w:r w:rsidR="006930D6">
              <w:rPr>
                <w:noProof/>
                <w:webHidden/>
              </w:rPr>
              <w:instrText xml:space="preserve"> PAGEREF _Toc158111336 \h </w:instrText>
            </w:r>
            <w:r w:rsidR="006930D6">
              <w:rPr>
                <w:noProof/>
                <w:webHidden/>
              </w:rPr>
            </w:r>
            <w:r w:rsidR="006930D6">
              <w:rPr>
                <w:noProof/>
                <w:webHidden/>
              </w:rPr>
              <w:fldChar w:fldCharType="separate"/>
            </w:r>
            <w:r w:rsidR="00A1569D">
              <w:rPr>
                <w:noProof/>
                <w:webHidden/>
              </w:rPr>
              <w:t>30</w:t>
            </w:r>
            <w:r w:rsidR="006930D6">
              <w:rPr>
                <w:noProof/>
                <w:webHidden/>
              </w:rPr>
              <w:fldChar w:fldCharType="end"/>
            </w:r>
          </w:hyperlink>
        </w:p>
        <w:p w14:paraId="6A833162" w14:textId="15E324B7"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7" w:history="1">
            <w:r w:rsidR="006930D6" w:rsidRPr="00E214AD">
              <w:rPr>
                <w:rStyle w:val="Hipercze"/>
                <w:bCs/>
                <w:noProof/>
              </w:rPr>
              <w:t>21.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kryteriów, którymi Zamawiający będzie się kierował przy wyborze oferty, wraz z podaniem wag tych kryteriów i sposobu oceny ofert</w:t>
            </w:r>
            <w:r w:rsidR="006930D6">
              <w:rPr>
                <w:noProof/>
                <w:webHidden/>
              </w:rPr>
              <w:tab/>
            </w:r>
            <w:r w:rsidR="006930D6">
              <w:rPr>
                <w:noProof/>
                <w:webHidden/>
              </w:rPr>
              <w:fldChar w:fldCharType="begin"/>
            </w:r>
            <w:r w:rsidR="006930D6">
              <w:rPr>
                <w:noProof/>
                <w:webHidden/>
              </w:rPr>
              <w:instrText xml:space="preserve"> PAGEREF _Toc158111337 \h </w:instrText>
            </w:r>
            <w:r w:rsidR="006930D6">
              <w:rPr>
                <w:noProof/>
                <w:webHidden/>
              </w:rPr>
            </w:r>
            <w:r w:rsidR="006930D6">
              <w:rPr>
                <w:noProof/>
                <w:webHidden/>
              </w:rPr>
              <w:fldChar w:fldCharType="separate"/>
            </w:r>
            <w:r w:rsidR="00A1569D">
              <w:rPr>
                <w:noProof/>
                <w:webHidden/>
              </w:rPr>
              <w:t>31</w:t>
            </w:r>
            <w:r w:rsidR="006930D6">
              <w:rPr>
                <w:noProof/>
                <w:webHidden/>
              </w:rPr>
              <w:fldChar w:fldCharType="end"/>
            </w:r>
          </w:hyperlink>
        </w:p>
        <w:p w14:paraId="460A6640" w14:textId="2B6C6E1E"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8" w:history="1">
            <w:r w:rsidR="006930D6" w:rsidRPr="00E214AD">
              <w:rPr>
                <w:rStyle w:val="Hipercze"/>
                <w:bCs/>
                <w:noProof/>
              </w:rPr>
              <w:t>22.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formalnościach, jakie powinny być dopełnione po wyborze oferty w celu zawarcia umowy w sprawie zamówienia publicznego</w:t>
            </w:r>
            <w:r w:rsidR="006930D6">
              <w:rPr>
                <w:noProof/>
                <w:webHidden/>
              </w:rPr>
              <w:tab/>
            </w:r>
            <w:r w:rsidR="006930D6">
              <w:rPr>
                <w:noProof/>
                <w:webHidden/>
              </w:rPr>
              <w:fldChar w:fldCharType="begin"/>
            </w:r>
            <w:r w:rsidR="006930D6">
              <w:rPr>
                <w:noProof/>
                <w:webHidden/>
              </w:rPr>
              <w:instrText xml:space="preserve"> PAGEREF _Toc158111338 \h </w:instrText>
            </w:r>
            <w:r w:rsidR="006930D6">
              <w:rPr>
                <w:noProof/>
                <w:webHidden/>
              </w:rPr>
            </w:r>
            <w:r w:rsidR="006930D6">
              <w:rPr>
                <w:noProof/>
                <w:webHidden/>
              </w:rPr>
              <w:fldChar w:fldCharType="separate"/>
            </w:r>
            <w:r w:rsidR="00A1569D">
              <w:rPr>
                <w:noProof/>
                <w:webHidden/>
              </w:rPr>
              <w:t>33</w:t>
            </w:r>
            <w:r w:rsidR="006930D6">
              <w:rPr>
                <w:noProof/>
                <w:webHidden/>
              </w:rPr>
              <w:fldChar w:fldCharType="end"/>
            </w:r>
          </w:hyperlink>
        </w:p>
        <w:p w14:paraId="18018370" w14:textId="381E3A05"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39" w:history="1">
            <w:r w:rsidR="006930D6" w:rsidRPr="00E214AD">
              <w:rPr>
                <w:rStyle w:val="Hipercze"/>
                <w:bCs/>
                <w:noProof/>
              </w:rPr>
              <w:t>23.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Wymagania dotyczące zabezpieczenia należytego wykonania umowy</w:t>
            </w:r>
            <w:r w:rsidR="006930D6">
              <w:rPr>
                <w:noProof/>
                <w:webHidden/>
              </w:rPr>
              <w:tab/>
            </w:r>
            <w:r w:rsidR="006930D6">
              <w:rPr>
                <w:noProof/>
                <w:webHidden/>
              </w:rPr>
              <w:fldChar w:fldCharType="begin"/>
            </w:r>
            <w:r w:rsidR="006930D6">
              <w:rPr>
                <w:noProof/>
                <w:webHidden/>
              </w:rPr>
              <w:instrText xml:space="preserve"> PAGEREF _Toc158111339 \h </w:instrText>
            </w:r>
            <w:r w:rsidR="006930D6">
              <w:rPr>
                <w:noProof/>
                <w:webHidden/>
              </w:rPr>
            </w:r>
            <w:r w:rsidR="006930D6">
              <w:rPr>
                <w:noProof/>
                <w:webHidden/>
              </w:rPr>
              <w:fldChar w:fldCharType="separate"/>
            </w:r>
            <w:r w:rsidR="00A1569D">
              <w:rPr>
                <w:noProof/>
                <w:webHidden/>
              </w:rPr>
              <w:t>34</w:t>
            </w:r>
            <w:r w:rsidR="006930D6">
              <w:rPr>
                <w:noProof/>
                <w:webHidden/>
              </w:rPr>
              <w:fldChar w:fldCharType="end"/>
            </w:r>
          </w:hyperlink>
        </w:p>
        <w:p w14:paraId="0D1C1F88" w14:textId="16608B7D"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40" w:history="1">
            <w:r w:rsidR="006930D6" w:rsidRPr="00E214AD">
              <w:rPr>
                <w:rStyle w:val="Hipercze"/>
                <w:bCs/>
                <w:noProof/>
              </w:rPr>
              <w:t>24.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Powody unieważnienia postępowania</w:t>
            </w:r>
            <w:r w:rsidR="006930D6">
              <w:rPr>
                <w:noProof/>
                <w:webHidden/>
              </w:rPr>
              <w:tab/>
            </w:r>
            <w:r w:rsidR="006930D6">
              <w:rPr>
                <w:noProof/>
                <w:webHidden/>
              </w:rPr>
              <w:fldChar w:fldCharType="begin"/>
            </w:r>
            <w:r w:rsidR="006930D6">
              <w:rPr>
                <w:noProof/>
                <w:webHidden/>
              </w:rPr>
              <w:instrText xml:space="preserve"> PAGEREF _Toc158111340 \h </w:instrText>
            </w:r>
            <w:r w:rsidR="006930D6">
              <w:rPr>
                <w:noProof/>
                <w:webHidden/>
              </w:rPr>
            </w:r>
            <w:r w:rsidR="006930D6">
              <w:rPr>
                <w:noProof/>
                <w:webHidden/>
              </w:rPr>
              <w:fldChar w:fldCharType="separate"/>
            </w:r>
            <w:r w:rsidR="00A1569D">
              <w:rPr>
                <w:noProof/>
                <w:webHidden/>
              </w:rPr>
              <w:t>34</w:t>
            </w:r>
            <w:r w:rsidR="006930D6">
              <w:rPr>
                <w:noProof/>
                <w:webHidden/>
              </w:rPr>
              <w:fldChar w:fldCharType="end"/>
            </w:r>
          </w:hyperlink>
        </w:p>
        <w:p w14:paraId="0AF24E98" w14:textId="2D70EE1B"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41" w:history="1">
            <w:r w:rsidR="006930D6" w:rsidRPr="00E214AD">
              <w:rPr>
                <w:rStyle w:val="Hipercze"/>
                <w:bCs/>
                <w:noProof/>
              </w:rPr>
              <w:t>25.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treści zawieranej umowy oraz możliwości jej zmiany</w:t>
            </w:r>
            <w:r w:rsidR="006930D6">
              <w:rPr>
                <w:noProof/>
                <w:webHidden/>
              </w:rPr>
              <w:tab/>
            </w:r>
            <w:r w:rsidR="006930D6">
              <w:rPr>
                <w:noProof/>
                <w:webHidden/>
              </w:rPr>
              <w:fldChar w:fldCharType="begin"/>
            </w:r>
            <w:r w:rsidR="006930D6">
              <w:rPr>
                <w:noProof/>
                <w:webHidden/>
              </w:rPr>
              <w:instrText xml:space="preserve"> PAGEREF _Toc158111341 \h </w:instrText>
            </w:r>
            <w:r w:rsidR="006930D6">
              <w:rPr>
                <w:noProof/>
                <w:webHidden/>
              </w:rPr>
            </w:r>
            <w:r w:rsidR="006930D6">
              <w:rPr>
                <w:noProof/>
                <w:webHidden/>
              </w:rPr>
              <w:fldChar w:fldCharType="separate"/>
            </w:r>
            <w:r w:rsidR="00A1569D">
              <w:rPr>
                <w:noProof/>
                <w:webHidden/>
              </w:rPr>
              <w:t>35</w:t>
            </w:r>
            <w:r w:rsidR="006930D6">
              <w:rPr>
                <w:noProof/>
                <w:webHidden/>
              </w:rPr>
              <w:fldChar w:fldCharType="end"/>
            </w:r>
          </w:hyperlink>
        </w:p>
        <w:p w14:paraId="0CBDDAD0" w14:textId="0CA5BAA9"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42" w:history="1">
            <w:r w:rsidR="006930D6" w:rsidRPr="00E214AD">
              <w:rPr>
                <w:rStyle w:val="Hipercze"/>
                <w:bCs/>
                <w:noProof/>
              </w:rPr>
              <w:t>26.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Pouczenie o środkach ochrony prawnej przysługujących Wykonawcy</w:t>
            </w:r>
            <w:r w:rsidR="006930D6">
              <w:rPr>
                <w:noProof/>
                <w:webHidden/>
              </w:rPr>
              <w:tab/>
            </w:r>
            <w:r w:rsidR="006930D6">
              <w:rPr>
                <w:noProof/>
                <w:webHidden/>
              </w:rPr>
              <w:fldChar w:fldCharType="begin"/>
            </w:r>
            <w:r w:rsidR="006930D6">
              <w:rPr>
                <w:noProof/>
                <w:webHidden/>
              </w:rPr>
              <w:instrText xml:space="preserve"> PAGEREF _Toc158111342 \h </w:instrText>
            </w:r>
            <w:r w:rsidR="006930D6">
              <w:rPr>
                <w:noProof/>
                <w:webHidden/>
              </w:rPr>
            </w:r>
            <w:r w:rsidR="006930D6">
              <w:rPr>
                <w:noProof/>
                <w:webHidden/>
              </w:rPr>
              <w:fldChar w:fldCharType="separate"/>
            </w:r>
            <w:r w:rsidR="00A1569D">
              <w:rPr>
                <w:noProof/>
                <w:webHidden/>
              </w:rPr>
              <w:t>35</w:t>
            </w:r>
            <w:r w:rsidR="006930D6">
              <w:rPr>
                <w:noProof/>
                <w:webHidden/>
              </w:rPr>
              <w:fldChar w:fldCharType="end"/>
            </w:r>
          </w:hyperlink>
        </w:p>
        <w:p w14:paraId="6A801CE0" w14:textId="2ABDFB69" w:rsidR="006930D6" w:rsidRDefault="000054D7" w:rsidP="007C66D4">
          <w:pPr>
            <w:pStyle w:val="Spistreci2"/>
            <w:rPr>
              <w:rFonts w:asciiTheme="minorHAnsi" w:eastAsiaTheme="minorEastAsia" w:hAnsiTheme="minorHAnsi" w:cstheme="minorBidi"/>
              <w:noProof/>
              <w:kern w:val="2"/>
              <w:lang w:val="pl-PL"/>
              <w14:ligatures w14:val="standardContextual"/>
            </w:rPr>
          </w:pPr>
          <w:hyperlink w:anchor="_Toc158111343" w:history="1">
            <w:r w:rsidR="006930D6" w:rsidRPr="00E214AD">
              <w:rPr>
                <w:rStyle w:val="Hipercze"/>
                <w:bCs/>
                <w:noProof/>
              </w:rPr>
              <w:t>27.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Spis załączników</w:t>
            </w:r>
            <w:r w:rsidR="006930D6">
              <w:rPr>
                <w:noProof/>
                <w:webHidden/>
              </w:rPr>
              <w:tab/>
            </w:r>
            <w:r w:rsidR="006930D6">
              <w:rPr>
                <w:noProof/>
                <w:webHidden/>
              </w:rPr>
              <w:fldChar w:fldCharType="begin"/>
            </w:r>
            <w:r w:rsidR="006930D6">
              <w:rPr>
                <w:noProof/>
                <w:webHidden/>
              </w:rPr>
              <w:instrText xml:space="preserve"> PAGEREF _Toc158111343 \h </w:instrText>
            </w:r>
            <w:r w:rsidR="006930D6">
              <w:rPr>
                <w:noProof/>
                <w:webHidden/>
              </w:rPr>
            </w:r>
            <w:r w:rsidR="006930D6">
              <w:rPr>
                <w:noProof/>
                <w:webHidden/>
              </w:rPr>
              <w:fldChar w:fldCharType="separate"/>
            </w:r>
            <w:r w:rsidR="00A1569D">
              <w:rPr>
                <w:noProof/>
                <w:webHidden/>
              </w:rPr>
              <w:t>37</w:t>
            </w:r>
            <w:r w:rsidR="006930D6">
              <w:rPr>
                <w:noProof/>
                <w:webHidden/>
              </w:rPr>
              <w:fldChar w:fldCharType="end"/>
            </w:r>
          </w:hyperlink>
        </w:p>
        <w:p w14:paraId="7153E1C7" w14:textId="4FE0A9DF"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3" w:name="_Toc158111317"/>
      <w:r w:rsidRPr="00921B4C">
        <w:lastRenderedPageBreak/>
        <w:t>Nazwa oraz adres Zamawiającego</w:t>
      </w:r>
      <w:bookmarkEnd w:id="3"/>
    </w:p>
    <w:p w14:paraId="49F5A19B" w14:textId="266CBA3F"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4"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CF1621">
        <w:rPr>
          <w:rFonts w:asciiTheme="majorHAnsi" w:hAnsiTheme="majorHAnsi" w:cstheme="majorHAnsi"/>
          <w:sz w:val="24"/>
          <w:szCs w:val="24"/>
        </w:rPr>
        <w:t>0-88</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xml:space="preserve">, adres strony internetowej prowadzonego postępowania: </w:t>
      </w:r>
      <w:hyperlink r:id="rId10" w:history="1">
        <w:r w:rsidR="00A41EE5" w:rsidRPr="00EE6E03">
          <w:rPr>
            <w:rStyle w:val="Hipercze"/>
            <w:rFonts w:asciiTheme="majorHAnsi" w:hAnsiTheme="majorHAnsi" w:cstheme="majorHAnsi"/>
            <w:b/>
            <w:bCs/>
            <w:color w:val="auto"/>
            <w:kern w:val="24"/>
            <w:sz w:val="24"/>
            <w:szCs w:val="24"/>
          </w:rPr>
          <w:t>https://platformazakupowa.pl/pn/uni.lodz</w:t>
        </w:r>
      </w:hyperlink>
      <w:bookmarkEnd w:id="4"/>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2A8B6FAC" w:rsidR="003A2D23" w:rsidRPr="00EE6E03" w:rsidRDefault="00A41EE5"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1" w:history="1">
        <w:r w:rsidRPr="00EE6E03">
          <w:rPr>
            <w:rStyle w:val="Hipercze"/>
            <w:rFonts w:asciiTheme="majorHAnsi" w:hAnsiTheme="majorHAnsi" w:cstheme="majorHAnsi"/>
            <w:b/>
            <w:color w:val="auto"/>
            <w:kern w:val="24"/>
            <w:sz w:val="24"/>
            <w:szCs w:val="24"/>
          </w:rPr>
          <w:t>https://platformazakupowa.pl/pn/uni.lodz</w:t>
        </w:r>
      </w:hyperlink>
      <w:r w:rsidRPr="00EE6E03">
        <w:rPr>
          <w:rStyle w:val="Hipercze"/>
          <w:rFonts w:asciiTheme="majorHAnsi" w:hAnsiTheme="majorHAnsi" w:cstheme="majorHAnsi"/>
          <w:b/>
          <w:bCs/>
          <w:color w:val="auto"/>
          <w:kern w:val="24"/>
          <w:sz w:val="24"/>
          <w:szCs w:val="24"/>
        </w:rPr>
        <w:t xml:space="preserve"> zwanej dalej Platformą.</w:t>
      </w:r>
    </w:p>
    <w:p w14:paraId="0000004F" w14:textId="6043E73B" w:rsidR="000B72C3" w:rsidRPr="00E3670D" w:rsidRDefault="00937A4C" w:rsidP="007C66D4">
      <w:pPr>
        <w:pStyle w:val="Nagwek2"/>
        <w:spacing w:line="360" w:lineRule="auto"/>
        <w:jc w:val="left"/>
      </w:pPr>
      <w:bookmarkStart w:id="5" w:name="_Toc158111318"/>
      <w:r w:rsidRPr="00E3670D">
        <w:t>Ochrona danych osobowych</w:t>
      </w:r>
      <w:bookmarkEnd w:id="5"/>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CF1621">
        <w:rPr>
          <w:rFonts w:asciiTheme="majorHAnsi" w:hAnsiTheme="majorHAnsi" w:cstheme="majorHAnsi"/>
          <w:b/>
          <w:bCs/>
          <w:sz w:val="24"/>
          <w:szCs w:val="24"/>
        </w:rPr>
        <w:t>siedzibą</w:t>
      </w:r>
      <w:r w:rsidR="00A41EE5" w:rsidRPr="00EE6E03">
        <w:rPr>
          <w:rFonts w:asciiTheme="majorHAnsi" w:hAnsiTheme="majorHAnsi" w:cstheme="majorHAnsi"/>
          <w:sz w:val="24"/>
          <w:szCs w:val="24"/>
        </w:rPr>
        <w:t xml:space="preserve">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2"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1606967B"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E3670D" w:rsidRPr="00E3670D">
        <w:rPr>
          <w:rFonts w:asciiTheme="majorHAnsi" w:hAnsiTheme="majorHAnsi" w:cstheme="majorHAnsi"/>
          <w:sz w:val="24"/>
          <w:szCs w:val="24"/>
        </w:rPr>
        <w:t>„</w:t>
      </w:r>
      <w:r w:rsidR="00EB08E2" w:rsidRPr="008A0D2D">
        <w:rPr>
          <w:rFonts w:asciiTheme="majorHAnsi" w:hAnsiTheme="majorHAnsi" w:cstheme="majorHAnsi"/>
          <w:b/>
          <w:sz w:val="24"/>
          <w:szCs w:val="24"/>
        </w:rPr>
        <w:t>Usługa montażu i podłączenia urządzeń monitoringu pożarowego w obiektach Uniwersytetu Łódzkiego wraz z monitorowaniem sygnałów alarmowych przekazywanych  do Państwowej Straży Pożarnej</w:t>
      </w:r>
      <w:r w:rsidR="00E3670D" w:rsidRPr="00E3670D">
        <w:rPr>
          <w:rFonts w:asciiTheme="majorHAnsi" w:hAnsiTheme="majorHAnsi" w:cstheme="majorHAnsi"/>
          <w:sz w:val="24"/>
          <w:szCs w:val="24"/>
        </w:rPr>
        <w:t>”</w:t>
      </w:r>
      <w:r w:rsidR="00DC7532" w:rsidRPr="00E3670D">
        <w:rPr>
          <w:rFonts w:asciiTheme="majorHAnsi" w:hAnsiTheme="majorHAnsi" w:cstheme="majorHAnsi"/>
          <w:b/>
          <w:sz w:val="24"/>
          <w:szCs w:val="24"/>
        </w:rPr>
        <w:t xml:space="preserve"> </w:t>
      </w:r>
      <w:r w:rsidRPr="00E3670D">
        <w:rPr>
          <w:rFonts w:asciiTheme="majorHAnsi" w:hAnsiTheme="majorHAnsi" w:cstheme="majorHAnsi"/>
          <w:sz w:val="24"/>
          <w:szCs w:val="24"/>
        </w:rPr>
        <w:t>-</w:t>
      </w:r>
      <w:r w:rsidRPr="00EE6E03">
        <w:rPr>
          <w:rFonts w:asciiTheme="majorHAnsi" w:hAnsiTheme="majorHAnsi" w:cstheme="majorHAnsi"/>
          <w:sz w:val="24"/>
          <w:szCs w:val="24"/>
        </w:rPr>
        <w:t xml:space="preserve"> nr postępowania </w:t>
      </w:r>
      <w:r w:rsidR="00EB08E2">
        <w:rPr>
          <w:rFonts w:asciiTheme="majorHAnsi" w:hAnsiTheme="majorHAnsi" w:cstheme="majorHAnsi"/>
          <w:b/>
          <w:sz w:val="24"/>
          <w:szCs w:val="24"/>
        </w:rPr>
        <w:t>24</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6"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6"/>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lastRenderedPageBreak/>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7" w:name="_Toc158111319"/>
      <w:r w:rsidRPr="00111A92">
        <w:t>Tryb udzielania zamówienia</w:t>
      </w:r>
      <w:bookmarkEnd w:id="7"/>
    </w:p>
    <w:p w14:paraId="70D7207E" w14:textId="602102B3" w:rsidR="00341A40" w:rsidRDefault="00EB08E2" w:rsidP="007C66D4">
      <w:pPr>
        <w:pStyle w:val="Akapitzlist"/>
        <w:numPr>
          <w:ilvl w:val="1"/>
          <w:numId w:val="7"/>
        </w:numPr>
        <w:spacing w:line="360" w:lineRule="auto"/>
        <w:rPr>
          <w:rFonts w:asciiTheme="majorHAnsi" w:hAnsiTheme="majorHAnsi" w:cstheme="majorHAnsi"/>
          <w:sz w:val="24"/>
          <w:szCs w:val="24"/>
        </w:rPr>
      </w:pPr>
      <w:bookmarkStart w:id="8" w:name="_Hlk69806761"/>
      <w:r>
        <w:rPr>
          <w:rFonts w:asciiTheme="majorHAnsi" w:hAnsiTheme="majorHAnsi" w:cstheme="majorHAnsi"/>
          <w:sz w:val="24"/>
          <w:szCs w:val="24"/>
        </w:rPr>
        <w:t xml:space="preserve">Niniejsze postępowanie prowadzone jest </w:t>
      </w:r>
      <w:r w:rsidR="00494DB0" w:rsidRPr="00EE6E03">
        <w:rPr>
          <w:rFonts w:asciiTheme="majorHAnsi" w:hAnsiTheme="majorHAnsi" w:cstheme="majorHAnsi"/>
          <w:sz w:val="24"/>
          <w:szCs w:val="24"/>
        </w:rPr>
        <w:t xml:space="preserve"> </w:t>
      </w:r>
      <w:r w:rsidR="002626CE" w:rsidRPr="00EE6E03">
        <w:rPr>
          <w:rFonts w:asciiTheme="majorHAnsi" w:hAnsiTheme="majorHAnsi" w:cstheme="majorHAnsi"/>
          <w:sz w:val="24"/>
          <w:szCs w:val="24"/>
        </w:rPr>
        <w:t>w </w:t>
      </w:r>
      <w:r w:rsidR="00341A40" w:rsidRPr="00EE6E03">
        <w:rPr>
          <w:rFonts w:asciiTheme="majorHAnsi" w:hAnsiTheme="majorHAnsi" w:cstheme="majorHAnsi"/>
          <w:sz w:val="24"/>
          <w:szCs w:val="24"/>
        </w:rPr>
        <w:t>trybie podstawowym</w:t>
      </w:r>
      <w:r>
        <w:rPr>
          <w:rFonts w:asciiTheme="majorHAnsi" w:hAnsiTheme="majorHAnsi" w:cstheme="majorHAnsi"/>
          <w:sz w:val="24"/>
          <w:szCs w:val="24"/>
        </w:rPr>
        <w:t>, o jakim stanowi</w:t>
      </w:r>
      <w:r w:rsidR="00494DB0"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ustawy </w:t>
      </w:r>
      <w:r w:rsidR="00494DB0" w:rsidRPr="00EE6E03">
        <w:rPr>
          <w:rFonts w:asciiTheme="majorHAnsi" w:hAnsiTheme="majorHAnsi" w:cstheme="majorHAnsi"/>
          <w:sz w:val="24"/>
          <w:szCs w:val="24"/>
        </w:rPr>
        <w:t>z dnia 11 września 2019 r. – Prawo zamówień publicznych (</w:t>
      </w:r>
      <w:r>
        <w:rPr>
          <w:rFonts w:asciiTheme="majorHAnsi" w:hAnsiTheme="majorHAnsi" w:cstheme="majorHAnsi"/>
          <w:sz w:val="24"/>
          <w:szCs w:val="24"/>
        </w:rPr>
        <w:t xml:space="preserve">t.j. </w:t>
      </w:r>
      <w:r w:rsidR="00494DB0" w:rsidRPr="00EE6E03">
        <w:rPr>
          <w:rFonts w:asciiTheme="majorHAnsi" w:hAnsiTheme="majorHAnsi" w:cstheme="majorHAnsi"/>
          <w:sz w:val="24"/>
          <w:szCs w:val="24"/>
        </w:rPr>
        <w:t xml:space="preserve">Dz. U. </w:t>
      </w:r>
      <w:r w:rsidR="00134C5F" w:rsidRPr="00EE6E03">
        <w:rPr>
          <w:rFonts w:asciiTheme="majorHAnsi" w:hAnsiTheme="majorHAnsi" w:cstheme="majorHAnsi"/>
          <w:sz w:val="24"/>
          <w:szCs w:val="24"/>
        </w:rPr>
        <w:t xml:space="preserve">z </w:t>
      </w:r>
      <w:r w:rsidR="00494DB0"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6F7563" w:rsidRPr="00EE6E03">
        <w:rPr>
          <w:rFonts w:asciiTheme="majorHAnsi" w:hAnsiTheme="majorHAnsi" w:cstheme="majorHAnsi"/>
          <w:sz w:val="24"/>
          <w:szCs w:val="24"/>
        </w:rPr>
        <w:t>3</w:t>
      </w:r>
      <w:r w:rsidR="00494DB0"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1605 z</w:t>
      </w:r>
      <w:r w:rsidR="00494DB0" w:rsidRPr="00EE6E03">
        <w:rPr>
          <w:rFonts w:asciiTheme="majorHAnsi" w:hAnsiTheme="majorHAnsi" w:cstheme="majorHAnsi"/>
          <w:sz w:val="24"/>
          <w:szCs w:val="24"/>
        </w:rPr>
        <w:t xml:space="preserve"> </w:t>
      </w:r>
      <w:proofErr w:type="spellStart"/>
      <w:r w:rsidR="00494DB0" w:rsidRPr="00EE6E03">
        <w:rPr>
          <w:rFonts w:asciiTheme="majorHAnsi" w:hAnsiTheme="majorHAnsi" w:cstheme="majorHAnsi"/>
          <w:sz w:val="24"/>
          <w:szCs w:val="24"/>
        </w:rPr>
        <w:t>późn</w:t>
      </w:r>
      <w:proofErr w:type="spellEnd"/>
      <w:r w:rsidR="00494DB0" w:rsidRPr="00EE6E03">
        <w:rPr>
          <w:rFonts w:asciiTheme="majorHAnsi" w:hAnsiTheme="majorHAnsi" w:cstheme="majorHAnsi"/>
          <w:sz w:val="24"/>
          <w:szCs w:val="24"/>
        </w:rPr>
        <w:t xml:space="preserve">. </w:t>
      </w:r>
      <w:r w:rsidR="00D42DBF" w:rsidRPr="00EE6E03">
        <w:rPr>
          <w:rFonts w:asciiTheme="majorHAnsi" w:hAnsiTheme="majorHAnsi" w:cstheme="majorHAnsi"/>
          <w:sz w:val="24"/>
          <w:szCs w:val="24"/>
        </w:rPr>
        <w:t>z</w:t>
      </w:r>
      <w:r w:rsidR="00494DB0" w:rsidRPr="00EE6E03">
        <w:rPr>
          <w:rFonts w:asciiTheme="majorHAnsi" w:hAnsiTheme="majorHAnsi" w:cstheme="majorHAnsi"/>
          <w:sz w:val="24"/>
          <w:szCs w:val="24"/>
        </w:rPr>
        <w:t>m.</w:t>
      </w:r>
      <w:r w:rsidR="00E35818" w:rsidRPr="00EE6E03">
        <w:rPr>
          <w:rFonts w:asciiTheme="majorHAnsi" w:hAnsiTheme="majorHAnsi" w:cstheme="majorHAnsi"/>
          <w:sz w:val="24"/>
          <w:szCs w:val="24"/>
        </w:rPr>
        <w:t>)</w:t>
      </w:r>
      <w:r>
        <w:rPr>
          <w:rFonts w:asciiTheme="majorHAnsi" w:hAnsiTheme="majorHAnsi" w:cstheme="majorHAnsi"/>
          <w:sz w:val="24"/>
          <w:szCs w:val="24"/>
        </w:rPr>
        <w:t xml:space="preserve">, </w:t>
      </w:r>
      <w:r w:rsidR="00494DB0" w:rsidRPr="00EE6E03">
        <w:rPr>
          <w:rFonts w:asciiTheme="majorHAnsi" w:hAnsiTheme="majorHAnsi" w:cstheme="majorHAnsi"/>
          <w:sz w:val="24"/>
          <w:szCs w:val="24"/>
        </w:rPr>
        <w:t>zwanej dalej „ustawą</w:t>
      </w:r>
      <w:r w:rsidR="00A62502" w:rsidRPr="00EE6E03">
        <w:rPr>
          <w:rFonts w:asciiTheme="majorHAnsi" w:hAnsiTheme="majorHAnsi" w:cstheme="majorHAnsi"/>
          <w:sz w:val="24"/>
          <w:szCs w:val="24"/>
        </w:rPr>
        <w:t xml:space="preserve"> PZP</w:t>
      </w:r>
      <w:r w:rsidR="00494DB0"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w:t>
      </w:r>
      <w:r>
        <w:rPr>
          <w:rFonts w:asciiTheme="majorHAnsi" w:hAnsiTheme="majorHAnsi" w:cstheme="majorHAnsi"/>
          <w:sz w:val="24"/>
          <w:szCs w:val="24"/>
        </w:rPr>
        <w:t>ej</w:t>
      </w:r>
      <w:r w:rsidR="00341A40" w:rsidRPr="00EE6E03">
        <w:rPr>
          <w:rFonts w:asciiTheme="majorHAnsi" w:hAnsiTheme="majorHAnsi" w:cstheme="majorHAnsi"/>
          <w:sz w:val="24"/>
          <w:szCs w:val="24"/>
        </w:rPr>
        <w:t xml:space="preserve"> dalej „SWZ”.</w:t>
      </w:r>
    </w:p>
    <w:p w14:paraId="3718EF8E" w14:textId="76073D8B" w:rsidR="00EB08E2" w:rsidRPr="00EE6E03" w:rsidRDefault="00EB08E2" w:rsidP="007C66D4">
      <w:pPr>
        <w:pStyle w:val="Akapitzlist"/>
        <w:numPr>
          <w:ilvl w:val="1"/>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Zamawiający </w:t>
      </w:r>
      <w:r w:rsidRPr="00EB08E2">
        <w:rPr>
          <w:rFonts w:asciiTheme="majorHAnsi" w:hAnsiTheme="majorHAnsi" w:cstheme="majorHAnsi"/>
          <w:sz w:val="24"/>
          <w:szCs w:val="24"/>
          <w:u w:val="single"/>
        </w:rPr>
        <w:t>nie przewiduje</w:t>
      </w:r>
      <w:r>
        <w:rPr>
          <w:rFonts w:asciiTheme="majorHAnsi" w:hAnsiTheme="majorHAnsi" w:cstheme="majorHAnsi"/>
          <w:sz w:val="24"/>
          <w:szCs w:val="24"/>
        </w:rPr>
        <w:t xml:space="preserve"> wyboru najkorzystniejszej oferty z możliwością prowadzenia negocjacji.</w:t>
      </w:r>
    </w:p>
    <w:bookmarkEnd w:id="8"/>
    <w:p w14:paraId="548FF174" w14:textId="4492C46D" w:rsidR="00F52172" w:rsidRPr="00EE6E03" w:rsidRDefault="00ED6D83" w:rsidP="00076C00">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w:t>
      </w:r>
      <w:proofErr w:type="spellStart"/>
      <w:r w:rsidR="00B501B7" w:rsidRPr="00EE6E03">
        <w:rPr>
          <w:rFonts w:asciiTheme="majorHAnsi" w:hAnsiTheme="majorHAnsi" w:cstheme="majorHAnsi"/>
          <w:sz w:val="24"/>
          <w:szCs w:val="24"/>
        </w:rPr>
        <w:t>późn</w:t>
      </w:r>
      <w:proofErr w:type="spellEnd"/>
      <w:r w:rsidR="00B501B7" w:rsidRPr="00EE6E03">
        <w:rPr>
          <w:rFonts w:asciiTheme="majorHAnsi" w:hAnsiTheme="majorHAnsi" w:cstheme="majorHAnsi"/>
          <w:sz w:val="24"/>
          <w:szCs w:val="24"/>
        </w:rPr>
        <w:t>.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30CC3746" w14:textId="53660962" w:rsidR="00F52172" w:rsidRPr="00EE6E03" w:rsidRDefault="00937A4C" w:rsidP="00076C00">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1FB5BE97" w:rsidR="00057EF5" w:rsidRPr="00EE6E03" w:rsidRDefault="00057EF5" w:rsidP="00076C00">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w:t>
      </w:r>
      <w:r w:rsidR="00FF1DEA">
        <w:rPr>
          <w:rFonts w:asciiTheme="majorHAnsi" w:hAnsiTheme="majorHAnsi" w:cstheme="majorHAnsi"/>
          <w:sz w:val="24"/>
          <w:szCs w:val="24"/>
        </w:rPr>
        <w:t>u</w:t>
      </w:r>
      <w:r w:rsidRPr="00EE6E03">
        <w:rPr>
          <w:rFonts w:asciiTheme="majorHAnsi" w:hAnsiTheme="majorHAnsi" w:cstheme="majorHAnsi"/>
          <w:sz w:val="24"/>
          <w:szCs w:val="24"/>
        </w:rPr>
        <w:t xml:space="preserve"> najkorzystniejszej oferty z zastosowaniem aukcji elektronicznej.</w:t>
      </w:r>
    </w:p>
    <w:p w14:paraId="366A6FE6" w14:textId="5C7F06E4" w:rsidR="00F52172" w:rsidRPr="00EE6E03" w:rsidRDefault="00575FD9" w:rsidP="00076C00">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dopuszcza składania ofert wariantowych</w:t>
      </w:r>
      <w:r w:rsidR="00057EF5" w:rsidRPr="00EE6E03">
        <w:rPr>
          <w:rFonts w:asciiTheme="majorHAnsi" w:hAnsiTheme="majorHAnsi" w:cstheme="majorHAnsi"/>
          <w:sz w:val="24"/>
          <w:szCs w:val="24"/>
        </w:rPr>
        <w:t>.</w:t>
      </w:r>
    </w:p>
    <w:p w14:paraId="4D7BAE5C" w14:textId="227FD69C" w:rsidR="00346A4C" w:rsidRPr="00346A4C" w:rsidRDefault="00346A4C" w:rsidP="00076C00">
      <w:pPr>
        <w:pStyle w:val="Akapitzlist"/>
        <w:numPr>
          <w:ilvl w:val="1"/>
          <w:numId w:val="7"/>
        </w:numPr>
        <w:spacing w:line="360" w:lineRule="auto"/>
        <w:rPr>
          <w:rFonts w:asciiTheme="majorHAnsi" w:eastAsia="Verdana" w:hAnsiTheme="majorHAnsi" w:cstheme="majorHAnsi"/>
          <w:sz w:val="24"/>
          <w:szCs w:val="24"/>
          <w:highlight w:val="white"/>
        </w:rPr>
      </w:pPr>
      <w:r w:rsidRPr="00346A4C">
        <w:rPr>
          <w:rFonts w:asciiTheme="majorHAnsi" w:eastAsia="Verdana" w:hAnsiTheme="majorHAnsi" w:cstheme="majorHAnsi"/>
          <w:sz w:val="24"/>
          <w:szCs w:val="24"/>
          <w:highlight w:val="white"/>
        </w:rPr>
        <w:t xml:space="preserve">Zamawiający nie dopuszcza możliwości składania ofert częściowych. </w:t>
      </w:r>
      <w:r w:rsidR="00416FC7" w:rsidRPr="000958B1">
        <w:rPr>
          <w:rFonts w:asciiTheme="majorHAnsi" w:hAnsiTheme="majorHAnsi" w:cstheme="majorHAnsi"/>
          <w:lang w:eastAsia="ar-SA"/>
        </w:rPr>
        <w:t>Przedmiot zamówienia stanowi niepodzielną całość, która winna być świadczona przez jednego Wykonawcę.</w:t>
      </w:r>
    </w:p>
    <w:p w14:paraId="54B6731A" w14:textId="2E9B8040" w:rsidR="00057EF5" w:rsidRPr="00EE6E03" w:rsidRDefault="00057EF5" w:rsidP="00076C00">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dopuszcza składania oferty w postaci katalogów elektronicznych lub dołączenia katalogów elektronicznych do oferty.</w:t>
      </w:r>
    </w:p>
    <w:p w14:paraId="3E4A0D32" w14:textId="6E8C0FE4" w:rsidR="00111A92" w:rsidRPr="00E3762A" w:rsidRDefault="00111A92" w:rsidP="00076C00">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Zamawiający nie zastrzega możliwości ubiegania się o udzielenie zamówienia </w:t>
      </w:r>
      <w:r w:rsidRPr="00E3762A">
        <w:rPr>
          <w:rFonts w:asciiTheme="majorHAnsi" w:hAnsiTheme="majorHAnsi" w:cstheme="majorHAnsi"/>
          <w:sz w:val="24"/>
          <w:szCs w:val="24"/>
          <w:lang w:val="pl-PL"/>
        </w:rPr>
        <w:t>wyłącznie przez Wykonawców, o których mowa w art. 94 ustawy</w:t>
      </w:r>
      <w:r w:rsidR="00BF2CEE" w:rsidRPr="00E3762A">
        <w:rPr>
          <w:rFonts w:asciiTheme="majorHAnsi" w:hAnsiTheme="majorHAnsi" w:cstheme="majorHAnsi"/>
          <w:sz w:val="24"/>
          <w:szCs w:val="24"/>
          <w:lang w:val="pl-PL"/>
        </w:rPr>
        <w:t xml:space="preserve"> PZP.</w:t>
      </w:r>
    </w:p>
    <w:p w14:paraId="1605851C" w14:textId="2556E9A0" w:rsidR="009F067F" w:rsidRPr="00515B9F" w:rsidRDefault="00111A92" w:rsidP="00076C00">
      <w:pPr>
        <w:pStyle w:val="Akapitzlist"/>
        <w:numPr>
          <w:ilvl w:val="1"/>
          <w:numId w:val="7"/>
        </w:numPr>
        <w:spacing w:line="360" w:lineRule="auto"/>
        <w:rPr>
          <w:rFonts w:asciiTheme="majorHAnsi" w:hAnsiTheme="majorHAnsi" w:cstheme="majorHAnsi"/>
          <w:sz w:val="24"/>
          <w:szCs w:val="24"/>
        </w:rPr>
      </w:pPr>
      <w:r w:rsidRPr="00E3762A">
        <w:rPr>
          <w:rFonts w:asciiTheme="majorHAnsi" w:hAnsiTheme="majorHAnsi" w:cstheme="majorHAnsi"/>
          <w:sz w:val="24"/>
          <w:szCs w:val="24"/>
          <w:lang w:val="pl-PL"/>
        </w:rPr>
        <w:t xml:space="preserve">Zamawiający na podstawie art. 95 ustawy </w:t>
      </w:r>
      <w:r w:rsidR="00BF2CEE" w:rsidRPr="00E3762A">
        <w:rPr>
          <w:rFonts w:asciiTheme="majorHAnsi" w:hAnsiTheme="majorHAnsi" w:cstheme="majorHAnsi"/>
          <w:sz w:val="24"/>
          <w:szCs w:val="24"/>
          <w:lang w:val="pl-PL"/>
        </w:rPr>
        <w:t xml:space="preserve">PZP </w:t>
      </w:r>
      <w:r w:rsidRPr="00E3762A">
        <w:rPr>
          <w:rFonts w:asciiTheme="majorHAnsi" w:hAnsiTheme="majorHAnsi" w:cstheme="majorHAnsi"/>
          <w:b/>
          <w:bCs/>
          <w:sz w:val="24"/>
          <w:szCs w:val="24"/>
          <w:lang w:val="pl-PL"/>
        </w:rPr>
        <w:t>wymaga</w:t>
      </w:r>
      <w:r w:rsidRPr="00E3762A">
        <w:rPr>
          <w:rFonts w:asciiTheme="majorHAnsi" w:hAnsiTheme="majorHAnsi" w:cstheme="majorHAnsi"/>
          <w:sz w:val="24"/>
          <w:szCs w:val="24"/>
          <w:lang w:val="pl-PL"/>
        </w:rPr>
        <w:t xml:space="preserve"> </w:t>
      </w:r>
      <w:r w:rsidRPr="00E3762A">
        <w:rPr>
          <w:rFonts w:asciiTheme="majorHAnsi" w:hAnsiTheme="majorHAnsi" w:cstheme="majorHAnsi"/>
          <w:b/>
          <w:bCs/>
          <w:sz w:val="24"/>
          <w:szCs w:val="24"/>
          <w:lang w:val="pl-PL"/>
        </w:rPr>
        <w:t>zatrudnienia</w:t>
      </w:r>
      <w:r w:rsidRPr="00E3762A">
        <w:rPr>
          <w:rFonts w:asciiTheme="majorHAnsi" w:hAnsiTheme="majorHAnsi" w:cstheme="majorHAnsi"/>
          <w:sz w:val="24"/>
          <w:szCs w:val="24"/>
          <w:lang w:val="pl-PL"/>
        </w:rPr>
        <w:t xml:space="preserve"> </w:t>
      </w:r>
      <w:r w:rsidR="009F067F" w:rsidRPr="00E3762A">
        <w:rPr>
          <w:rFonts w:asciiTheme="majorHAnsi" w:hAnsiTheme="majorHAnsi" w:cstheme="majorHAnsi"/>
          <w:snapToGrid w:val="0"/>
          <w:sz w:val="24"/>
          <w:szCs w:val="24"/>
        </w:rPr>
        <w:t xml:space="preserve">przez Wykonawcę </w:t>
      </w:r>
      <w:r w:rsidR="00E35412">
        <w:rPr>
          <w:rFonts w:asciiTheme="majorHAnsi" w:hAnsiTheme="majorHAnsi" w:cstheme="majorHAnsi"/>
          <w:snapToGrid w:val="0"/>
          <w:sz w:val="24"/>
          <w:szCs w:val="24"/>
        </w:rPr>
        <w:t xml:space="preserve">lub Podwykonawcę </w:t>
      </w:r>
      <w:r w:rsidR="009F067F" w:rsidRPr="00E3762A">
        <w:rPr>
          <w:rFonts w:asciiTheme="majorHAnsi" w:hAnsiTheme="majorHAnsi" w:cstheme="majorHAnsi"/>
          <w:snapToGrid w:val="0"/>
          <w:sz w:val="24"/>
          <w:szCs w:val="24"/>
        </w:rPr>
        <w:t xml:space="preserve">na podstawie stosunku pracy osób wykonujących wskazane </w:t>
      </w:r>
      <w:r w:rsidR="009F067F" w:rsidRPr="00E3762A">
        <w:rPr>
          <w:rFonts w:asciiTheme="majorHAnsi" w:hAnsiTheme="majorHAnsi" w:cstheme="majorHAnsi"/>
          <w:sz w:val="24"/>
          <w:szCs w:val="24"/>
        </w:rPr>
        <w:t>przez Zamawiającego czynności w zakresie realizacji zamówienia, jeżeli wykonanie tych czynności polega na wykonywaniu pracy w sposób określony w art. 22 § 1 ustawy z dnia 26 czerwca 1974 r. – Kodeks pracy (t.j. Dz.U. z 202</w:t>
      </w:r>
      <w:r w:rsidR="00FB322B">
        <w:rPr>
          <w:rFonts w:asciiTheme="majorHAnsi" w:hAnsiTheme="majorHAnsi" w:cstheme="majorHAnsi"/>
          <w:sz w:val="24"/>
          <w:szCs w:val="24"/>
        </w:rPr>
        <w:t>3</w:t>
      </w:r>
      <w:r w:rsidR="009F067F" w:rsidRPr="00E3762A">
        <w:rPr>
          <w:rFonts w:asciiTheme="majorHAnsi" w:hAnsiTheme="majorHAnsi" w:cstheme="majorHAnsi"/>
          <w:sz w:val="24"/>
          <w:szCs w:val="24"/>
        </w:rPr>
        <w:t xml:space="preserve"> r. poz. 1</w:t>
      </w:r>
      <w:r w:rsidR="00FB322B">
        <w:rPr>
          <w:rFonts w:asciiTheme="majorHAnsi" w:hAnsiTheme="majorHAnsi" w:cstheme="majorHAnsi"/>
          <w:sz w:val="24"/>
          <w:szCs w:val="24"/>
        </w:rPr>
        <w:t>465</w:t>
      </w:r>
      <w:r w:rsidR="009F067F" w:rsidRPr="00E3762A">
        <w:rPr>
          <w:rFonts w:asciiTheme="majorHAnsi" w:hAnsiTheme="majorHAnsi" w:cstheme="majorHAnsi"/>
          <w:sz w:val="24"/>
          <w:szCs w:val="24"/>
        </w:rPr>
        <w:t xml:space="preserve"> z </w:t>
      </w:r>
      <w:proofErr w:type="spellStart"/>
      <w:r w:rsidR="009F067F" w:rsidRPr="00E3762A">
        <w:rPr>
          <w:rFonts w:asciiTheme="majorHAnsi" w:hAnsiTheme="majorHAnsi" w:cstheme="majorHAnsi"/>
          <w:sz w:val="24"/>
          <w:szCs w:val="24"/>
        </w:rPr>
        <w:t>późn</w:t>
      </w:r>
      <w:proofErr w:type="spellEnd"/>
      <w:r w:rsidR="009F067F" w:rsidRPr="00E3762A">
        <w:rPr>
          <w:rFonts w:asciiTheme="majorHAnsi" w:hAnsiTheme="majorHAnsi" w:cstheme="majorHAnsi"/>
          <w:sz w:val="24"/>
          <w:szCs w:val="24"/>
        </w:rPr>
        <w:t xml:space="preserve">. zm.) Powyższemu wymogowi będą podlegać skierowani przez Wykonawcę do realizacji usługi pracownicy wykonujący określony rodzaj pracy na rzecz pracodawcy, wykonujący czynności </w:t>
      </w:r>
      <w:r w:rsidR="009F067F" w:rsidRPr="00515B9F">
        <w:rPr>
          <w:rFonts w:asciiTheme="majorHAnsi" w:hAnsiTheme="majorHAnsi" w:cstheme="majorHAnsi"/>
          <w:sz w:val="24"/>
          <w:szCs w:val="24"/>
        </w:rPr>
        <w:t xml:space="preserve">powtarzalne, pod kierownictwem pracodawcy, w wyznaczonym przez niego miejscu i czasie, tj.: </w:t>
      </w:r>
    </w:p>
    <w:p w14:paraId="6CD049FA" w14:textId="6E9E15F8" w:rsidR="009F067F" w:rsidRPr="00FE39A9" w:rsidRDefault="00E35412" w:rsidP="00076C00">
      <w:pPr>
        <w:pStyle w:val="Akapitzlist"/>
        <w:numPr>
          <w:ilvl w:val="0"/>
          <w:numId w:val="35"/>
        </w:numPr>
        <w:spacing w:line="360" w:lineRule="auto"/>
        <w:rPr>
          <w:rFonts w:asciiTheme="majorHAnsi" w:hAnsiTheme="majorHAnsi" w:cstheme="majorHAnsi"/>
          <w:b/>
          <w:bCs/>
          <w:sz w:val="24"/>
          <w:szCs w:val="24"/>
          <w:lang w:eastAsia="ar-SA"/>
        </w:rPr>
      </w:pPr>
      <w:r w:rsidRPr="00FE39A9">
        <w:rPr>
          <w:rFonts w:asciiTheme="majorHAnsi" w:hAnsiTheme="majorHAnsi" w:cstheme="majorHAnsi"/>
          <w:b/>
          <w:bCs/>
          <w:color w:val="000000" w:themeColor="text1"/>
          <w:sz w:val="24"/>
          <w:szCs w:val="24"/>
        </w:rPr>
        <w:lastRenderedPageBreak/>
        <w:t>nadzór nad poprawnością działania systemu monitoringu pożarowego</w:t>
      </w:r>
      <w:r w:rsidR="00614449" w:rsidRPr="00FE39A9">
        <w:rPr>
          <w:rFonts w:asciiTheme="majorHAnsi" w:hAnsiTheme="majorHAnsi" w:cstheme="majorHAnsi"/>
          <w:b/>
          <w:bCs/>
          <w:color w:val="000000" w:themeColor="text1"/>
          <w:sz w:val="24"/>
          <w:szCs w:val="24"/>
        </w:rPr>
        <w:t>,</w:t>
      </w:r>
      <w:r w:rsidR="00614449" w:rsidRPr="00FE39A9">
        <w:rPr>
          <w:rFonts w:asciiTheme="majorHAnsi" w:hAnsiTheme="majorHAnsi" w:cstheme="majorHAnsi"/>
          <w:snapToGrid w:val="0"/>
          <w:sz w:val="24"/>
          <w:szCs w:val="24"/>
        </w:rPr>
        <w:t xml:space="preserve"> </w:t>
      </w:r>
      <w:bookmarkStart w:id="9" w:name="_Hlk166579053"/>
      <w:r w:rsidR="00614449" w:rsidRPr="00FE39A9">
        <w:rPr>
          <w:rFonts w:asciiTheme="majorHAnsi" w:hAnsiTheme="majorHAnsi" w:cstheme="majorHAnsi"/>
          <w:b/>
          <w:bCs/>
          <w:snapToGrid w:val="0"/>
          <w:sz w:val="24"/>
          <w:szCs w:val="24"/>
        </w:rPr>
        <w:t>w tym przeglądy techniczne i czynności konserwacyjne systemu monitoringu pożarowego</w:t>
      </w:r>
      <w:r w:rsidRPr="00FE39A9">
        <w:rPr>
          <w:rFonts w:asciiTheme="majorHAnsi" w:hAnsiTheme="majorHAnsi" w:cstheme="majorHAnsi"/>
          <w:b/>
          <w:bCs/>
          <w:color w:val="000000" w:themeColor="text1"/>
          <w:sz w:val="24"/>
          <w:szCs w:val="24"/>
        </w:rPr>
        <w:t>;</w:t>
      </w:r>
      <w:bookmarkEnd w:id="9"/>
    </w:p>
    <w:p w14:paraId="01767FF3" w14:textId="01C08232" w:rsidR="00E35412" w:rsidRPr="00FE39A9" w:rsidRDefault="00E35412" w:rsidP="00076C00">
      <w:pPr>
        <w:pStyle w:val="Akapitzlist"/>
        <w:numPr>
          <w:ilvl w:val="0"/>
          <w:numId w:val="35"/>
        </w:numPr>
        <w:spacing w:line="360" w:lineRule="auto"/>
        <w:rPr>
          <w:rFonts w:asciiTheme="majorHAnsi" w:hAnsiTheme="majorHAnsi" w:cstheme="majorHAnsi"/>
          <w:b/>
          <w:bCs/>
          <w:sz w:val="24"/>
          <w:szCs w:val="24"/>
          <w:lang w:eastAsia="ar-SA"/>
        </w:rPr>
      </w:pPr>
      <w:r w:rsidRPr="00FE39A9">
        <w:rPr>
          <w:rFonts w:asciiTheme="majorHAnsi" w:hAnsiTheme="majorHAnsi" w:cstheme="majorHAnsi"/>
          <w:b/>
          <w:bCs/>
          <w:color w:val="000000" w:themeColor="text1"/>
          <w:sz w:val="24"/>
          <w:szCs w:val="24"/>
        </w:rPr>
        <w:t>monitorowanie sygnałów alarmowych przekazywanych z obiektów UŁ do Państwowej Straży Pożarnej.</w:t>
      </w:r>
    </w:p>
    <w:p w14:paraId="6E0CDD26" w14:textId="56E5B7D8" w:rsidR="009F067F" w:rsidRPr="00E3762A" w:rsidRDefault="009F067F" w:rsidP="00076C00">
      <w:pPr>
        <w:spacing w:line="360" w:lineRule="auto"/>
        <w:ind w:left="851" w:hanging="59"/>
        <w:rPr>
          <w:rFonts w:asciiTheme="majorHAnsi" w:hAnsiTheme="majorHAnsi" w:cstheme="majorHAnsi"/>
          <w:sz w:val="24"/>
          <w:szCs w:val="24"/>
          <w:lang w:val="pl-PL"/>
        </w:rPr>
      </w:pPr>
      <w:r w:rsidRPr="00E3762A">
        <w:rPr>
          <w:rFonts w:asciiTheme="majorHAnsi" w:hAnsiTheme="majorHAnsi" w:cstheme="majorHAnsi"/>
          <w:sz w:val="24"/>
          <w:szCs w:val="24"/>
        </w:rPr>
        <w:t>Szczegółowe wymagania dotyczące realizacji oraz egzekwowania wymogu</w:t>
      </w:r>
      <w:r w:rsidR="00E3762A">
        <w:rPr>
          <w:rFonts w:asciiTheme="majorHAnsi" w:hAnsiTheme="majorHAnsi" w:cstheme="majorHAnsi"/>
          <w:sz w:val="24"/>
          <w:szCs w:val="24"/>
        </w:rPr>
        <w:t xml:space="preserve"> </w:t>
      </w:r>
      <w:r w:rsidRPr="00E3762A">
        <w:rPr>
          <w:rFonts w:asciiTheme="majorHAnsi" w:hAnsiTheme="majorHAnsi" w:cstheme="majorHAnsi"/>
          <w:sz w:val="24"/>
          <w:szCs w:val="24"/>
        </w:rPr>
        <w:t xml:space="preserve">zatrudnienia na podstawie stosunku pracy opisane zostały w Projekcie umowy </w:t>
      </w:r>
      <w:r w:rsidRPr="00AD2DA2">
        <w:rPr>
          <w:rFonts w:asciiTheme="majorHAnsi" w:hAnsiTheme="majorHAnsi" w:cstheme="majorHAnsi"/>
          <w:sz w:val="24"/>
          <w:szCs w:val="24"/>
        </w:rPr>
        <w:t>(Załącznik nr 5 do SWZ).</w:t>
      </w:r>
    </w:p>
    <w:p w14:paraId="10347E1A" w14:textId="3A622CD4" w:rsidR="00111A92" w:rsidRPr="009F067F" w:rsidRDefault="00111A92" w:rsidP="00076C00">
      <w:pPr>
        <w:pStyle w:val="Akapitzlist"/>
        <w:numPr>
          <w:ilvl w:val="1"/>
          <w:numId w:val="7"/>
        </w:numPr>
        <w:tabs>
          <w:tab w:val="left" w:pos="993"/>
        </w:tabs>
        <w:spacing w:line="360" w:lineRule="auto"/>
        <w:rPr>
          <w:rFonts w:asciiTheme="majorHAnsi" w:hAnsiTheme="majorHAnsi" w:cstheme="majorHAnsi"/>
          <w:sz w:val="24"/>
          <w:szCs w:val="24"/>
          <w:lang w:val="pl-PL"/>
        </w:rPr>
      </w:pPr>
      <w:r w:rsidRPr="009F067F">
        <w:rPr>
          <w:rFonts w:asciiTheme="majorHAnsi" w:hAnsiTheme="majorHAnsi" w:cstheme="majorHAnsi"/>
          <w:sz w:val="24"/>
          <w:szCs w:val="24"/>
          <w:lang w:val="pl-PL"/>
        </w:rPr>
        <w:t>Zamawiający nie określa dodatkowych wymagań związanych z zatrudnieniem osób,  o których mowa w art. 96 ust. 2 pkt 2 ustawy</w:t>
      </w:r>
      <w:r w:rsidR="00B728CD" w:rsidRPr="009F067F">
        <w:rPr>
          <w:rFonts w:asciiTheme="majorHAnsi" w:hAnsiTheme="majorHAnsi" w:cstheme="majorHAnsi"/>
          <w:sz w:val="24"/>
          <w:szCs w:val="24"/>
          <w:lang w:val="pl-PL"/>
        </w:rPr>
        <w:t xml:space="preserve"> PZP.</w:t>
      </w:r>
    </w:p>
    <w:p w14:paraId="48D66FA1" w14:textId="50081AAA" w:rsidR="00111A92" w:rsidRPr="00EE6E03" w:rsidRDefault="00111A92" w:rsidP="00076C00">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przewiduje zwrotu kosztów udziału w postępowaniu.</w:t>
      </w:r>
    </w:p>
    <w:p w14:paraId="1E93DB96" w14:textId="3BFA742C" w:rsidR="00A7512B" w:rsidRPr="00EE6E03" w:rsidRDefault="00F574E2" w:rsidP="00076C00">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T</w:t>
      </w:r>
      <w:r w:rsidR="00111A92" w:rsidRPr="00EE6E03">
        <w:rPr>
          <w:rFonts w:asciiTheme="majorHAnsi" w:hAnsiTheme="majorHAnsi" w:cstheme="majorHAnsi"/>
          <w:sz w:val="24"/>
          <w:szCs w:val="24"/>
          <w:lang w:val="pl-PL"/>
        </w:rPr>
        <w:t xml:space="preserve">ermin płatności faktury </w:t>
      </w:r>
      <w:r w:rsidR="001D4BDE" w:rsidRPr="00EE6E03">
        <w:rPr>
          <w:rFonts w:asciiTheme="majorHAnsi" w:hAnsiTheme="majorHAnsi" w:cstheme="majorHAnsi"/>
          <w:sz w:val="24"/>
          <w:szCs w:val="24"/>
          <w:lang w:val="pl-PL"/>
        </w:rPr>
        <w:t>–</w:t>
      </w:r>
      <w:r w:rsidR="00111A92" w:rsidRPr="00EE6E03">
        <w:rPr>
          <w:rFonts w:asciiTheme="majorHAnsi" w:hAnsiTheme="majorHAnsi" w:cstheme="majorHAnsi"/>
          <w:sz w:val="24"/>
          <w:szCs w:val="24"/>
          <w:lang w:val="pl-PL"/>
        </w:rPr>
        <w:t xml:space="preserve"> </w:t>
      </w:r>
      <w:r w:rsidR="001D4BDE" w:rsidRPr="00EE6E03">
        <w:rPr>
          <w:rFonts w:asciiTheme="majorHAnsi" w:hAnsiTheme="majorHAnsi" w:cstheme="majorHAnsi"/>
          <w:sz w:val="24"/>
          <w:szCs w:val="24"/>
          <w:lang w:val="pl-PL"/>
        </w:rPr>
        <w:t>płatność po wykonaniu usług</w:t>
      </w:r>
      <w:r w:rsidR="005634F8" w:rsidRPr="00EE6E03">
        <w:rPr>
          <w:rFonts w:asciiTheme="majorHAnsi" w:hAnsiTheme="majorHAnsi" w:cstheme="majorHAnsi"/>
          <w:sz w:val="24"/>
          <w:szCs w:val="24"/>
          <w:lang w:val="pl-PL"/>
        </w:rPr>
        <w:t>i</w:t>
      </w:r>
      <w:r w:rsidR="001D4BDE" w:rsidRPr="00EE6E03">
        <w:rPr>
          <w:rFonts w:asciiTheme="majorHAnsi" w:hAnsiTheme="majorHAnsi" w:cstheme="majorHAnsi"/>
          <w:sz w:val="24"/>
          <w:szCs w:val="24"/>
          <w:lang w:val="pl-PL"/>
        </w:rPr>
        <w:t xml:space="preserve"> w terminie </w:t>
      </w:r>
      <w:r w:rsidR="00111A92" w:rsidRPr="00EE6E03">
        <w:rPr>
          <w:rFonts w:asciiTheme="majorHAnsi" w:hAnsiTheme="majorHAnsi" w:cstheme="majorHAnsi"/>
          <w:sz w:val="24"/>
          <w:szCs w:val="24"/>
          <w:lang w:val="pl-PL"/>
        </w:rPr>
        <w:t>30 dni od momentu dostarczenia poprawnie wystawionej faktury</w:t>
      </w:r>
      <w:r w:rsidR="00A7512B" w:rsidRPr="00EE6E03">
        <w:rPr>
          <w:rFonts w:asciiTheme="majorHAnsi" w:hAnsiTheme="majorHAnsi" w:cstheme="majorHAnsi"/>
          <w:sz w:val="24"/>
          <w:szCs w:val="24"/>
          <w:lang w:val="pl-PL"/>
        </w:rPr>
        <w:t>.</w:t>
      </w:r>
    </w:p>
    <w:p w14:paraId="1071F591" w14:textId="20271213" w:rsidR="00111A92" w:rsidRPr="00AD2DA2" w:rsidRDefault="00111A92" w:rsidP="00076C00">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 xml:space="preserve">Warunki realizacji zamówienia określone są w projekcie </w:t>
      </w:r>
      <w:r w:rsidRPr="00FC001F">
        <w:rPr>
          <w:rFonts w:asciiTheme="majorHAnsi" w:hAnsiTheme="majorHAnsi" w:cstheme="majorHAnsi"/>
          <w:sz w:val="24"/>
          <w:szCs w:val="24"/>
          <w:lang w:val="pl-PL"/>
        </w:rPr>
        <w:t>umowy (</w:t>
      </w:r>
      <w:r w:rsidRPr="00AD2DA2">
        <w:rPr>
          <w:rFonts w:asciiTheme="majorHAnsi" w:hAnsiTheme="majorHAnsi" w:cstheme="majorHAnsi"/>
          <w:sz w:val="24"/>
          <w:szCs w:val="24"/>
          <w:lang w:val="pl-PL"/>
        </w:rPr>
        <w:t>Załącznik nr 5 do SWZ)</w:t>
      </w:r>
      <w:r w:rsidR="009F067F" w:rsidRPr="00AD2DA2">
        <w:rPr>
          <w:rFonts w:asciiTheme="majorHAnsi" w:hAnsiTheme="majorHAnsi" w:cstheme="majorHAnsi"/>
          <w:sz w:val="24"/>
          <w:szCs w:val="24"/>
          <w:lang w:val="pl-PL"/>
        </w:rPr>
        <w:t>.</w:t>
      </w:r>
    </w:p>
    <w:p w14:paraId="45DEADD4" w14:textId="7C8A8561" w:rsidR="00416FC7" w:rsidRPr="00E35412" w:rsidRDefault="00416FC7" w:rsidP="00076C00">
      <w:pPr>
        <w:pStyle w:val="Akapitzlist"/>
        <w:numPr>
          <w:ilvl w:val="1"/>
          <w:numId w:val="7"/>
        </w:numPr>
        <w:tabs>
          <w:tab w:val="left" w:pos="993"/>
        </w:tabs>
        <w:spacing w:line="360" w:lineRule="auto"/>
        <w:rPr>
          <w:rFonts w:asciiTheme="majorHAnsi" w:hAnsiTheme="majorHAnsi" w:cstheme="majorHAnsi"/>
          <w:sz w:val="24"/>
          <w:szCs w:val="24"/>
        </w:rPr>
      </w:pPr>
      <w:r w:rsidRPr="00E35412">
        <w:rPr>
          <w:rFonts w:asciiTheme="majorHAnsi" w:hAnsiTheme="majorHAnsi" w:cstheme="majorHAnsi"/>
          <w:sz w:val="24"/>
          <w:szCs w:val="24"/>
          <w:lang w:eastAsia="ar-SA"/>
        </w:rPr>
        <w:t>Zamawiający nie przewiduje wykorzystania prawa opcji przy realizacji przedmiotu zamówienia.</w:t>
      </w:r>
    </w:p>
    <w:p w14:paraId="1CEE3498" w14:textId="1C69A93A" w:rsidR="004949A0" w:rsidRPr="0099661C" w:rsidRDefault="00416FC7" w:rsidP="0099661C">
      <w:pPr>
        <w:pStyle w:val="Akapitzlist"/>
        <w:numPr>
          <w:ilvl w:val="1"/>
          <w:numId w:val="7"/>
        </w:numPr>
        <w:tabs>
          <w:tab w:val="left" w:pos="993"/>
        </w:tabs>
        <w:spacing w:line="360" w:lineRule="auto"/>
        <w:rPr>
          <w:rFonts w:asciiTheme="majorHAnsi" w:hAnsiTheme="majorHAnsi" w:cstheme="majorHAnsi"/>
          <w:sz w:val="24"/>
          <w:szCs w:val="24"/>
        </w:rPr>
      </w:pPr>
      <w:r w:rsidRPr="00FF61E3">
        <w:rPr>
          <w:rFonts w:asciiTheme="majorHAnsi" w:hAnsiTheme="majorHAnsi" w:cstheme="majorHAnsi"/>
          <w:sz w:val="24"/>
          <w:szCs w:val="24"/>
          <w:lang w:val="pl-PL"/>
        </w:rPr>
        <w:t xml:space="preserve">Zamawiający przewiduje </w:t>
      </w:r>
      <w:r w:rsidR="00E35412" w:rsidRPr="00FF61E3">
        <w:rPr>
          <w:rFonts w:asciiTheme="majorHAnsi" w:hAnsiTheme="majorHAnsi" w:cstheme="majorHAnsi"/>
          <w:sz w:val="24"/>
          <w:szCs w:val="24"/>
          <w:lang w:val="pl-PL"/>
        </w:rPr>
        <w:t xml:space="preserve">możliwość </w:t>
      </w:r>
      <w:r w:rsidRPr="00FF61E3">
        <w:rPr>
          <w:rFonts w:asciiTheme="majorHAnsi" w:hAnsiTheme="majorHAnsi" w:cstheme="majorHAnsi"/>
          <w:sz w:val="24"/>
          <w:szCs w:val="24"/>
          <w:lang w:val="pl-PL"/>
        </w:rPr>
        <w:t>udziel</w:t>
      </w:r>
      <w:r w:rsidR="00E35412" w:rsidRPr="00FF61E3">
        <w:rPr>
          <w:rFonts w:asciiTheme="majorHAnsi" w:hAnsiTheme="majorHAnsi" w:cstheme="majorHAnsi"/>
          <w:sz w:val="24"/>
          <w:szCs w:val="24"/>
          <w:lang w:val="pl-PL"/>
        </w:rPr>
        <w:t>e</w:t>
      </w:r>
      <w:r w:rsidRPr="00FF61E3">
        <w:rPr>
          <w:rFonts w:asciiTheme="majorHAnsi" w:hAnsiTheme="majorHAnsi" w:cstheme="majorHAnsi"/>
          <w:sz w:val="24"/>
          <w:szCs w:val="24"/>
          <w:lang w:val="pl-PL"/>
        </w:rPr>
        <w:t>nia zamówień, o których mowa w art. 214 ust. 1 pkt 7 ustawy PZP</w:t>
      </w:r>
      <w:r w:rsidR="00E35412" w:rsidRPr="00FF61E3">
        <w:rPr>
          <w:rFonts w:asciiTheme="majorHAnsi" w:hAnsiTheme="majorHAnsi" w:cstheme="majorHAnsi"/>
          <w:sz w:val="24"/>
          <w:szCs w:val="24"/>
          <w:lang w:val="pl-PL"/>
        </w:rPr>
        <w:t xml:space="preserve"> w </w:t>
      </w:r>
      <w:r w:rsidR="00E35412" w:rsidRPr="00EF40CE">
        <w:rPr>
          <w:rFonts w:asciiTheme="majorHAnsi" w:hAnsiTheme="majorHAnsi" w:cstheme="majorHAnsi"/>
          <w:sz w:val="24"/>
          <w:szCs w:val="24"/>
          <w:lang w:val="pl-PL"/>
        </w:rPr>
        <w:t>wysokości do 10% wartości zamówienia podstawowego.</w:t>
      </w:r>
    </w:p>
    <w:p w14:paraId="4F1C3434" w14:textId="427C86A1" w:rsidR="009F067F" w:rsidRPr="00EE0BB5" w:rsidRDefault="00937A4C" w:rsidP="00EE0BB5">
      <w:pPr>
        <w:pStyle w:val="Nagwek2"/>
        <w:spacing w:line="360" w:lineRule="auto"/>
        <w:jc w:val="left"/>
      </w:pPr>
      <w:bookmarkStart w:id="10" w:name="_Toc158111320"/>
      <w:r w:rsidRPr="00D9053D">
        <w:t xml:space="preserve">Opis </w:t>
      </w:r>
      <w:r w:rsidRPr="00F83AE5">
        <w:t>przedmiotu zamówienia</w:t>
      </w:r>
      <w:bookmarkStart w:id="11" w:name="_Hlk30679626"/>
      <w:bookmarkStart w:id="12" w:name="_Hlk69808430"/>
      <w:bookmarkEnd w:id="10"/>
    </w:p>
    <w:p w14:paraId="17858519" w14:textId="6B84B5AA" w:rsidR="00EE0BB5" w:rsidRPr="00EE0BB5" w:rsidRDefault="00EE0BB5" w:rsidP="00076C00">
      <w:pPr>
        <w:pStyle w:val="Akapitzlist"/>
        <w:numPr>
          <w:ilvl w:val="1"/>
          <w:numId w:val="7"/>
        </w:numPr>
        <w:spacing w:line="360" w:lineRule="auto"/>
        <w:rPr>
          <w:rFonts w:asciiTheme="majorHAnsi" w:eastAsia="Times New Roman" w:hAnsiTheme="majorHAnsi" w:cstheme="majorHAnsi"/>
          <w:snapToGrid w:val="0"/>
          <w:sz w:val="24"/>
          <w:szCs w:val="24"/>
        </w:rPr>
      </w:pPr>
      <w:bookmarkStart w:id="13" w:name="_Hlk25827901"/>
      <w:bookmarkStart w:id="14" w:name="_Hlk164167925"/>
      <w:r w:rsidRPr="00EE0BB5">
        <w:rPr>
          <w:rFonts w:asciiTheme="majorHAnsi" w:hAnsiTheme="majorHAnsi" w:cstheme="majorHAnsi"/>
          <w:sz w:val="24"/>
          <w:szCs w:val="24"/>
        </w:rPr>
        <w:t>Przedmiotem zamówienia jest</w:t>
      </w:r>
      <w:bookmarkEnd w:id="13"/>
      <w:r w:rsidRPr="00EE0BB5">
        <w:rPr>
          <w:rFonts w:asciiTheme="majorHAnsi" w:hAnsiTheme="majorHAnsi" w:cstheme="majorHAnsi"/>
          <w:b/>
          <w:sz w:val="24"/>
          <w:szCs w:val="24"/>
        </w:rPr>
        <w:t xml:space="preserve"> </w:t>
      </w:r>
      <w:r w:rsidRPr="00EE0BB5">
        <w:rPr>
          <w:rFonts w:asciiTheme="majorHAnsi" w:hAnsiTheme="majorHAnsi" w:cstheme="majorHAnsi"/>
          <w:sz w:val="24"/>
          <w:szCs w:val="24"/>
        </w:rPr>
        <w:t xml:space="preserve">usługa montażu oraz podłączenia urządzeń transmisji alarmu do stacji monitorowania alarmów wraz z aktywacją i monitorowanie sygnałów z lokalnych systemów alarmu pożarowego, znajdujących się w obiektach Uniwersytetu Łódzkiego z bezpośrednim podłączeniem do Komendy </w:t>
      </w:r>
      <w:r w:rsidR="00112C64">
        <w:rPr>
          <w:rFonts w:asciiTheme="majorHAnsi" w:hAnsiTheme="majorHAnsi" w:cstheme="majorHAnsi"/>
          <w:sz w:val="24"/>
          <w:szCs w:val="24"/>
        </w:rPr>
        <w:t xml:space="preserve">Miejskiej Państwowej </w:t>
      </w:r>
      <w:r w:rsidRPr="00EE0BB5">
        <w:rPr>
          <w:rFonts w:asciiTheme="majorHAnsi" w:hAnsiTheme="majorHAnsi" w:cstheme="majorHAnsi"/>
          <w:sz w:val="24"/>
          <w:szCs w:val="24"/>
        </w:rPr>
        <w:t>Straży Pożarnej w Łodzi (34 obiekty).</w:t>
      </w:r>
    </w:p>
    <w:bookmarkEnd w:id="14"/>
    <w:p w14:paraId="3CBD28CA" w14:textId="5117C24B" w:rsidR="009F067F" w:rsidRPr="00EE0BB5" w:rsidRDefault="009F067F" w:rsidP="00076C00">
      <w:pPr>
        <w:pStyle w:val="Akapitzlist"/>
        <w:numPr>
          <w:ilvl w:val="1"/>
          <w:numId w:val="7"/>
        </w:numPr>
        <w:spacing w:line="360" w:lineRule="auto"/>
        <w:rPr>
          <w:rFonts w:asciiTheme="majorHAnsi" w:eastAsia="Times New Roman" w:hAnsiTheme="majorHAnsi" w:cstheme="majorHAnsi"/>
          <w:snapToGrid w:val="0"/>
          <w:sz w:val="24"/>
          <w:szCs w:val="24"/>
        </w:rPr>
      </w:pPr>
      <w:r w:rsidRPr="00EE0BB5">
        <w:rPr>
          <w:rFonts w:asciiTheme="majorHAnsi" w:eastAsia="Times New Roman" w:hAnsiTheme="majorHAnsi" w:cstheme="majorHAnsi"/>
          <w:snapToGrid w:val="0"/>
          <w:sz w:val="24"/>
          <w:szCs w:val="24"/>
        </w:rPr>
        <w:t xml:space="preserve">Szczegółowy </w:t>
      </w:r>
      <w:r w:rsidRPr="00EE0BB5">
        <w:rPr>
          <w:rFonts w:asciiTheme="majorHAnsi" w:eastAsia="Times New Roman" w:hAnsiTheme="majorHAnsi" w:cstheme="majorHAnsi"/>
          <w:b/>
          <w:bCs/>
          <w:snapToGrid w:val="0"/>
          <w:sz w:val="24"/>
          <w:szCs w:val="24"/>
        </w:rPr>
        <w:t>opis przedmiotu zamówienia</w:t>
      </w:r>
      <w:r w:rsidRPr="00EE0BB5">
        <w:rPr>
          <w:rFonts w:asciiTheme="majorHAnsi" w:eastAsia="Times New Roman" w:hAnsiTheme="majorHAnsi" w:cstheme="majorHAnsi"/>
          <w:snapToGrid w:val="0"/>
          <w:sz w:val="24"/>
          <w:szCs w:val="24"/>
        </w:rPr>
        <w:t xml:space="preserve"> stanowi </w:t>
      </w:r>
      <w:r w:rsidRPr="00EE0BB5">
        <w:rPr>
          <w:rFonts w:asciiTheme="majorHAnsi" w:eastAsia="Times New Roman" w:hAnsiTheme="majorHAnsi" w:cstheme="majorHAnsi"/>
          <w:b/>
          <w:bCs/>
          <w:snapToGrid w:val="0"/>
          <w:sz w:val="24"/>
          <w:szCs w:val="24"/>
        </w:rPr>
        <w:t>Załącznik nr 1</w:t>
      </w:r>
      <w:r w:rsidR="00C73245" w:rsidRPr="00EE0BB5">
        <w:rPr>
          <w:rFonts w:asciiTheme="majorHAnsi" w:eastAsia="Times New Roman" w:hAnsiTheme="majorHAnsi" w:cstheme="majorHAnsi"/>
          <w:b/>
          <w:bCs/>
          <w:snapToGrid w:val="0"/>
          <w:sz w:val="24"/>
          <w:szCs w:val="24"/>
        </w:rPr>
        <w:t>a</w:t>
      </w:r>
      <w:r w:rsidRPr="00EE0BB5">
        <w:rPr>
          <w:rFonts w:asciiTheme="majorHAnsi" w:eastAsia="Times New Roman" w:hAnsiTheme="majorHAnsi" w:cstheme="majorHAnsi"/>
          <w:b/>
          <w:bCs/>
          <w:snapToGrid w:val="0"/>
          <w:sz w:val="24"/>
          <w:szCs w:val="24"/>
        </w:rPr>
        <w:t xml:space="preserve"> do SWZ.</w:t>
      </w:r>
      <w:bookmarkEnd w:id="11"/>
    </w:p>
    <w:p w14:paraId="332EB0D2" w14:textId="15420B14" w:rsidR="00E35412" w:rsidRPr="00515B9F" w:rsidRDefault="00E90208" w:rsidP="00076C00">
      <w:pPr>
        <w:pStyle w:val="Akapitzlist"/>
        <w:numPr>
          <w:ilvl w:val="1"/>
          <w:numId w:val="7"/>
        </w:numPr>
        <w:spacing w:line="360" w:lineRule="auto"/>
        <w:rPr>
          <w:rFonts w:asciiTheme="majorHAnsi" w:eastAsia="Times New Roman" w:hAnsiTheme="majorHAnsi" w:cstheme="majorHAnsi"/>
          <w:snapToGrid w:val="0"/>
          <w:sz w:val="24"/>
          <w:szCs w:val="24"/>
        </w:rPr>
      </w:pPr>
      <w:r w:rsidRPr="00515B9F">
        <w:rPr>
          <w:rFonts w:asciiTheme="majorHAnsi" w:eastAsia="Times New Roman" w:hAnsiTheme="majorHAnsi" w:cstheme="majorHAnsi"/>
          <w:b/>
          <w:bCs/>
          <w:snapToGrid w:val="0"/>
          <w:sz w:val="24"/>
          <w:szCs w:val="24"/>
        </w:rPr>
        <w:t>Wykaz p</w:t>
      </w:r>
      <w:r w:rsidR="00E35412" w:rsidRPr="00515B9F">
        <w:rPr>
          <w:rFonts w:asciiTheme="majorHAnsi" w:eastAsia="Times New Roman" w:hAnsiTheme="majorHAnsi" w:cstheme="majorHAnsi"/>
          <w:b/>
          <w:bCs/>
          <w:snapToGrid w:val="0"/>
          <w:sz w:val="24"/>
          <w:szCs w:val="24"/>
        </w:rPr>
        <w:t>rzedmiotow</w:t>
      </w:r>
      <w:r w:rsidRPr="00515B9F">
        <w:rPr>
          <w:rFonts w:asciiTheme="majorHAnsi" w:eastAsia="Times New Roman" w:hAnsiTheme="majorHAnsi" w:cstheme="majorHAnsi"/>
          <w:b/>
          <w:bCs/>
          <w:snapToGrid w:val="0"/>
          <w:sz w:val="24"/>
          <w:szCs w:val="24"/>
        </w:rPr>
        <w:t>ych</w:t>
      </w:r>
      <w:r w:rsidR="00E35412" w:rsidRPr="00515B9F">
        <w:rPr>
          <w:rFonts w:asciiTheme="majorHAnsi" w:eastAsia="Times New Roman" w:hAnsiTheme="majorHAnsi" w:cstheme="majorHAnsi"/>
          <w:b/>
          <w:bCs/>
          <w:snapToGrid w:val="0"/>
          <w:sz w:val="24"/>
          <w:szCs w:val="24"/>
        </w:rPr>
        <w:t xml:space="preserve"> środk</w:t>
      </w:r>
      <w:r w:rsidRPr="00515B9F">
        <w:rPr>
          <w:rFonts w:asciiTheme="majorHAnsi" w:eastAsia="Times New Roman" w:hAnsiTheme="majorHAnsi" w:cstheme="majorHAnsi"/>
          <w:b/>
          <w:bCs/>
          <w:snapToGrid w:val="0"/>
          <w:sz w:val="24"/>
          <w:szCs w:val="24"/>
        </w:rPr>
        <w:t>ów</w:t>
      </w:r>
      <w:r w:rsidR="00E35412" w:rsidRPr="00515B9F">
        <w:rPr>
          <w:rFonts w:asciiTheme="majorHAnsi" w:eastAsia="Times New Roman" w:hAnsiTheme="majorHAnsi" w:cstheme="majorHAnsi"/>
          <w:b/>
          <w:bCs/>
          <w:snapToGrid w:val="0"/>
          <w:sz w:val="24"/>
          <w:szCs w:val="24"/>
        </w:rPr>
        <w:t xml:space="preserve"> dowodow</w:t>
      </w:r>
      <w:r w:rsidRPr="00515B9F">
        <w:rPr>
          <w:rFonts w:asciiTheme="majorHAnsi" w:eastAsia="Times New Roman" w:hAnsiTheme="majorHAnsi" w:cstheme="majorHAnsi"/>
          <w:b/>
          <w:bCs/>
          <w:snapToGrid w:val="0"/>
          <w:sz w:val="24"/>
          <w:szCs w:val="24"/>
        </w:rPr>
        <w:t>ych</w:t>
      </w:r>
    </w:p>
    <w:p w14:paraId="747C4978" w14:textId="633DD64D" w:rsidR="00E90208" w:rsidRPr="00515B9F" w:rsidRDefault="00EE0BB5" w:rsidP="00EE0BB5">
      <w:pPr>
        <w:spacing w:before="60" w:line="360" w:lineRule="auto"/>
        <w:jc w:val="both"/>
        <w:rPr>
          <w:rFonts w:asciiTheme="majorHAnsi" w:eastAsia="Times New Roman" w:hAnsiTheme="majorHAnsi" w:cstheme="majorHAnsi"/>
          <w:snapToGrid w:val="0"/>
          <w:sz w:val="24"/>
          <w:szCs w:val="24"/>
        </w:rPr>
      </w:pPr>
      <w:r w:rsidRPr="00515B9F">
        <w:rPr>
          <w:rFonts w:asciiTheme="majorHAnsi" w:eastAsia="Times New Roman" w:hAnsiTheme="majorHAnsi" w:cstheme="majorHAnsi"/>
          <w:snapToGrid w:val="0"/>
          <w:sz w:val="24"/>
          <w:szCs w:val="24"/>
        </w:rPr>
        <w:t>4.</w:t>
      </w:r>
      <w:r w:rsidR="00E90208" w:rsidRPr="00515B9F">
        <w:rPr>
          <w:rFonts w:asciiTheme="majorHAnsi" w:eastAsia="Times New Roman" w:hAnsiTheme="majorHAnsi" w:cstheme="majorHAnsi"/>
          <w:snapToGrid w:val="0"/>
          <w:sz w:val="24"/>
          <w:szCs w:val="24"/>
        </w:rPr>
        <w:t>3</w:t>
      </w:r>
      <w:r w:rsidRPr="00515B9F">
        <w:rPr>
          <w:rFonts w:asciiTheme="majorHAnsi" w:eastAsia="Times New Roman" w:hAnsiTheme="majorHAnsi" w:cstheme="majorHAnsi"/>
          <w:snapToGrid w:val="0"/>
          <w:sz w:val="24"/>
          <w:szCs w:val="24"/>
        </w:rPr>
        <w:t>.1</w:t>
      </w:r>
      <w:r w:rsidR="00E90208" w:rsidRPr="00515B9F">
        <w:rPr>
          <w:rFonts w:asciiTheme="majorHAnsi" w:eastAsia="Times New Roman" w:hAnsiTheme="majorHAnsi" w:cstheme="majorHAnsi"/>
          <w:snapToGrid w:val="0"/>
          <w:sz w:val="24"/>
          <w:szCs w:val="24"/>
        </w:rPr>
        <w:t xml:space="preserve">. </w:t>
      </w:r>
      <w:r w:rsidR="00E90208" w:rsidRPr="00515B9F">
        <w:rPr>
          <w:rFonts w:asciiTheme="majorHAnsi" w:hAnsiTheme="majorHAnsi" w:cstheme="majorHAnsi"/>
          <w:b/>
          <w:bCs/>
          <w:sz w:val="24"/>
          <w:szCs w:val="24"/>
        </w:rPr>
        <w:t>Wraz z ofertą</w:t>
      </w:r>
      <w:r w:rsidR="00E90208" w:rsidRPr="00515B9F">
        <w:rPr>
          <w:rFonts w:asciiTheme="majorHAnsi" w:hAnsiTheme="majorHAnsi" w:cstheme="majorHAnsi"/>
          <w:bCs/>
          <w:sz w:val="24"/>
          <w:szCs w:val="24"/>
        </w:rPr>
        <w:t>, w celu potwierdzenia, że oferowane usługi spełniają wymagania, cechy określone przez Zamawiającego, Wykonawca zobowiązany jest złożyć następujące przedmiotowe środki dowodowe:</w:t>
      </w:r>
    </w:p>
    <w:p w14:paraId="5F1B7E06" w14:textId="194D36AB" w:rsidR="00E90208" w:rsidRPr="00515B9F" w:rsidRDefault="00E90208" w:rsidP="00EE0BB5">
      <w:pPr>
        <w:pStyle w:val="Akapitzlist"/>
        <w:numPr>
          <w:ilvl w:val="0"/>
          <w:numId w:val="41"/>
        </w:numPr>
        <w:spacing w:after="200" w:line="360" w:lineRule="auto"/>
        <w:contextualSpacing w:val="0"/>
        <w:jc w:val="both"/>
        <w:rPr>
          <w:rFonts w:asciiTheme="majorHAnsi" w:hAnsiTheme="majorHAnsi" w:cstheme="majorHAnsi"/>
          <w:snapToGrid w:val="0"/>
          <w:sz w:val="24"/>
          <w:szCs w:val="24"/>
        </w:rPr>
      </w:pPr>
      <w:r w:rsidRPr="00515B9F">
        <w:rPr>
          <w:rFonts w:asciiTheme="majorHAnsi" w:hAnsiTheme="majorHAnsi" w:cstheme="majorHAnsi"/>
          <w:b/>
          <w:bCs/>
          <w:snapToGrid w:val="0"/>
          <w:sz w:val="24"/>
          <w:szCs w:val="24"/>
        </w:rPr>
        <w:lastRenderedPageBreak/>
        <w:t>zaświadczenie podmiotu uprawnionego do kontroli jakości</w:t>
      </w:r>
      <w:r w:rsidRPr="00515B9F">
        <w:rPr>
          <w:rFonts w:asciiTheme="majorHAnsi" w:hAnsiTheme="majorHAnsi" w:cstheme="majorHAnsi"/>
          <w:snapToGrid w:val="0"/>
          <w:sz w:val="24"/>
          <w:szCs w:val="24"/>
        </w:rPr>
        <w:t xml:space="preserve"> potwierdzające, że urządzenia radiowe niezbędne do transmisji alarmów pożarowych, spełniają wymagania </w:t>
      </w:r>
      <w:proofErr w:type="spellStart"/>
      <w:r w:rsidRPr="00515B9F">
        <w:rPr>
          <w:rFonts w:asciiTheme="majorHAnsi" w:hAnsiTheme="majorHAnsi" w:cstheme="majorHAnsi"/>
          <w:snapToGrid w:val="0"/>
          <w:sz w:val="24"/>
          <w:szCs w:val="24"/>
        </w:rPr>
        <w:t>techniczno</w:t>
      </w:r>
      <w:proofErr w:type="spellEnd"/>
      <w:r w:rsidRPr="00515B9F">
        <w:rPr>
          <w:rFonts w:asciiTheme="majorHAnsi" w:hAnsiTheme="majorHAnsi" w:cstheme="majorHAnsi"/>
          <w:snapToGrid w:val="0"/>
          <w:sz w:val="24"/>
          <w:szCs w:val="24"/>
        </w:rPr>
        <w:t xml:space="preserve"> - użytkowe, określone w Rozporządzeniu Ministra Spraw Wewnętrznych i Administracji </w:t>
      </w:r>
      <w:r w:rsidR="00FA0FCE" w:rsidRPr="00515B9F">
        <w:rPr>
          <w:rFonts w:asciiTheme="majorHAnsi" w:hAnsiTheme="majorHAnsi" w:cstheme="majorHAnsi"/>
          <w:snapToGrid w:val="0"/>
          <w:sz w:val="24"/>
          <w:szCs w:val="24"/>
        </w:rPr>
        <w:t xml:space="preserve">z dnia 20 czerwca 2007 r. </w:t>
      </w:r>
      <w:r w:rsidRPr="00515B9F">
        <w:rPr>
          <w:rFonts w:asciiTheme="majorHAnsi" w:hAnsiTheme="majorHAnsi" w:cstheme="majorHAnsi"/>
          <w:snapToGrid w:val="0"/>
          <w:sz w:val="24"/>
          <w:szCs w:val="24"/>
        </w:rPr>
        <w:t xml:space="preserve">w sprawie wykazu wyrobów służących zapewnieniu bezpieczeństwa publicznego lub ochronie zdrowia i życia oraz mienia, a także zasad wydawania dopuszczenia tych wyrobów do użytkowania (Dz.U. </w:t>
      </w:r>
      <w:r w:rsidR="00FA0FCE" w:rsidRPr="00515B9F">
        <w:rPr>
          <w:rFonts w:asciiTheme="majorHAnsi" w:hAnsiTheme="majorHAnsi" w:cstheme="majorHAnsi"/>
          <w:snapToGrid w:val="0"/>
          <w:sz w:val="24"/>
          <w:szCs w:val="24"/>
        </w:rPr>
        <w:t>n</w:t>
      </w:r>
      <w:r w:rsidRPr="00515B9F">
        <w:rPr>
          <w:rFonts w:asciiTheme="majorHAnsi" w:hAnsiTheme="majorHAnsi" w:cstheme="majorHAnsi"/>
          <w:snapToGrid w:val="0"/>
          <w:sz w:val="24"/>
          <w:szCs w:val="24"/>
        </w:rPr>
        <w:t>r 143</w:t>
      </w:r>
      <w:r w:rsidR="00FA0FCE" w:rsidRPr="00515B9F">
        <w:rPr>
          <w:rFonts w:asciiTheme="majorHAnsi" w:hAnsiTheme="majorHAnsi" w:cstheme="majorHAnsi"/>
          <w:snapToGrid w:val="0"/>
          <w:sz w:val="24"/>
          <w:szCs w:val="24"/>
        </w:rPr>
        <w:t xml:space="preserve"> z 2007 r.,</w:t>
      </w:r>
      <w:r w:rsidRPr="00515B9F">
        <w:rPr>
          <w:rFonts w:asciiTheme="majorHAnsi" w:hAnsiTheme="majorHAnsi" w:cstheme="majorHAnsi"/>
          <w:snapToGrid w:val="0"/>
          <w:sz w:val="24"/>
          <w:szCs w:val="24"/>
        </w:rPr>
        <w:t xml:space="preserve"> poz. 1002 z </w:t>
      </w:r>
      <w:proofErr w:type="spellStart"/>
      <w:r w:rsidRPr="00515B9F">
        <w:rPr>
          <w:rFonts w:asciiTheme="majorHAnsi" w:hAnsiTheme="majorHAnsi" w:cstheme="majorHAnsi"/>
          <w:snapToGrid w:val="0"/>
          <w:sz w:val="24"/>
          <w:szCs w:val="24"/>
        </w:rPr>
        <w:t>późn</w:t>
      </w:r>
      <w:proofErr w:type="spellEnd"/>
      <w:r w:rsidRPr="00515B9F">
        <w:rPr>
          <w:rFonts w:asciiTheme="majorHAnsi" w:hAnsiTheme="majorHAnsi" w:cstheme="majorHAnsi"/>
          <w:snapToGrid w:val="0"/>
          <w:sz w:val="24"/>
          <w:szCs w:val="24"/>
        </w:rPr>
        <w:t xml:space="preserve">. zm.) </w:t>
      </w:r>
      <w:r w:rsidRPr="00515B9F">
        <w:rPr>
          <w:rFonts w:asciiTheme="majorHAnsi" w:hAnsiTheme="majorHAnsi" w:cstheme="majorHAnsi"/>
          <w:b/>
          <w:bCs/>
          <w:snapToGrid w:val="0"/>
          <w:sz w:val="24"/>
          <w:szCs w:val="24"/>
        </w:rPr>
        <w:t>np. świadectwo dopuszczenia Centrum Naukowo</w:t>
      </w:r>
      <w:r w:rsidR="00515B9F" w:rsidRPr="00515B9F">
        <w:rPr>
          <w:rFonts w:asciiTheme="majorHAnsi" w:hAnsiTheme="majorHAnsi" w:cstheme="majorHAnsi"/>
          <w:b/>
          <w:bCs/>
          <w:snapToGrid w:val="0"/>
          <w:sz w:val="24"/>
          <w:szCs w:val="24"/>
        </w:rPr>
        <w:t>-</w:t>
      </w:r>
      <w:r w:rsidRPr="00515B9F">
        <w:rPr>
          <w:rFonts w:asciiTheme="majorHAnsi" w:hAnsiTheme="majorHAnsi" w:cstheme="majorHAnsi"/>
          <w:b/>
          <w:bCs/>
          <w:snapToGrid w:val="0"/>
          <w:sz w:val="24"/>
          <w:szCs w:val="24"/>
        </w:rPr>
        <w:t xml:space="preserve">Badawczego Ochrony Przeciwpożarowej Państwowego Instytutu Badawczego </w:t>
      </w:r>
      <w:r w:rsidR="00515B9F" w:rsidRPr="00515B9F">
        <w:rPr>
          <w:rFonts w:asciiTheme="majorHAnsi" w:hAnsiTheme="majorHAnsi" w:cstheme="majorHAnsi"/>
          <w:b/>
          <w:bCs/>
          <w:snapToGrid w:val="0"/>
          <w:sz w:val="24"/>
          <w:szCs w:val="24"/>
        </w:rPr>
        <w:t xml:space="preserve">(CNBOP-PIB) </w:t>
      </w:r>
      <w:r w:rsidRPr="00515B9F">
        <w:rPr>
          <w:rFonts w:asciiTheme="majorHAnsi" w:hAnsiTheme="majorHAnsi" w:cstheme="majorHAnsi"/>
          <w:b/>
          <w:bCs/>
          <w:snapToGrid w:val="0"/>
          <w:sz w:val="24"/>
          <w:szCs w:val="24"/>
        </w:rPr>
        <w:t>na urządzenia transmisji radiowej</w:t>
      </w:r>
      <w:r w:rsidRPr="00515B9F">
        <w:rPr>
          <w:rFonts w:asciiTheme="majorHAnsi" w:hAnsiTheme="majorHAnsi" w:cstheme="majorHAnsi"/>
          <w:snapToGrid w:val="0"/>
          <w:sz w:val="24"/>
          <w:szCs w:val="24"/>
        </w:rPr>
        <w:t>.</w:t>
      </w:r>
    </w:p>
    <w:p w14:paraId="3CBE88B7" w14:textId="1B1654E0" w:rsidR="00E90208" w:rsidRPr="00C144C2" w:rsidRDefault="00EE0BB5" w:rsidP="00EE0BB5">
      <w:pPr>
        <w:spacing w:before="60" w:line="360" w:lineRule="auto"/>
        <w:jc w:val="both"/>
        <w:rPr>
          <w:rFonts w:asciiTheme="majorHAnsi" w:eastAsia="Times New Roman" w:hAnsiTheme="majorHAnsi" w:cstheme="majorHAnsi"/>
          <w:b/>
          <w:bCs/>
          <w:snapToGrid w:val="0"/>
          <w:sz w:val="24"/>
          <w:szCs w:val="24"/>
        </w:rPr>
      </w:pPr>
      <w:r w:rsidRPr="00C144C2">
        <w:rPr>
          <w:rFonts w:asciiTheme="majorHAnsi" w:eastAsia="Times New Roman" w:hAnsiTheme="majorHAnsi" w:cstheme="majorHAnsi"/>
          <w:snapToGrid w:val="0"/>
          <w:sz w:val="24"/>
          <w:szCs w:val="24"/>
        </w:rPr>
        <w:t>4.</w:t>
      </w:r>
      <w:r w:rsidR="00E90208" w:rsidRPr="00C144C2">
        <w:rPr>
          <w:rFonts w:asciiTheme="majorHAnsi" w:eastAsia="Times New Roman" w:hAnsiTheme="majorHAnsi" w:cstheme="majorHAnsi"/>
          <w:snapToGrid w:val="0"/>
          <w:sz w:val="24"/>
          <w:szCs w:val="24"/>
        </w:rPr>
        <w:t>3.2. Zamawiający zaakceptuje równoważne przedmiotowe środki dowodowe, jeśli potwierdzą, że oferowane usługi spełniają określone przez Zamawiającego wymagania, cechy.</w:t>
      </w:r>
      <w:r w:rsidR="00E90208" w:rsidRPr="00C144C2">
        <w:rPr>
          <w:rFonts w:asciiTheme="majorHAnsi" w:eastAsia="Times New Roman" w:hAnsiTheme="majorHAnsi" w:cstheme="majorHAnsi"/>
          <w:b/>
          <w:bCs/>
          <w:snapToGrid w:val="0"/>
          <w:sz w:val="24"/>
          <w:szCs w:val="24"/>
        </w:rPr>
        <w:t xml:space="preserve"> </w:t>
      </w:r>
    </w:p>
    <w:p w14:paraId="748FBAD4" w14:textId="721D160C" w:rsidR="00E90208" w:rsidRPr="00C144C2" w:rsidRDefault="00EE0BB5" w:rsidP="00EE0BB5">
      <w:pPr>
        <w:spacing w:before="60" w:line="360" w:lineRule="auto"/>
        <w:jc w:val="both"/>
        <w:rPr>
          <w:rFonts w:asciiTheme="majorHAnsi" w:eastAsia="Times New Roman" w:hAnsiTheme="majorHAnsi" w:cstheme="majorHAnsi"/>
          <w:snapToGrid w:val="0"/>
          <w:sz w:val="24"/>
          <w:szCs w:val="24"/>
        </w:rPr>
      </w:pPr>
      <w:r w:rsidRPr="00C144C2">
        <w:rPr>
          <w:rFonts w:asciiTheme="majorHAnsi" w:eastAsia="Times New Roman" w:hAnsiTheme="majorHAnsi" w:cstheme="majorHAnsi"/>
          <w:snapToGrid w:val="0"/>
          <w:sz w:val="24"/>
          <w:szCs w:val="24"/>
        </w:rPr>
        <w:t>4.</w:t>
      </w:r>
      <w:r w:rsidR="00E90208" w:rsidRPr="00C144C2">
        <w:rPr>
          <w:rFonts w:asciiTheme="majorHAnsi" w:eastAsia="Times New Roman" w:hAnsiTheme="majorHAnsi" w:cstheme="majorHAnsi"/>
          <w:snapToGrid w:val="0"/>
          <w:sz w:val="24"/>
          <w:szCs w:val="24"/>
        </w:rPr>
        <w:t>3.3. Jeżeli Wykonawca nie złoży przedmiotowych środków dowodowych wraz z ofertą lub złożone przedmiotowe środki dowodowe będą niekompletne, Zamawiający wezwie Wykonawcę do ich złożenia lub uzupełnienia w wyznaczonym terminie.</w:t>
      </w:r>
    </w:p>
    <w:p w14:paraId="48FF5BDD" w14:textId="7B9EE6DF" w:rsidR="00E90208" w:rsidRPr="00C144C2" w:rsidRDefault="00EE0BB5" w:rsidP="00EE0BB5">
      <w:pPr>
        <w:spacing w:before="60" w:line="360" w:lineRule="auto"/>
        <w:jc w:val="both"/>
        <w:rPr>
          <w:rFonts w:asciiTheme="majorHAnsi" w:eastAsia="Times New Roman" w:hAnsiTheme="majorHAnsi" w:cstheme="majorHAnsi"/>
          <w:snapToGrid w:val="0"/>
          <w:sz w:val="24"/>
          <w:szCs w:val="24"/>
        </w:rPr>
      </w:pPr>
      <w:r w:rsidRPr="00C144C2">
        <w:rPr>
          <w:rFonts w:asciiTheme="majorHAnsi" w:eastAsia="Times New Roman" w:hAnsiTheme="majorHAnsi" w:cstheme="majorHAnsi"/>
          <w:snapToGrid w:val="0"/>
          <w:sz w:val="24"/>
          <w:szCs w:val="24"/>
        </w:rPr>
        <w:t>4.</w:t>
      </w:r>
      <w:r w:rsidR="00E90208" w:rsidRPr="00C144C2">
        <w:rPr>
          <w:rFonts w:asciiTheme="majorHAnsi" w:eastAsia="Times New Roman" w:hAnsiTheme="majorHAnsi" w:cstheme="majorHAnsi"/>
          <w:snapToGrid w:val="0"/>
          <w:sz w:val="24"/>
          <w:szCs w:val="24"/>
        </w:rPr>
        <w:t xml:space="preserve">3.4. </w:t>
      </w:r>
      <w:r w:rsidR="00E90208" w:rsidRPr="00C144C2">
        <w:rPr>
          <w:rFonts w:asciiTheme="majorHAnsi" w:hAnsiTheme="majorHAnsi" w:cstheme="majorHAnsi"/>
          <w:sz w:val="24"/>
          <w:szCs w:val="24"/>
        </w:rPr>
        <w:t>Zamawiający nie będzie wzywał wykonawców do złożenia lub uzupełnienia przedmiotowych środków dowodowych, jeżeli pomimo ich złożenia oferta wykonawcy podlega odrzuceniu albo zachodzą przesłanki unieważnienia postępowania.</w:t>
      </w:r>
    </w:p>
    <w:p w14:paraId="1E304FC5" w14:textId="5653355E" w:rsidR="009F067F" w:rsidRPr="004B5927" w:rsidRDefault="00EE0BB5" w:rsidP="004B5927">
      <w:pPr>
        <w:spacing w:before="60" w:line="360" w:lineRule="auto"/>
        <w:jc w:val="both"/>
        <w:rPr>
          <w:rFonts w:asciiTheme="majorHAnsi" w:eastAsia="Times New Roman" w:hAnsiTheme="majorHAnsi" w:cstheme="majorHAnsi"/>
          <w:snapToGrid w:val="0"/>
          <w:sz w:val="24"/>
          <w:szCs w:val="24"/>
        </w:rPr>
      </w:pPr>
      <w:r w:rsidRPr="00C144C2">
        <w:rPr>
          <w:rFonts w:asciiTheme="majorHAnsi" w:eastAsia="Times New Roman" w:hAnsiTheme="majorHAnsi" w:cstheme="majorHAnsi"/>
          <w:snapToGrid w:val="0"/>
          <w:sz w:val="24"/>
          <w:szCs w:val="24"/>
        </w:rPr>
        <w:t>4.3.</w:t>
      </w:r>
      <w:r w:rsidR="00E90208" w:rsidRPr="00C144C2">
        <w:rPr>
          <w:rFonts w:asciiTheme="majorHAnsi" w:eastAsia="Times New Roman" w:hAnsiTheme="majorHAnsi" w:cstheme="majorHAnsi"/>
          <w:snapToGrid w:val="0"/>
          <w:sz w:val="24"/>
          <w:szCs w:val="24"/>
        </w:rPr>
        <w:t>5. Zamawiający może żądać od Wykonawców wyjaśnień dotyczących treści przedmiotowych środków dowodowych.</w:t>
      </w:r>
    </w:p>
    <w:p w14:paraId="2F9612D3" w14:textId="25F50764" w:rsidR="00FC0361" w:rsidRPr="00111A92" w:rsidRDefault="00937A4C" w:rsidP="00076C00">
      <w:pPr>
        <w:pStyle w:val="Nagwek2"/>
        <w:spacing w:line="360" w:lineRule="auto"/>
        <w:jc w:val="left"/>
      </w:pPr>
      <w:bookmarkStart w:id="15" w:name="_Toc158111321"/>
      <w:bookmarkEnd w:id="12"/>
      <w:r w:rsidRPr="00111A92">
        <w:t>Wizja lokalna</w:t>
      </w:r>
      <w:bookmarkEnd w:id="15"/>
    </w:p>
    <w:p w14:paraId="6E00F619" w14:textId="5DD37E58" w:rsidR="000C1658" w:rsidRPr="00A27D4A" w:rsidRDefault="000C1658" w:rsidP="00076C00">
      <w:pPr>
        <w:pStyle w:val="Akapitzlist"/>
        <w:numPr>
          <w:ilvl w:val="1"/>
          <w:numId w:val="7"/>
        </w:numPr>
        <w:spacing w:line="360" w:lineRule="auto"/>
        <w:rPr>
          <w:rFonts w:asciiTheme="majorHAnsi" w:hAnsiTheme="majorHAnsi" w:cstheme="majorHAnsi"/>
          <w:sz w:val="24"/>
          <w:szCs w:val="24"/>
        </w:rPr>
      </w:pPr>
      <w:r w:rsidRPr="00322C13">
        <w:rPr>
          <w:rFonts w:asciiTheme="majorHAnsi" w:eastAsia="CIDFont+F1" w:hAnsiTheme="majorHAnsi" w:cstheme="majorHAnsi"/>
          <w:sz w:val="24"/>
          <w:szCs w:val="24"/>
        </w:rPr>
        <w:t xml:space="preserve">Odbycie wizji lokalnej nie jest wymagane, jednakże Zamawiający zaleca przeprowadzenie przez Wykonawców wizji lokalnej w miejscu realizacji zamówienia, w celu pozyskania wszelkich danych mogących być przydatnymi do przygotowania </w:t>
      </w:r>
      <w:r w:rsidRPr="00A27D4A">
        <w:rPr>
          <w:rFonts w:asciiTheme="majorHAnsi" w:eastAsia="CIDFont+F1" w:hAnsiTheme="majorHAnsi" w:cstheme="majorHAnsi"/>
          <w:sz w:val="24"/>
          <w:szCs w:val="24"/>
        </w:rPr>
        <w:t>oferty oraz realizacji przedmiotu umowy.</w:t>
      </w:r>
    </w:p>
    <w:p w14:paraId="35EE07EE" w14:textId="7771002A" w:rsidR="000C1658" w:rsidRPr="00D1375B" w:rsidRDefault="000C1658" w:rsidP="00076C00">
      <w:pPr>
        <w:pStyle w:val="Akapitzlist"/>
        <w:numPr>
          <w:ilvl w:val="1"/>
          <w:numId w:val="7"/>
        </w:numPr>
        <w:spacing w:line="360" w:lineRule="auto"/>
        <w:rPr>
          <w:rFonts w:asciiTheme="majorHAnsi" w:hAnsiTheme="majorHAnsi" w:cstheme="majorHAnsi"/>
          <w:sz w:val="24"/>
          <w:szCs w:val="24"/>
        </w:rPr>
      </w:pPr>
      <w:r w:rsidRPr="00A27D4A">
        <w:rPr>
          <w:rFonts w:asciiTheme="majorHAnsi" w:eastAsia="CIDFont+F1" w:hAnsiTheme="majorHAnsi" w:cstheme="majorHAnsi"/>
          <w:sz w:val="24"/>
          <w:szCs w:val="24"/>
        </w:rPr>
        <w:t xml:space="preserve">W trakcie wizji lokalnej Zamawiający umożliwi Wykonawcom zapoznanie się z </w:t>
      </w:r>
      <w:r w:rsidR="00A27D4A" w:rsidRPr="00A27D4A">
        <w:rPr>
          <w:rFonts w:asciiTheme="majorHAnsi" w:eastAsia="CIDFont+F1" w:hAnsiTheme="majorHAnsi" w:cstheme="majorHAnsi"/>
          <w:sz w:val="24"/>
          <w:szCs w:val="24"/>
        </w:rPr>
        <w:t>obiektami,</w:t>
      </w:r>
      <w:r w:rsidRPr="00A27D4A">
        <w:rPr>
          <w:rFonts w:asciiTheme="majorHAnsi" w:eastAsia="CIDFont+F1" w:hAnsiTheme="majorHAnsi" w:cstheme="majorHAnsi"/>
          <w:sz w:val="24"/>
          <w:szCs w:val="24"/>
        </w:rPr>
        <w:t xml:space="preserve"> </w:t>
      </w:r>
      <w:r w:rsidR="00A27D4A" w:rsidRPr="00A27D4A">
        <w:rPr>
          <w:rFonts w:asciiTheme="majorHAnsi" w:eastAsia="CIDFont+F1" w:hAnsiTheme="majorHAnsi" w:cstheme="majorHAnsi"/>
          <w:sz w:val="24"/>
          <w:szCs w:val="24"/>
        </w:rPr>
        <w:t xml:space="preserve">w których </w:t>
      </w:r>
      <w:r w:rsidRPr="00A27D4A">
        <w:rPr>
          <w:rFonts w:asciiTheme="majorHAnsi" w:eastAsia="CIDFont+F1" w:hAnsiTheme="majorHAnsi" w:cstheme="majorHAnsi"/>
          <w:sz w:val="24"/>
          <w:szCs w:val="24"/>
        </w:rPr>
        <w:t xml:space="preserve">ma </w:t>
      </w:r>
      <w:r w:rsidR="00A27D4A" w:rsidRPr="00A27D4A">
        <w:rPr>
          <w:rFonts w:asciiTheme="majorHAnsi" w:eastAsia="CIDFont+F1" w:hAnsiTheme="majorHAnsi" w:cstheme="majorHAnsi"/>
          <w:sz w:val="24"/>
          <w:szCs w:val="24"/>
        </w:rPr>
        <w:t xml:space="preserve">być świadczona </w:t>
      </w:r>
      <w:r w:rsidR="00A27D4A" w:rsidRPr="00D1375B">
        <w:rPr>
          <w:rFonts w:asciiTheme="majorHAnsi" w:eastAsia="CIDFont+F1" w:hAnsiTheme="majorHAnsi" w:cstheme="majorHAnsi"/>
          <w:sz w:val="24"/>
          <w:szCs w:val="24"/>
        </w:rPr>
        <w:t xml:space="preserve">usługa. </w:t>
      </w:r>
      <w:r w:rsidRPr="00D1375B">
        <w:rPr>
          <w:rFonts w:asciiTheme="majorHAnsi" w:eastAsia="CIDFont+F1" w:hAnsiTheme="majorHAnsi" w:cstheme="majorHAnsi"/>
          <w:sz w:val="24"/>
          <w:szCs w:val="24"/>
        </w:rPr>
        <w:t>Pominięcie wizji lokalnej nie zwalnia Wykonawcy od prawidłowego skalkulowania ceny oferty.</w:t>
      </w:r>
    </w:p>
    <w:p w14:paraId="07B31034" w14:textId="69D2C9DC" w:rsidR="000C1658" w:rsidRPr="00D1375B" w:rsidRDefault="000C1658" w:rsidP="00076C00">
      <w:pPr>
        <w:pStyle w:val="Akapitzlist"/>
        <w:numPr>
          <w:ilvl w:val="1"/>
          <w:numId w:val="7"/>
        </w:numPr>
        <w:spacing w:line="360" w:lineRule="auto"/>
        <w:rPr>
          <w:rFonts w:asciiTheme="majorHAnsi" w:hAnsiTheme="majorHAnsi" w:cstheme="majorHAnsi"/>
          <w:sz w:val="24"/>
          <w:szCs w:val="24"/>
        </w:rPr>
      </w:pPr>
      <w:r w:rsidRPr="00D1375B">
        <w:rPr>
          <w:rFonts w:asciiTheme="majorHAnsi" w:eastAsia="CIDFont+F1" w:hAnsiTheme="majorHAnsi" w:cstheme="majorHAnsi"/>
          <w:sz w:val="24"/>
          <w:szCs w:val="24"/>
        </w:rPr>
        <w:t>W celu umówienia wizji lokalnej należy kontaktować się z osobami wskazanymi w opisie przedmiotu zamówienia (Załącznik nr 1</w:t>
      </w:r>
      <w:r w:rsidR="009E0A16">
        <w:rPr>
          <w:rFonts w:asciiTheme="majorHAnsi" w:eastAsia="CIDFont+F1" w:hAnsiTheme="majorHAnsi" w:cstheme="majorHAnsi"/>
          <w:sz w:val="24"/>
          <w:szCs w:val="24"/>
        </w:rPr>
        <w:t>a</w:t>
      </w:r>
      <w:r w:rsidRPr="00D1375B">
        <w:rPr>
          <w:rFonts w:asciiTheme="majorHAnsi" w:eastAsia="CIDFont+F1" w:hAnsiTheme="majorHAnsi" w:cstheme="majorHAnsi"/>
          <w:sz w:val="24"/>
          <w:szCs w:val="24"/>
        </w:rPr>
        <w:t xml:space="preserve"> do SWZ).</w:t>
      </w:r>
    </w:p>
    <w:p w14:paraId="6A0B2202" w14:textId="0765E4F1" w:rsidR="00FC0361" w:rsidRPr="00322C13" w:rsidRDefault="000C1658" w:rsidP="00076C00">
      <w:pPr>
        <w:pStyle w:val="Akapitzlist"/>
        <w:numPr>
          <w:ilvl w:val="1"/>
          <w:numId w:val="7"/>
        </w:numPr>
        <w:spacing w:line="360" w:lineRule="auto"/>
        <w:rPr>
          <w:rFonts w:asciiTheme="majorHAnsi" w:hAnsiTheme="majorHAnsi" w:cstheme="majorHAnsi"/>
          <w:color w:val="FF0000"/>
          <w:sz w:val="24"/>
          <w:szCs w:val="24"/>
        </w:rPr>
      </w:pPr>
      <w:r w:rsidRPr="00322C13">
        <w:rPr>
          <w:rFonts w:asciiTheme="majorHAnsi" w:eastAsia="CIDFont+F1" w:hAnsiTheme="majorHAnsi" w:cstheme="majorHAnsi"/>
          <w:sz w:val="24"/>
          <w:szCs w:val="24"/>
        </w:rPr>
        <w:t>Koszty związane z udziałem w wizji lokalnej pon</w:t>
      </w:r>
      <w:r w:rsidR="006560E1">
        <w:rPr>
          <w:rFonts w:asciiTheme="majorHAnsi" w:eastAsia="CIDFont+F1" w:hAnsiTheme="majorHAnsi" w:cstheme="majorHAnsi"/>
          <w:sz w:val="24"/>
          <w:szCs w:val="24"/>
        </w:rPr>
        <w:t>osi</w:t>
      </w:r>
      <w:r w:rsidRPr="00322C13">
        <w:rPr>
          <w:rFonts w:asciiTheme="majorHAnsi" w:eastAsia="CIDFont+F1" w:hAnsiTheme="majorHAnsi" w:cstheme="majorHAnsi"/>
          <w:sz w:val="24"/>
          <w:szCs w:val="24"/>
        </w:rPr>
        <w:t xml:space="preserve"> Wykonawca.</w:t>
      </w:r>
    </w:p>
    <w:p w14:paraId="0000007B" w14:textId="278A5003" w:rsidR="000B72C3" w:rsidRPr="00767839" w:rsidRDefault="00937A4C" w:rsidP="00076C00">
      <w:pPr>
        <w:pStyle w:val="Nagwek2"/>
        <w:spacing w:line="360" w:lineRule="auto"/>
        <w:jc w:val="left"/>
      </w:pPr>
      <w:bookmarkStart w:id="16" w:name="_Toc158111322"/>
      <w:r w:rsidRPr="00767839">
        <w:lastRenderedPageBreak/>
        <w:t>Podwykonawstwo</w:t>
      </w:r>
      <w:bookmarkEnd w:id="16"/>
    </w:p>
    <w:p w14:paraId="578098ED" w14:textId="1B0AD72B" w:rsidR="009E5296" w:rsidRPr="00235A12" w:rsidRDefault="009E5296" w:rsidP="00235A12">
      <w:pPr>
        <w:pStyle w:val="Akapitzlist"/>
        <w:numPr>
          <w:ilvl w:val="1"/>
          <w:numId w:val="7"/>
        </w:numPr>
        <w:spacing w:line="360" w:lineRule="auto"/>
        <w:rPr>
          <w:rFonts w:asciiTheme="majorHAnsi" w:hAnsiTheme="majorHAnsi" w:cstheme="majorHAnsi"/>
          <w:sz w:val="24"/>
          <w:szCs w:val="24"/>
        </w:rPr>
      </w:pPr>
      <w:r w:rsidRPr="00322C13">
        <w:rPr>
          <w:rFonts w:asciiTheme="majorHAnsi" w:hAnsiTheme="majorHAnsi" w:cstheme="majorHAnsi"/>
          <w:sz w:val="24"/>
          <w:szCs w:val="24"/>
        </w:rPr>
        <w:t>Zamawiający</w:t>
      </w:r>
      <w:r w:rsidR="00235A12">
        <w:rPr>
          <w:rFonts w:asciiTheme="majorHAnsi" w:hAnsiTheme="majorHAnsi" w:cstheme="majorHAnsi"/>
          <w:sz w:val="24"/>
          <w:szCs w:val="24"/>
        </w:rPr>
        <w:t xml:space="preserve"> </w:t>
      </w:r>
      <w:r w:rsidR="00235A12" w:rsidRPr="00235A12">
        <w:rPr>
          <w:rFonts w:asciiTheme="majorHAnsi" w:hAnsiTheme="majorHAnsi" w:cstheme="majorHAnsi"/>
          <w:b/>
          <w:bCs/>
          <w:sz w:val="24"/>
          <w:szCs w:val="24"/>
        </w:rPr>
        <w:t>nie</w:t>
      </w:r>
      <w:r w:rsidRPr="00235A12">
        <w:rPr>
          <w:rFonts w:asciiTheme="majorHAnsi" w:hAnsiTheme="majorHAnsi" w:cstheme="majorHAnsi"/>
          <w:sz w:val="24"/>
          <w:szCs w:val="24"/>
        </w:rPr>
        <w:t xml:space="preserve"> </w:t>
      </w:r>
      <w:r w:rsidRPr="00235A12">
        <w:rPr>
          <w:rFonts w:asciiTheme="majorHAnsi" w:hAnsiTheme="majorHAnsi" w:cstheme="majorHAnsi"/>
          <w:b/>
          <w:bCs/>
          <w:sz w:val="24"/>
          <w:szCs w:val="24"/>
        </w:rPr>
        <w:t>zastrzega obowiąz</w:t>
      </w:r>
      <w:r w:rsidR="00235A12" w:rsidRPr="00235A12">
        <w:rPr>
          <w:rFonts w:asciiTheme="majorHAnsi" w:hAnsiTheme="majorHAnsi" w:cstheme="majorHAnsi"/>
          <w:b/>
          <w:bCs/>
          <w:sz w:val="24"/>
          <w:szCs w:val="24"/>
        </w:rPr>
        <w:t>ku</w:t>
      </w:r>
      <w:r w:rsidRPr="00235A12">
        <w:rPr>
          <w:rFonts w:asciiTheme="majorHAnsi" w:hAnsiTheme="majorHAnsi" w:cstheme="majorHAnsi"/>
          <w:b/>
          <w:bCs/>
          <w:sz w:val="24"/>
          <w:szCs w:val="24"/>
        </w:rPr>
        <w:t xml:space="preserve"> osobistego wykonania</w:t>
      </w:r>
      <w:r w:rsidRPr="00235A12">
        <w:rPr>
          <w:rFonts w:asciiTheme="majorHAnsi" w:hAnsiTheme="majorHAnsi" w:cstheme="majorHAnsi"/>
          <w:sz w:val="24"/>
          <w:szCs w:val="24"/>
        </w:rPr>
        <w:t xml:space="preserve"> przez</w:t>
      </w:r>
      <w:r w:rsidRPr="00322C13">
        <w:rPr>
          <w:rFonts w:asciiTheme="majorHAnsi" w:hAnsiTheme="majorHAnsi" w:cstheme="majorHAnsi"/>
          <w:sz w:val="24"/>
          <w:szCs w:val="24"/>
        </w:rPr>
        <w:t xml:space="preserve"> Wykonawcę kluczowych części zamówienia</w:t>
      </w:r>
      <w:r w:rsidR="00235A12">
        <w:rPr>
          <w:rFonts w:asciiTheme="majorHAnsi" w:hAnsiTheme="majorHAnsi" w:cstheme="majorHAnsi"/>
          <w:sz w:val="24"/>
          <w:szCs w:val="24"/>
        </w:rPr>
        <w:t>.</w:t>
      </w:r>
    </w:p>
    <w:p w14:paraId="0EF40810" w14:textId="533CB4DB" w:rsidR="008B4993" w:rsidRDefault="00937A4C" w:rsidP="00076C00">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wymaga, aby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przypadku powierzenia części zamówienia podwykonawcom, Wykonawca wskazał</w:t>
      </w:r>
      <w:r w:rsidR="002626CE" w:rsidRPr="00643D51">
        <w:rPr>
          <w:rFonts w:asciiTheme="majorHAnsi" w:hAnsiTheme="majorHAnsi" w:cstheme="majorHAnsi"/>
          <w:sz w:val="24"/>
          <w:szCs w:val="24"/>
        </w:rPr>
        <w:t xml:space="preserve"> w </w:t>
      </w:r>
      <w:r w:rsidR="00500531" w:rsidRPr="00643D51">
        <w:rPr>
          <w:rFonts w:asciiTheme="majorHAnsi" w:hAnsiTheme="majorHAnsi" w:cstheme="majorHAnsi"/>
          <w:sz w:val="24"/>
          <w:szCs w:val="24"/>
        </w:rPr>
        <w:t xml:space="preserve">Formularzu </w:t>
      </w:r>
      <w:r w:rsidRPr="00643D51">
        <w:rPr>
          <w:rFonts w:asciiTheme="majorHAnsi" w:hAnsiTheme="majorHAnsi" w:cstheme="majorHAnsi"/>
          <w:sz w:val="24"/>
          <w:szCs w:val="24"/>
        </w:rPr>
        <w:t>ofer</w:t>
      </w:r>
      <w:r w:rsidR="00500531" w:rsidRPr="00643D51">
        <w:rPr>
          <w:rFonts w:asciiTheme="majorHAnsi" w:hAnsiTheme="majorHAnsi" w:cstheme="majorHAnsi"/>
          <w:sz w:val="24"/>
          <w:szCs w:val="24"/>
        </w:rPr>
        <w:t>ty</w:t>
      </w:r>
      <w:r w:rsidRPr="00643D51">
        <w:rPr>
          <w:rFonts w:asciiTheme="majorHAnsi" w:hAnsiTheme="majorHAnsi" w:cstheme="majorHAnsi"/>
          <w:sz w:val="24"/>
          <w:szCs w:val="24"/>
        </w:rPr>
        <w:t xml:space="preserve"> części zamówienia, których wykonanie zamierza powierzyć podwykonawcom oraz podał (o ile są mu wiadome na tym etapie) nazwy (firmy) tych pod</w:t>
      </w:r>
      <w:r w:rsidR="00500531" w:rsidRPr="00643D51">
        <w:rPr>
          <w:rFonts w:asciiTheme="majorHAnsi" w:hAnsiTheme="majorHAnsi" w:cstheme="majorHAnsi"/>
          <w:sz w:val="24"/>
          <w:szCs w:val="24"/>
        </w:rPr>
        <w:t>w</w:t>
      </w:r>
      <w:r w:rsidRPr="00643D51">
        <w:rPr>
          <w:rFonts w:asciiTheme="majorHAnsi" w:hAnsiTheme="majorHAnsi" w:cstheme="majorHAnsi"/>
          <w:sz w:val="24"/>
          <w:szCs w:val="24"/>
        </w:rPr>
        <w:t>ykonawców</w:t>
      </w:r>
      <w:r w:rsidR="00500531" w:rsidRPr="00643D51">
        <w:rPr>
          <w:rFonts w:asciiTheme="majorHAnsi" w:hAnsiTheme="majorHAnsi" w:cstheme="majorHAnsi"/>
          <w:sz w:val="24"/>
          <w:szCs w:val="24"/>
        </w:rPr>
        <w:t>.</w:t>
      </w:r>
    </w:p>
    <w:p w14:paraId="589319EF" w14:textId="4E047148" w:rsidR="00322C13" w:rsidRDefault="00322C13" w:rsidP="00076C00">
      <w:pPr>
        <w:pStyle w:val="Akapitzlist"/>
        <w:numPr>
          <w:ilvl w:val="1"/>
          <w:numId w:val="7"/>
        </w:numPr>
        <w:spacing w:line="360" w:lineRule="auto"/>
        <w:ind w:left="788" w:hanging="431"/>
        <w:rPr>
          <w:rFonts w:asciiTheme="majorHAnsi" w:hAnsiTheme="majorHAnsi" w:cstheme="majorHAnsi"/>
          <w:sz w:val="24"/>
          <w:szCs w:val="24"/>
        </w:rPr>
      </w:pPr>
      <w:r w:rsidRPr="00322C13">
        <w:rPr>
          <w:rFonts w:asciiTheme="majorHAnsi" w:hAnsiTheme="majorHAnsi" w:cstheme="majorHAnsi"/>
          <w:sz w:val="24"/>
          <w:szCs w:val="24"/>
        </w:rPr>
        <w:t>Zamawiający żąda, zgodnie z zapisami art. 462 ust. 3 ustawy</w:t>
      </w:r>
      <w:r w:rsidR="009E0A16">
        <w:rPr>
          <w:rFonts w:asciiTheme="majorHAnsi" w:hAnsiTheme="majorHAnsi" w:cstheme="majorHAnsi"/>
          <w:sz w:val="24"/>
          <w:szCs w:val="24"/>
        </w:rPr>
        <w:t xml:space="preserve"> PZP</w:t>
      </w:r>
      <w:r w:rsidRPr="00322C13">
        <w:rPr>
          <w:rFonts w:asciiTheme="majorHAnsi" w:hAnsiTheme="majorHAnsi" w:cstheme="majorHAnsi"/>
          <w:sz w:val="24"/>
          <w:szCs w:val="24"/>
        </w:rPr>
        <w:t xml:space="preserve">, aby </w:t>
      </w:r>
      <w:r w:rsidRPr="00322C13">
        <w:rPr>
          <w:rFonts w:asciiTheme="majorHAnsi" w:hAnsiTheme="majorHAnsi" w:cstheme="majorHAnsi"/>
          <w:b/>
          <w:bCs/>
          <w:sz w:val="24"/>
          <w:szCs w:val="24"/>
          <w:u w:val="single"/>
        </w:rPr>
        <w:t xml:space="preserve">przed przystąpieniem do wykonania zamówienia </w:t>
      </w:r>
      <w:r w:rsidRPr="00322C13">
        <w:rPr>
          <w:rFonts w:asciiTheme="majorHAnsi" w:hAnsiTheme="majorHAnsi" w:cstheme="majorHAnsi"/>
          <w:sz w:val="24"/>
          <w:szCs w:val="24"/>
        </w:rPr>
        <w:t>Wykonawca podał nazwy, dane kontaktowe oraz przedstawicieli, podwykonawców zaangażowanych w przedmiotowe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przedmiotowych usług.</w:t>
      </w:r>
    </w:p>
    <w:p w14:paraId="5B04989C" w14:textId="2F155C68" w:rsidR="00322C13" w:rsidRPr="00322C13" w:rsidRDefault="00322C13" w:rsidP="00076C00">
      <w:pPr>
        <w:pStyle w:val="Akapitzlist"/>
        <w:numPr>
          <w:ilvl w:val="1"/>
          <w:numId w:val="7"/>
        </w:numPr>
        <w:spacing w:line="360" w:lineRule="auto"/>
        <w:ind w:left="788" w:hanging="431"/>
        <w:rPr>
          <w:rFonts w:asciiTheme="majorHAnsi" w:hAnsiTheme="majorHAnsi" w:cstheme="majorHAnsi"/>
          <w:sz w:val="24"/>
          <w:szCs w:val="24"/>
        </w:rPr>
      </w:pPr>
      <w:r w:rsidRPr="00322C13">
        <w:rPr>
          <w:rFonts w:asciiTheme="majorHAnsi" w:hAnsiTheme="majorHAnsi" w:cstheme="majorHAnsi"/>
          <w:sz w:val="24"/>
          <w:szCs w:val="24"/>
        </w:rPr>
        <w:t>Powierzenie wykonania części zamówienia podwykonawcom nie zwalnia Wykonawcy z odpowiedzialności za należyte wykonanie tego zamówienia.</w:t>
      </w:r>
    </w:p>
    <w:p w14:paraId="789BABAD" w14:textId="58FC983C" w:rsidR="005C27F5" w:rsidRPr="00EF40CE" w:rsidRDefault="00EF40CE" w:rsidP="00AC6E15">
      <w:pPr>
        <w:pStyle w:val="Akapitzlist"/>
        <w:numPr>
          <w:ilvl w:val="1"/>
          <w:numId w:val="7"/>
        </w:numPr>
        <w:spacing w:line="360" w:lineRule="auto"/>
        <w:ind w:left="788" w:hanging="431"/>
        <w:rPr>
          <w:rFonts w:asciiTheme="majorHAnsi" w:hAnsiTheme="majorHAnsi" w:cstheme="majorHAnsi"/>
          <w:sz w:val="24"/>
          <w:szCs w:val="24"/>
        </w:rPr>
      </w:pPr>
      <w:r w:rsidRPr="00EF40CE">
        <w:rPr>
          <w:rFonts w:asciiTheme="majorHAnsi" w:hAnsiTheme="majorHAnsi" w:cstheme="majorHAnsi"/>
          <w:color w:val="000000"/>
          <w:sz w:val="24"/>
          <w:szCs w:val="24"/>
        </w:rPr>
        <w:t xml:space="preserve">Zamawiający nie będzie badać, czy nie zachodzą wobec podwykonawcy niebędącego podmiotem udostępniającym zasoby podstawy wykluczenia, o których mowa w art. 108 i art. 109 </w:t>
      </w:r>
      <w:r w:rsidR="009E0A16">
        <w:rPr>
          <w:rFonts w:asciiTheme="majorHAnsi" w:hAnsiTheme="majorHAnsi" w:cstheme="majorHAnsi"/>
          <w:color w:val="000000"/>
          <w:sz w:val="24"/>
          <w:szCs w:val="24"/>
        </w:rPr>
        <w:t xml:space="preserve">ustawy </w:t>
      </w:r>
      <w:r w:rsidRPr="00EF40CE">
        <w:rPr>
          <w:rFonts w:asciiTheme="majorHAnsi" w:hAnsiTheme="majorHAnsi" w:cstheme="majorHAnsi"/>
          <w:color w:val="000000"/>
          <w:sz w:val="24"/>
          <w:szCs w:val="24"/>
        </w:rPr>
        <w:t>PZP.</w:t>
      </w:r>
    </w:p>
    <w:p w14:paraId="0000007F" w14:textId="15959980" w:rsidR="000B72C3" w:rsidRPr="00515B9F" w:rsidRDefault="00937A4C" w:rsidP="00076C00">
      <w:pPr>
        <w:pStyle w:val="Nagwek2"/>
        <w:spacing w:line="360" w:lineRule="auto"/>
        <w:jc w:val="left"/>
      </w:pPr>
      <w:bookmarkStart w:id="17" w:name="_Toc158111323"/>
      <w:r w:rsidRPr="00D9053D">
        <w:t xml:space="preserve">Termin </w:t>
      </w:r>
      <w:r w:rsidR="005E1C2F" w:rsidRPr="00D9053D">
        <w:t xml:space="preserve">i </w:t>
      </w:r>
      <w:r w:rsidR="005E1C2F" w:rsidRPr="00EE7D75">
        <w:t xml:space="preserve">miejsce </w:t>
      </w:r>
      <w:r w:rsidRPr="00515B9F">
        <w:t>wykonania zamówienia</w:t>
      </w:r>
      <w:bookmarkEnd w:id="17"/>
    </w:p>
    <w:p w14:paraId="4351A7A6" w14:textId="16557343" w:rsidR="00B72C9D" w:rsidRPr="00515B9F" w:rsidRDefault="00EE7D75" w:rsidP="00893D9B">
      <w:pPr>
        <w:pStyle w:val="Akapitzlist"/>
        <w:numPr>
          <w:ilvl w:val="1"/>
          <w:numId w:val="34"/>
        </w:numPr>
        <w:spacing w:line="360" w:lineRule="auto"/>
        <w:rPr>
          <w:rFonts w:asciiTheme="majorHAnsi" w:hAnsiTheme="majorHAnsi" w:cstheme="majorHAnsi"/>
          <w:sz w:val="24"/>
          <w:szCs w:val="24"/>
        </w:rPr>
      </w:pPr>
      <w:bookmarkStart w:id="18" w:name="_Hlk161057518"/>
      <w:r w:rsidRPr="00515B9F">
        <w:rPr>
          <w:rFonts w:asciiTheme="majorHAnsi" w:hAnsiTheme="majorHAnsi" w:cstheme="majorHAnsi"/>
          <w:b/>
          <w:bCs/>
          <w:sz w:val="24"/>
          <w:szCs w:val="24"/>
        </w:rPr>
        <w:t xml:space="preserve">Termin </w:t>
      </w:r>
      <w:bookmarkEnd w:id="18"/>
      <w:r w:rsidRPr="00515B9F">
        <w:rPr>
          <w:rFonts w:asciiTheme="majorHAnsi" w:hAnsiTheme="majorHAnsi" w:cstheme="majorHAnsi"/>
          <w:b/>
          <w:bCs/>
          <w:sz w:val="24"/>
          <w:szCs w:val="24"/>
        </w:rPr>
        <w:t>wykonania zamówienia:</w:t>
      </w:r>
    </w:p>
    <w:p w14:paraId="4101DA80" w14:textId="3A0DCB19" w:rsidR="00EE7D75" w:rsidRPr="00515B9F" w:rsidRDefault="00EE7D75" w:rsidP="00EE7D75">
      <w:pPr>
        <w:pStyle w:val="Akapitzlist"/>
        <w:numPr>
          <w:ilvl w:val="0"/>
          <w:numId w:val="41"/>
        </w:numPr>
        <w:spacing w:line="360" w:lineRule="auto"/>
        <w:rPr>
          <w:rFonts w:asciiTheme="majorHAnsi" w:hAnsiTheme="majorHAnsi" w:cstheme="majorHAnsi"/>
          <w:sz w:val="24"/>
          <w:szCs w:val="24"/>
        </w:rPr>
      </w:pPr>
      <w:bookmarkStart w:id="19" w:name="_Hlk164168265"/>
      <w:r w:rsidRPr="00515B9F">
        <w:rPr>
          <w:rFonts w:asciiTheme="majorHAnsi" w:hAnsiTheme="majorHAnsi" w:cstheme="majorHAnsi"/>
        </w:rPr>
        <w:t>montaż, podłączenie i sprawdzenie poprawności działania monitoringu pożarowego:</w:t>
      </w:r>
      <w:r w:rsidRPr="00515B9F">
        <w:rPr>
          <w:rFonts w:asciiTheme="majorHAnsi" w:hAnsiTheme="majorHAnsi" w:cstheme="majorHAnsi"/>
          <w:b/>
          <w:bCs/>
        </w:rPr>
        <w:t xml:space="preserve"> do 31.08.2024 r.</w:t>
      </w:r>
    </w:p>
    <w:p w14:paraId="66415ADC" w14:textId="39160E22" w:rsidR="00EE7D75" w:rsidRPr="00515B9F" w:rsidRDefault="00EE7D75" w:rsidP="00EE7D75">
      <w:pPr>
        <w:pStyle w:val="Akapitzlist"/>
        <w:numPr>
          <w:ilvl w:val="0"/>
          <w:numId w:val="41"/>
        </w:numPr>
        <w:spacing w:line="360" w:lineRule="auto"/>
        <w:rPr>
          <w:rFonts w:asciiTheme="majorHAnsi" w:hAnsiTheme="majorHAnsi" w:cstheme="majorHAnsi"/>
          <w:sz w:val="24"/>
          <w:szCs w:val="24"/>
        </w:rPr>
      </w:pPr>
      <w:r w:rsidRPr="00515B9F">
        <w:rPr>
          <w:rFonts w:asciiTheme="majorHAnsi" w:hAnsiTheme="majorHAnsi" w:cstheme="majorHAnsi"/>
        </w:rPr>
        <w:t xml:space="preserve">monitorowanie sygnałów alarmowych przekazywanych z obiektów UŁ do Państwowej Straży Pożarnej oraz serwis urządzeń alarmowych: </w:t>
      </w:r>
      <w:r w:rsidRPr="00515B9F">
        <w:rPr>
          <w:rFonts w:asciiTheme="majorHAnsi" w:hAnsiTheme="majorHAnsi" w:cstheme="majorHAnsi"/>
          <w:b/>
          <w:bCs/>
        </w:rPr>
        <w:t>od 01.09.2024 r. do 31.08.2028 r. (48 miesięcy)</w:t>
      </w:r>
      <w:bookmarkEnd w:id="19"/>
    </w:p>
    <w:p w14:paraId="541E0341" w14:textId="11AF8A33" w:rsidR="00EE7D75" w:rsidRPr="00515B9F" w:rsidRDefault="00EE7D75" w:rsidP="00893D9B">
      <w:pPr>
        <w:pStyle w:val="Akapitzlist"/>
        <w:numPr>
          <w:ilvl w:val="1"/>
          <w:numId w:val="34"/>
        </w:numPr>
        <w:spacing w:line="360" w:lineRule="auto"/>
        <w:rPr>
          <w:rFonts w:asciiTheme="majorHAnsi" w:hAnsiTheme="majorHAnsi" w:cstheme="majorHAnsi"/>
          <w:sz w:val="24"/>
          <w:szCs w:val="24"/>
        </w:rPr>
      </w:pPr>
      <w:r w:rsidRPr="00515B9F">
        <w:rPr>
          <w:rFonts w:asciiTheme="majorHAnsi" w:hAnsiTheme="majorHAnsi" w:cstheme="majorHAnsi"/>
          <w:b/>
          <w:bCs/>
          <w:sz w:val="24"/>
          <w:szCs w:val="24"/>
        </w:rPr>
        <w:t xml:space="preserve">Miejsce wykonania zamówienia: </w:t>
      </w:r>
      <w:r w:rsidRPr="00515B9F">
        <w:rPr>
          <w:rFonts w:asciiTheme="majorHAnsi" w:hAnsiTheme="majorHAnsi" w:cstheme="majorHAnsi"/>
          <w:sz w:val="24"/>
          <w:szCs w:val="24"/>
        </w:rPr>
        <w:t>obiekty UŁ zlokalizowane na terenie Miasta Łodzi.</w:t>
      </w:r>
    </w:p>
    <w:p w14:paraId="00000082" w14:textId="44210339" w:rsidR="000B72C3" w:rsidRPr="00092FAE" w:rsidRDefault="00937A4C" w:rsidP="00076C00">
      <w:pPr>
        <w:pStyle w:val="Nagwek2"/>
        <w:spacing w:line="360" w:lineRule="auto"/>
        <w:jc w:val="left"/>
        <w:rPr>
          <w:color w:val="000000" w:themeColor="text1"/>
          <w:sz w:val="24"/>
          <w:szCs w:val="24"/>
        </w:rPr>
      </w:pPr>
      <w:bookmarkStart w:id="20" w:name="_Toc158111324"/>
      <w:r w:rsidRPr="00092FAE">
        <w:rPr>
          <w:sz w:val="24"/>
          <w:szCs w:val="24"/>
        </w:rPr>
        <w:t>Warunki udziału</w:t>
      </w:r>
      <w:r w:rsidR="002626CE" w:rsidRPr="00092FAE">
        <w:rPr>
          <w:sz w:val="24"/>
          <w:szCs w:val="24"/>
        </w:rPr>
        <w:t xml:space="preserve"> w </w:t>
      </w:r>
      <w:r w:rsidRPr="00092FAE">
        <w:rPr>
          <w:sz w:val="24"/>
          <w:szCs w:val="24"/>
        </w:rPr>
        <w:t>postępowaniu</w:t>
      </w:r>
      <w:bookmarkEnd w:id="20"/>
    </w:p>
    <w:p w14:paraId="00BE7DC6" w14:textId="77777777" w:rsidR="00FD57B8" w:rsidRPr="00643D51" w:rsidRDefault="00937A4C" w:rsidP="00076C00">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076C00">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076C00">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lastRenderedPageBreak/>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076C00">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076C00">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076C00">
      <w:pPr>
        <w:spacing w:line="360" w:lineRule="auto"/>
        <w:ind w:left="1134" w:right="20" w:hanging="283"/>
        <w:rPr>
          <w:rFonts w:asciiTheme="majorHAnsi" w:hAnsiTheme="majorHAnsi" w:cstheme="majorHAnsi"/>
          <w:color w:val="000000" w:themeColor="text1"/>
          <w:sz w:val="24"/>
          <w:szCs w:val="24"/>
        </w:rPr>
      </w:pPr>
      <w:bookmarkStart w:id="21"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21"/>
    <w:p w14:paraId="00000087" w14:textId="2C17B859" w:rsidR="000B72C3" w:rsidRPr="00643D51" w:rsidRDefault="00937A4C" w:rsidP="00076C00">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4F3AEBC6" w14:textId="0D4E224E" w:rsidR="00D959D8" w:rsidRPr="00092FAE" w:rsidRDefault="00092FAE" w:rsidP="00092FAE">
      <w:pPr>
        <w:pStyle w:val="Tekstpodstawowy"/>
        <w:tabs>
          <w:tab w:val="left" w:pos="851"/>
        </w:tabs>
        <w:spacing w:line="360" w:lineRule="auto"/>
        <w:jc w:val="left"/>
        <w:rPr>
          <w:rFonts w:asciiTheme="majorHAnsi" w:hAnsiTheme="majorHAnsi" w:cstheme="majorHAnsi"/>
          <w:sz w:val="22"/>
          <w:szCs w:val="22"/>
        </w:rPr>
      </w:pPr>
      <w:r>
        <w:rPr>
          <w:rFonts w:asciiTheme="majorHAnsi" w:hAnsiTheme="majorHAnsi" w:cstheme="majorHAnsi"/>
          <w:color w:val="000000" w:themeColor="text1"/>
          <w:szCs w:val="24"/>
        </w:rPr>
        <w:tab/>
      </w:r>
      <w:r w:rsidRPr="00643D51">
        <w:rPr>
          <w:rFonts w:asciiTheme="majorHAnsi" w:hAnsiTheme="majorHAnsi" w:cstheme="majorHAnsi"/>
          <w:color w:val="000000" w:themeColor="text1"/>
          <w:szCs w:val="24"/>
        </w:rPr>
        <w:t>Zamawiający nie stawia szczególnych wymagań w zakresie spełniania tego warunku.</w:t>
      </w:r>
    </w:p>
    <w:p w14:paraId="00000089" w14:textId="65BBF8B6" w:rsidR="000B72C3" w:rsidRPr="00092FAE" w:rsidRDefault="00937A4C" w:rsidP="00076C00">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287EBA74" w14:textId="74D8A649" w:rsidR="00092FAE" w:rsidRPr="00092FAE" w:rsidRDefault="00092FAE" w:rsidP="00092FAE">
      <w:pPr>
        <w:spacing w:line="360" w:lineRule="auto"/>
        <w:ind w:left="7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643D51">
        <w:rPr>
          <w:rFonts w:asciiTheme="majorHAnsi" w:hAnsiTheme="majorHAnsi" w:cstheme="majorHAnsi"/>
          <w:color w:val="000000" w:themeColor="text1"/>
          <w:sz w:val="24"/>
          <w:szCs w:val="24"/>
        </w:rPr>
        <w:t>Zamawiający nie stawia szczególnych wymagań w zakresie spełniania tego warunku.</w:t>
      </w:r>
    </w:p>
    <w:p w14:paraId="0000008B" w14:textId="144C31AA" w:rsidR="000B72C3" w:rsidRPr="00F40DC9" w:rsidRDefault="00937A4C" w:rsidP="00076C00">
      <w:pPr>
        <w:pStyle w:val="Akapitzlist"/>
        <w:numPr>
          <w:ilvl w:val="2"/>
          <w:numId w:val="7"/>
        </w:numPr>
        <w:spacing w:line="360" w:lineRule="auto"/>
        <w:rPr>
          <w:rFonts w:asciiTheme="majorHAnsi" w:hAnsiTheme="majorHAnsi" w:cstheme="majorHAnsi"/>
          <w:sz w:val="24"/>
          <w:szCs w:val="24"/>
        </w:rPr>
      </w:pPr>
      <w:bookmarkStart w:id="22" w:name="_Ref67038292"/>
      <w:r w:rsidRPr="00F40DC9">
        <w:rPr>
          <w:rFonts w:asciiTheme="majorHAnsi" w:hAnsiTheme="majorHAnsi" w:cstheme="majorHAnsi"/>
          <w:b/>
          <w:sz w:val="24"/>
          <w:szCs w:val="24"/>
        </w:rPr>
        <w:t>zdolności technicznej lub zawodowej:</w:t>
      </w:r>
      <w:bookmarkEnd w:id="22"/>
    </w:p>
    <w:p w14:paraId="0EBD33A1" w14:textId="26268F53" w:rsidR="00B43D8D" w:rsidRPr="00092FAE" w:rsidRDefault="00092FAE" w:rsidP="00092FAE">
      <w:pPr>
        <w:spacing w:line="360" w:lineRule="auto"/>
        <w:ind w:left="414" w:firstLine="30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bookmarkStart w:id="23" w:name="_Toc158111325"/>
      <w:r w:rsidRPr="00DE433C">
        <w:t>Podstawy wykluczenia</w:t>
      </w:r>
      <w:r w:rsidR="002626CE" w:rsidRPr="00DE433C">
        <w:t xml:space="preserve"> z </w:t>
      </w:r>
      <w:r w:rsidRPr="00DE433C">
        <w:t>postępowania</w:t>
      </w:r>
      <w:r w:rsidR="00615D97" w:rsidRPr="00DE433C">
        <w:t>.</w:t>
      </w:r>
      <w:bookmarkEnd w:id="23"/>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50317F6"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F8A0E33"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9F0850">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9F08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xml:space="preserve">. zm.3) zwanego dalej „rozporządzeniem 765/2006” i w rozporządzeniu Rady (UE) nr 269/2014 z dnia 17 marca 2014 r. w sprawie środków ograniczających w odniesieniu do działań </w:t>
      </w:r>
      <w:r w:rsidRPr="00643D51">
        <w:rPr>
          <w:rFonts w:asciiTheme="majorHAnsi" w:hAnsiTheme="majorHAnsi" w:cstheme="majorHAnsi"/>
          <w:sz w:val="24"/>
          <w:szCs w:val="24"/>
          <w:lang w:val="pl-PL"/>
        </w:rPr>
        <w:lastRenderedPageBreak/>
        <w:t>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z 17.03.2014, str. 6,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postępowaniem, 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C89A42"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w:t>
      </w:r>
      <w:r w:rsidR="001534EA">
        <w:rPr>
          <w:rFonts w:asciiTheme="majorHAnsi" w:hAnsiTheme="majorHAnsi" w:cstheme="majorHAnsi"/>
          <w:sz w:val="24"/>
          <w:szCs w:val="24"/>
          <w:lang w:val="pl-PL"/>
        </w:rPr>
        <w:t>Z</w:t>
      </w:r>
      <w:r w:rsidRPr="00643D51">
        <w:rPr>
          <w:rFonts w:asciiTheme="majorHAnsi" w:hAnsiTheme="majorHAnsi" w:cstheme="majorHAnsi"/>
          <w:sz w:val="24"/>
          <w:szCs w:val="24"/>
          <w:lang w:val="pl-PL"/>
        </w:rPr>
        <w:t xml:space="preserve">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223DD7F0" w:rsidR="003C3498" w:rsidRPr="003150A8" w:rsidRDefault="0070226A" w:rsidP="007C66D4">
      <w:pPr>
        <w:pStyle w:val="Nagwek2"/>
        <w:spacing w:line="360" w:lineRule="auto"/>
        <w:jc w:val="left"/>
        <w:rPr>
          <w:b/>
        </w:rPr>
      </w:pPr>
      <w:bookmarkStart w:id="24" w:name="_Toc158111326"/>
      <w:r w:rsidRPr="003150A8">
        <w:t>Wykaz o</w:t>
      </w:r>
      <w:r w:rsidR="00937A4C" w:rsidRPr="003150A8">
        <w:t>świadcze</w:t>
      </w:r>
      <w:r w:rsidRPr="003150A8">
        <w:t>ń</w:t>
      </w:r>
      <w:r w:rsidR="002626CE" w:rsidRPr="003150A8">
        <w:t xml:space="preserve"> i </w:t>
      </w:r>
      <w:r w:rsidR="00615D97" w:rsidRPr="003150A8">
        <w:t>podmiotow</w:t>
      </w:r>
      <w:r w:rsidRPr="003150A8">
        <w:t>ych</w:t>
      </w:r>
      <w:r w:rsidR="00615D97" w:rsidRPr="003150A8">
        <w:t xml:space="preserve"> środk</w:t>
      </w:r>
      <w:r w:rsidRPr="003150A8">
        <w:t>ów</w:t>
      </w:r>
      <w:r w:rsidR="00615D97" w:rsidRPr="003150A8">
        <w:t xml:space="preserve"> dowodow</w:t>
      </w:r>
      <w:r w:rsidRPr="003150A8">
        <w:t>ych</w:t>
      </w:r>
      <w:r w:rsidR="00937A4C" w:rsidRPr="003150A8">
        <w:t>, jakie zobowiązani są dostarczyć Wykonawcy</w:t>
      </w:r>
      <w:r w:rsidR="002626CE" w:rsidRPr="003150A8">
        <w:t xml:space="preserve"> w </w:t>
      </w:r>
      <w:r w:rsidR="00937A4C" w:rsidRPr="003150A8">
        <w:t xml:space="preserve">celu potwierdzenia </w:t>
      </w:r>
      <w:r w:rsidR="001530CB" w:rsidRPr="003150A8">
        <w:t xml:space="preserve">braku podstaw wykluczenia oraz </w:t>
      </w:r>
      <w:r w:rsidR="00937A4C" w:rsidRPr="003150A8">
        <w:t>spełniania warunków udziału</w:t>
      </w:r>
      <w:r w:rsidR="002626CE" w:rsidRPr="003150A8">
        <w:t xml:space="preserve"> w </w:t>
      </w:r>
      <w:r w:rsidR="00937A4C" w:rsidRPr="003150A8">
        <w:t>postępowaniu</w:t>
      </w:r>
      <w:r w:rsidR="001530CB" w:rsidRPr="003150A8">
        <w:rPr>
          <w:b/>
          <w:bCs/>
        </w:rPr>
        <w:t>.</w:t>
      </w:r>
      <w:bookmarkEnd w:id="24"/>
    </w:p>
    <w:p w14:paraId="670C286F" w14:textId="7C111FD6" w:rsidR="00943C2A" w:rsidRPr="006D1859"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w:t>
      </w:r>
      <w:r w:rsidRPr="006D1859">
        <w:rPr>
          <w:rFonts w:asciiTheme="majorHAnsi" w:hAnsiTheme="majorHAnsi" w:cstheme="majorHAnsi"/>
          <w:sz w:val="24"/>
          <w:szCs w:val="24"/>
        </w:rPr>
        <w:t xml:space="preserve">celu potwierdzenia braku podstaw wykluczenia Wykonawcy z udziału </w:t>
      </w:r>
      <w:r w:rsidR="00314FA0" w:rsidRPr="006D1859">
        <w:rPr>
          <w:rFonts w:asciiTheme="majorHAnsi" w:hAnsiTheme="majorHAnsi" w:cstheme="majorHAnsi"/>
          <w:sz w:val="24"/>
          <w:szCs w:val="24"/>
        </w:rPr>
        <w:t xml:space="preserve">                                          </w:t>
      </w:r>
      <w:r w:rsidRPr="006D1859">
        <w:rPr>
          <w:rFonts w:asciiTheme="majorHAnsi" w:hAnsiTheme="majorHAnsi" w:cstheme="majorHAnsi"/>
          <w:sz w:val="24"/>
          <w:szCs w:val="24"/>
        </w:rPr>
        <w:t>w postępowaniu oraz spełnienia warunk</w:t>
      </w:r>
      <w:r w:rsidR="00206E0F" w:rsidRPr="006D1859">
        <w:rPr>
          <w:rFonts w:asciiTheme="majorHAnsi" w:hAnsiTheme="majorHAnsi" w:cstheme="majorHAnsi"/>
          <w:sz w:val="24"/>
          <w:szCs w:val="24"/>
        </w:rPr>
        <w:t xml:space="preserve">ów udziału w postępowaniu, Zamawiający </w:t>
      </w:r>
      <w:r w:rsidR="00206E0F" w:rsidRPr="006D1859">
        <w:rPr>
          <w:rFonts w:asciiTheme="majorHAnsi" w:hAnsiTheme="majorHAnsi" w:cstheme="majorHAnsi"/>
          <w:b/>
          <w:bCs/>
          <w:sz w:val="24"/>
          <w:szCs w:val="24"/>
        </w:rPr>
        <w:t>żąda dostarczenia wraz z ofertą</w:t>
      </w:r>
      <w:r w:rsidR="00206E0F" w:rsidRPr="006D1859">
        <w:rPr>
          <w:rFonts w:asciiTheme="majorHAnsi" w:hAnsiTheme="majorHAnsi" w:cstheme="majorHAnsi"/>
          <w:sz w:val="24"/>
          <w:szCs w:val="24"/>
        </w:rPr>
        <w:t xml:space="preserve"> następujących dokumentów</w:t>
      </w:r>
      <w:r w:rsidR="00145CF6" w:rsidRPr="006D1859">
        <w:rPr>
          <w:rFonts w:asciiTheme="majorHAnsi" w:hAnsiTheme="majorHAnsi" w:cstheme="majorHAnsi"/>
          <w:sz w:val="24"/>
          <w:szCs w:val="24"/>
        </w:rPr>
        <w:t>:</w:t>
      </w:r>
    </w:p>
    <w:p w14:paraId="02A8CB98" w14:textId="54256F0A" w:rsidR="00487B70" w:rsidRPr="006D1859" w:rsidRDefault="00937A4C" w:rsidP="007C66D4">
      <w:pPr>
        <w:pStyle w:val="Akapitzlist"/>
        <w:numPr>
          <w:ilvl w:val="2"/>
          <w:numId w:val="7"/>
        </w:numPr>
        <w:spacing w:line="360" w:lineRule="auto"/>
        <w:rPr>
          <w:rFonts w:asciiTheme="majorHAnsi" w:hAnsiTheme="majorHAnsi" w:cstheme="majorHAnsi"/>
          <w:b/>
          <w:sz w:val="24"/>
          <w:szCs w:val="24"/>
        </w:rPr>
      </w:pPr>
      <w:bookmarkStart w:id="25" w:name="_Ref67038454"/>
      <w:r w:rsidRPr="006D1859">
        <w:rPr>
          <w:rFonts w:asciiTheme="majorHAnsi" w:hAnsiTheme="majorHAnsi" w:cstheme="majorHAnsi"/>
          <w:sz w:val="24"/>
          <w:szCs w:val="24"/>
        </w:rPr>
        <w:t>oświadczeni</w:t>
      </w:r>
      <w:r w:rsidR="00206E0F" w:rsidRPr="006D1859">
        <w:rPr>
          <w:rFonts w:asciiTheme="majorHAnsi" w:hAnsiTheme="majorHAnsi" w:cstheme="majorHAnsi"/>
          <w:sz w:val="24"/>
          <w:szCs w:val="24"/>
        </w:rPr>
        <w:t>a</w:t>
      </w:r>
      <w:r w:rsidR="00145CF6" w:rsidRPr="006D1859">
        <w:rPr>
          <w:rFonts w:asciiTheme="majorHAnsi" w:hAnsiTheme="majorHAnsi" w:cstheme="majorHAnsi"/>
          <w:sz w:val="24"/>
          <w:szCs w:val="24"/>
        </w:rPr>
        <w:t>,</w:t>
      </w:r>
      <w:r w:rsidR="002626CE" w:rsidRPr="006D1859">
        <w:rPr>
          <w:rFonts w:asciiTheme="majorHAnsi" w:hAnsiTheme="majorHAnsi" w:cstheme="majorHAnsi"/>
          <w:sz w:val="24"/>
          <w:szCs w:val="24"/>
        </w:rPr>
        <w:t xml:space="preserve"> o </w:t>
      </w:r>
      <w:r w:rsidR="00145CF6" w:rsidRPr="006D1859">
        <w:rPr>
          <w:rFonts w:asciiTheme="majorHAnsi" w:hAnsiTheme="majorHAnsi" w:cstheme="majorHAnsi"/>
          <w:sz w:val="24"/>
          <w:szCs w:val="24"/>
        </w:rPr>
        <w:t>którym mowa</w:t>
      </w:r>
      <w:r w:rsidR="002626CE" w:rsidRPr="006D1859">
        <w:rPr>
          <w:rFonts w:asciiTheme="majorHAnsi" w:hAnsiTheme="majorHAnsi" w:cstheme="majorHAnsi"/>
          <w:sz w:val="24"/>
          <w:szCs w:val="24"/>
        </w:rPr>
        <w:t xml:space="preserve"> w </w:t>
      </w:r>
      <w:r w:rsidR="00145CF6" w:rsidRPr="006D1859">
        <w:rPr>
          <w:rFonts w:asciiTheme="majorHAnsi" w:hAnsiTheme="majorHAnsi" w:cstheme="majorHAnsi"/>
          <w:sz w:val="24"/>
          <w:szCs w:val="24"/>
        </w:rPr>
        <w:t>art. 125 ust.1 ustawy PZP, stanowiące dowód potwierdzający</w:t>
      </w:r>
      <w:r w:rsidR="009A1967" w:rsidRPr="006D1859">
        <w:rPr>
          <w:rFonts w:asciiTheme="majorHAnsi" w:hAnsiTheme="majorHAnsi" w:cstheme="majorHAnsi"/>
          <w:sz w:val="24"/>
          <w:szCs w:val="24"/>
        </w:rPr>
        <w:t xml:space="preserve"> na dzień składania ofert</w:t>
      </w:r>
      <w:r w:rsidR="00EF3150" w:rsidRPr="006D1859">
        <w:rPr>
          <w:rFonts w:asciiTheme="majorHAnsi" w:hAnsiTheme="majorHAnsi" w:cstheme="majorHAnsi"/>
          <w:sz w:val="24"/>
          <w:szCs w:val="24"/>
        </w:rPr>
        <w:t>,</w:t>
      </w:r>
      <w:r w:rsidR="00145CF6" w:rsidRPr="006D1859">
        <w:rPr>
          <w:rFonts w:asciiTheme="majorHAnsi" w:hAnsiTheme="majorHAnsi" w:cstheme="majorHAnsi"/>
          <w:sz w:val="24"/>
          <w:szCs w:val="24"/>
        </w:rPr>
        <w:t xml:space="preserve"> </w:t>
      </w:r>
      <w:r w:rsidR="009A1967" w:rsidRPr="006D1859">
        <w:rPr>
          <w:rFonts w:asciiTheme="majorHAnsi" w:hAnsiTheme="majorHAnsi" w:cstheme="majorHAnsi"/>
          <w:sz w:val="24"/>
          <w:szCs w:val="24"/>
        </w:rPr>
        <w:t xml:space="preserve">brak podstaw wykluczenia </w:t>
      </w:r>
      <w:r w:rsidR="00145CF6" w:rsidRPr="006D1859">
        <w:rPr>
          <w:rFonts w:asciiTheme="majorHAnsi" w:hAnsiTheme="majorHAnsi" w:cstheme="majorHAnsi"/>
          <w:sz w:val="24"/>
          <w:szCs w:val="24"/>
        </w:rPr>
        <w:t xml:space="preserve">oraz </w:t>
      </w:r>
      <w:r w:rsidRPr="006D1859">
        <w:rPr>
          <w:rFonts w:asciiTheme="majorHAnsi" w:hAnsiTheme="majorHAnsi" w:cstheme="majorHAnsi"/>
          <w:sz w:val="24"/>
          <w:szCs w:val="24"/>
        </w:rPr>
        <w:t>spełniani</w:t>
      </w:r>
      <w:r w:rsidR="009A1967" w:rsidRPr="006D1859">
        <w:rPr>
          <w:rFonts w:asciiTheme="majorHAnsi" w:hAnsiTheme="majorHAnsi" w:cstheme="majorHAnsi"/>
          <w:sz w:val="24"/>
          <w:szCs w:val="24"/>
        </w:rPr>
        <w:t>e</w:t>
      </w:r>
      <w:r w:rsidRPr="006D1859">
        <w:rPr>
          <w:rFonts w:asciiTheme="majorHAnsi" w:hAnsiTheme="majorHAnsi" w:cstheme="majorHAnsi"/>
          <w:sz w:val="24"/>
          <w:szCs w:val="24"/>
        </w:rPr>
        <w:t xml:space="preserve"> warunków udziału</w:t>
      </w:r>
      <w:r w:rsidR="002626CE" w:rsidRPr="006D1859">
        <w:rPr>
          <w:rFonts w:asciiTheme="majorHAnsi" w:hAnsiTheme="majorHAnsi" w:cstheme="majorHAnsi"/>
          <w:sz w:val="24"/>
          <w:szCs w:val="24"/>
        </w:rPr>
        <w:t xml:space="preserve"> w </w:t>
      </w:r>
      <w:r w:rsidRPr="006D1859">
        <w:rPr>
          <w:rFonts w:asciiTheme="majorHAnsi" w:hAnsiTheme="majorHAnsi" w:cstheme="majorHAnsi"/>
          <w:sz w:val="24"/>
          <w:szCs w:val="24"/>
        </w:rPr>
        <w:t>postępowaniu</w:t>
      </w:r>
      <w:r w:rsidR="00714F55" w:rsidRPr="006D1859">
        <w:rPr>
          <w:rFonts w:asciiTheme="majorHAnsi" w:hAnsiTheme="majorHAnsi" w:cstheme="majorHAnsi"/>
          <w:sz w:val="24"/>
          <w:szCs w:val="24"/>
        </w:rPr>
        <w:t xml:space="preserve">, tymczasowo zastępujący </w:t>
      </w:r>
      <w:r w:rsidR="00714F55" w:rsidRPr="006D1859">
        <w:rPr>
          <w:rFonts w:asciiTheme="majorHAnsi" w:hAnsiTheme="majorHAnsi" w:cstheme="majorHAnsi"/>
          <w:sz w:val="24"/>
          <w:szCs w:val="24"/>
        </w:rPr>
        <w:lastRenderedPageBreak/>
        <w:t xml:space="preserve">wymagane przez zamawiającego podmiotowe środki dowodowe </w:t>
      </w:r>
      <w:r w:rsidRPr="006D1859">
        <w:rPr>
          <w:rFonts w:asciiTheme="majorHAnsi" w:hAnsiTheme="majorHAnsi" w:cstheme="majorHAnsi"/>
          <w:sz w:val="24"/>
          <w:szCs w:val="24"/>
        </w:rPr>
        <w:t>– zgodnie</w:t>
      </w:r>
      <w:r w:rsidR="002626CE" w:rsidRPr="006D1859">
        <w:rPr>
          <w:rFonts w:asciiTheme="majorHAnsi" w:hAnsiTheme="majorHAnsi" w:cstheme="majorHAnsi"/>
          <w:sz w:val="24"/>
          <w:szCs w:val="24"/>
        </w:rPr>
        <w:t xml:space="preserve"> z </w:t>
      </w:r>
      <w:bookmarkEnd w:id="25"/>
      <w:r w:rsidR="00BB11A1" w:rsidRPr="006D1859">
        <w:rPr>
          <w:rFonts w:asciiTheme="majorHAnsi" w:hAnsiTheme="majorHAnsi" w:cstheme="majorHAnsi"/>
          <w:b/>
          <w:bCs/>
          <w:sz w:val="24"/>
          <w:szCs w:val="24"/>
        </w:rPr>
        <w:t>Załącznik</w:t>
      </w:r>
      <w:r w:rsidR="00314FA0" w:rsidRPr="006D1859">
        <w:rPr>
          <w:rFonts w:asciiTheme="majorHAnsi" w:hAnsiTheme="majorHAnsi" w:cstheme="majorHAnsi"/>
          <w:b/>
          <w:bCs/>
          <w:sz w:val="24"/>
          <w:szCs w:val="24"/>
        </w:rPr>
        <w:t>iem</w:t>
      </w:r>
      <w:r w:rsidR="00BB11A1" w:rsidRPr="006D1859">
        <w:rPr>
          <w:rFonts w:asciiTheme="majorHAnsi" w:hAnsiTheme="majorHAnsi" w:cstheme="majorHAnsi"/>
          <w:b/>
          <w:bCs/>
          <w:sz w:val="24"/>
          <w:szCs w:val="24"/>
        </w:rPr>
        <w:t xml:space="preserve"> nr 3.1.- 3.</w:t>
      </w:r>
      <w:r w:rsidR="00497987" w:rsidRPr="006D1859">
        <w:rPr>
          <w:rFonts w:asciiTheme="majorHAnsi" w:hAnsiTheme="majorHAnsi" w:cstheme="majorHAnsi"/>
          <w:b/>
          <w:bCs/>
          <w:sz w:val="24"/>
          <w:szCs w:val="24"/>
        </w:rPr>
        <w:t>2</w:t>
      </w:r>
      <w:r w:rsidR="00BB11A1" w:rsidRPr="006D1859">
        <w:rPr>
          <w:rFonts w:asciiTheme="majorHAnsi" w:hAnsiTheme="majorHAnsi" w:cstheme="majorHAnsi"/>
          <w:b/>
          <w:bCs/>
          <w:sz w:val="24"/>
          <w:szCs w:val="24"/>
        </w:rPr>
        <w:t>. do SWZ</w:t>
      </w:r>
      <w:r w:rsidR="006D1859">
        <w:rPr>
          <w:rFonts w:asciiTheme="majorHAnsi" w:hAnsiTheme="majorHAnsi" w:cstheme="majorHAnsi"/>
          <w:b/>
          <w:bCs/>
          <w:sz w:val="24"/>
          <w:szCs w:val="24"/>
        </w:rPr>
        <w:t>.</w:t>
      </w:r>
    </w:p>
    <w:p w14:paraId="630B39FA" w14:textId="0653D1BC" w:rsidR="00277986" w:rsidRPr="004B519C" w:rsidRDefault="00145CF6" w:rsidP="009D6519">
      <w:pPr>
        <w:pStyle w:val="Akapitzlist"/>
        <w:numPr>
          <w:ilvl w:val="2"/>
          <w:numId w:val="7"/>
        </w:numPr>
        <w:spacing w:line="360" w:lineRule="auto"/>
        <w:rPr>
          <w:rFonts w:asciiTheme="majorHAnsi" w:hAnsiTheme="majorHAnsi" w:cstheme="majorHAnsi"/>
          <w:b/>
          <w:sz w:val="24"/>
          <w:szCs w:val="24"/>
        </w:rPr>
      </w:pPr>
      <w:r w:rsidRPr="004B519C">
        <w:rPr>
          <w:rFonts w:asciiTheme="majorHAnsi" w:hAnsiTheme="majorHAnsi" w:cstheme="majorHAnsi"/>
          <w:bCs/>
          <w:sz w:val="24"/>
          <w:szCs w:val="24"/>
        </w:rPr>
        <w:t xml:space="preserve">W przypadku </w:t>
      </w:r>
      <w:r w:rsidRPr="004B519C">
        <w:rPr>
          <w:rFonts w:asciiTheme="majorHAnsi" w:hAnsiTheme="majorHAnsi" w:cstheme="majorHAnsi"/>
          <w:b/>
          <w:sz w:val="24"/>
          <w:szCs w:val="24"/>
        </w:rPr>
        <w:t>wspólnego ubiegania się</w:t>
      </w:r>
      <w:r w:rsidR="002626CE" w:rsidRPr="004B519C">
        <w:rPr>
          <w:rFonts w:asciiTheme="majorHAnsi" w:hAnsiTheme="majorHAnsi" w:cstheme="majorHAnsi"/>
          <w:b/>
          <w:sz w:val="24"/>
          <w:szCs w:val="24"/>
        </w:rPr>
        <w:t xml:space="preserve"> o </w:t>
      </w:r>
      <w:r w:rsidRPr="004B519C">
        <w:rPr>
          <w:rFonts w:asciiTheme="majorHAnsi" w:hAnsiTheme="majorHAnsi" w:cstheme="majorHAnsi"/>
          <w:b/>
          <w:sz w:val="24"/>
          <w:szCs w:val="24"/>
        </w:rPr>
        <w:t>zamówienie</w:t>
      </w:r>
      <w:r w:rsidRPr="004B519C">
        <w:rPr>
          <w:rFonts w:asciiTheme="majorHAnsi" w:hAnsiTheme="majorHAnsi" w:cstheme="majorHAnsi"/>
          <w:bCs/>
          <w:sz w:val="24"/>
          <w:szCs w:val="24"/>
        </w:rPr>
        <w:t xml:space="preserve"> </w:t>
      </w:r>
      <w:r w:rsidR="00BB11A1" w:rsidRPr="004B519C">
        <w:rPr>
          <w:rFonts w:asciiTheme="majorHAnsi" w:hAnsiTheme="majorHAnsi" w:cstheme="majorHAnsi"/>
          <w:bCs/>
          <w:sz w:val="24"/>
          <w:szCs w:val="24"/>
        </w:rPr>
        <w:t>W</w:t>
      </w:r>
      <w:r w:rsidRPr="004B519C">
        <w:rPr>
          <w:rFonts w:asciiTheme="majorHAnsi" w:hAnsiTheme="majorHAnsi" w:cstheme="majorHAnsi"/>
          <w:bCs/>
          <w:sz w:val="24"/>
          <w:szCs w:val="24"/>
        </w:rPr>
        <w:t>ykonawców, oświadczenie</w:t>
      </w:r>
      <w:r w:rsidRPr="004B519C">
        <w:rPr>
          <w:rFonts w:asciiTheme="majorHAnsi" w:eastAsia="Times New Roman" w:hAnsiTheme="majorHAnsi" w:cstheme="majorHAnsi"/>
          <w:sz w:val="24"/>
          <w:szCs w:val="24"/>
          <w:lang w:val="pl-PL" w:eastAsia="zh-CN"/>
        </w:rPr>
        <w:t>,</w:t>
      </w:r>
      <w:r w:rsidR="002626CE" w:rsidRPr="004B519C">
        <w:rPr>
          <w:rFonts w:asciiTheme="majorHAnsi" w:eastAsia="Times New Roman" w:hAnsiTheme="majorHAnsi" w:cstheme="majorHAnsi"/>
          <w:sz w:val="24"/>
          <w:szCs w:val="24"/>
          <w:lang w:val="pl-PL" w:eastAsia="zh-CN"/>
        </w:rPr>
        <w:t xml:space="preserve"> o </w:t>
      </w:r>
      <w:r w:rsidRPr="004B519C">
        <w:rPr>
          <w:rFonts w:asciiTheme="majorHAnsi" w:eastAsia="Times New Roman" w:hAnsiTheme="majorHAnsi" w:cstheme="majorHAnsi"/>
          <w:sz w:val="24"/>
          <w:szCs w:val="24"/>
          <w:lang w:val="pl-PL" w:eastAsia="zh-CN"/>
        </w:rPr>
        <w:t>którym mowa</w:t>
      </w:r>
      <w:r w:rsidR="002626CE" w:rsidRPr="004B519C">
        <w:rPr>
          <w:rFonts w:asciiTheme="majorHAnsi" w:eastAsia="Times New Roman" w:hAnsiTheme="majorHAnsi" w:cstheme="majorHAnsi"/>
          <w:sz w:val="24"/>
          <w:szCs w:val="24"/>
          <w:lang w:val="pl-PL" w:eastAsia="zh-CN"/>
        </w:rPr>
        <w:t xml:space="preserve"> w </w:t>
      </w:r>
      <w:r w:rsidRPr="004B519C">
        <w:rPr>
          <w:rFonts w:asciiTheme="majorHAnsi" w:eastAsia="Times New Roman" w:hAnsiTheme="majorHAnsi" w:cstheme="majorHAnsi"/>
          <w:sz w:val="24"/>
          <w:szCs w:val="24"/>
          <w:lang w:val="pl-PL" w:eastAsia="zh-CN"/>
        </w:rPr>
        <w:t>pkt</w:t>
      </w:r>
      <w:r w:rsidR="00714F55" w:rsidRPr="004B519C">
        <w:rPr>
          <w:rFonts w:asciiTheme="majorHAnsi" w:eastAsia="Times New Roman" w:hAnsiTheme="majorHAnsi" w:cstheme="majorHAnsi"/>
          <w:sz w:val="24"/>
          <w:szCs w:val="24"/>
          <w:lang w:val="pl-PL" w:eastAsia="zh-CN"/>
        </w:rPr>
        <w:t xml:space="preserve"> </w:t>
      </w:r>
      <w:r w:rsidR="00CC4162" w:rsidRPr="004B519C">
        <w:rPr>
          <w:rFonts w:asciiTheme="majorHAnsi" w:hAnsiTheme="majorHAnsi" w:cstheme="majorHAnsi"/>
          <w:bCs/>
          <w:sz w:val="24"/>
          <w:szCs w:val="24"/>
        </w:rPr>
        <w:t>10.</w:t>
      </w:r>
      <w:r w:rsidR="002763CE" w:rsidRPr="004B519C">
        <w:rPr>
          <w:rFonts w:asciiTheme="majorHAnsi" w:hAnsiTheme="majorHAnsi" w:cstheme="majorHAnsi"/>
          <w:bCs/>
          <w:sz w:val="24"/>
          <w:szCs w:val="24"/>
        </w:rPr>
        <w:t>1</w:t>
      </w:r>
      <w:r w:rsidR="00CC4162" w:rsidRPr="004B519C">
        <w:rPr>
          <w:rFonts w:asciiTheme="majorHAnsi" w:hAnsiTheme="majorHAnsi" w:cstheme="majorHAnsi"/>
          <w:bCs/>
          <w:sz w:val="24"/>
          <w:szCs w:val="24"/>
        </w:rPr>
        <w:t>.</w:t>
      </w:r>
      <w:r w:rsidR="002763CE" w:rsidRPr="004B519C">
        <w:rPr>
          <w:rFonts w:asciiTheme="majorHAnsi" w:hAnsiTheme="majorHAnsi" w:cstheme="majorHAnsi"/>
          <w:bCs/>
          <w:sz w:val="24"/>
          <w:szCs w:val="24"/>
        </w:rPr>
        <w:t>1</w:t>
      </w:r>
      <w:r w:rsidR="00F36795" w:rsidRPr="004B519C">
        <w:rPr>
          <w:rFonts w:asciiTheme="majorHAnsi" w:hAnsiTheme="majorHAnsi" w:cstheme="majorHAnsi"/>
          <w:bCs/>
          <w:sz w:val="24"/>
          <w:szCs w:val="24"/>
        </w:rPr>
        <w:t>.</w:t>
      </w:r>
      <w:r w:rsidRPr="004B519C">
        <w:rPr>
          <w:rFonts w:asciiTheme="majorHAnsi" w:hAnsiTheme="majorHAnsi" w:cstheme="majorHAnsi"/>
          <w:bCs/>
          <w:sz w:val="24"/>
          <w:szCs w:val="24"/>
        </w:rPr>
        <w:t xml:space="preserve"> </w:t>
      </w:r>
      <w:r w:rsidR="00F20AB0" w:rsidRPr="004B519C">
        <w:rPr>
          <w:rFonts w:asciiTheme="majorHAnsi" w:hAnsiTheme="majorHAnsi" w:cstheme="majorHAnsi"/>
          <w:bCs/>
          <w:sz w:val="24"/>
          <w:szCs w:val="24"/>
        </w:rPr>
        <w:t xml:space="preserve">SWZ </w:t>
      </w:r>
      <w:r w:rsidRPr="004B519C">
        <w:rPr>
          <w:rFonts w:asciiTheme="majorHAnsi" w:hAnsiTheme="majorHAnsi" w:cstheme="majorHAnsi"/>
          <w:bCs/>
          <w:sz w:val="24"/>
          <w:szCs w:val="24"/>
        </w:rPr>
        <w:t>składa każdy</w:t>
      </w:r>
      <w:r w:rsidR="002626CE" w:rsidRPr="004B519C">
        <w:rPr>
          <w:rFonts w:asciiTheme="majorHAnsi" w:hAnsiTheme="majorHAnsi" w:cstheme="majorHAnsi"/>
          <w:bCs/>
          <w:sz w:val="24"/>
          <w:szCs w:val="24"/>
        </w:rPr>
        <w:t xml:space="preserve"> z </w:t>
      </w:r>
      <w:r w:rsidR="00BB11A1" w:rsidRPr="004B519C">
        <w:rPr>
          <w:rFonts w:asciiTheme="majorHAnsi" w:hAnsiTheme="majorHAnsi" w:cstheme="majorHAnsi"/>
          <w:bCs/>
          <w:sz w:val="24"/>
          <w:szCs w:val="24"/>
        </w:rPr>
        <w:t>W</w:t>
      </w:r>
      <w:r w:rsidRPr="004B519C">
        <w:rPr>
          <w:rFonts w:asciiTheme="majorHAnsi" w:hAnsiTheme="majorHAnsi" w:cstheme="majorHAnsi"/>
          <w:bCs/>
          <w:sz w:val="24"/>
          <w:szCs w:val="24"/>
        </w:rPr>
        <w:t>ykonawców</w:t>
      </w:r>
      <w:r w:rsidR="00BB11A1" w:rsidRPr="004B519C">
        <w:rPr>
          <w:rFonts w:asciiTheme="majorHAnsi" w:hAnsiTheme="majorHAnsi" w:cstheme="majorHAnsi"/>
          <w:bCs/>
          <w:sz w:val="24"/>
          <w:szCs w:val="24"/>
        </w:rPr>
        <w:t xml:space="preserve"> wspólnie ubiegających się o zamówienie</w:t>
      </w:r>
      <w:r w:rsidRPr="004B519C">
        <w:rPr>
          <w:rFonts w:asciiTheme="majorHAnsi" w:hAnsiTheme="majorHAnsi" w:cstheme="majorHAnsi"/>
          <w:bCs/>
          <w:sz w:val="24"/>
          <w:szCs w:val="24"/>
        </w:rPr>
        <w:t>. Oświadczenia te potwierdzają</w:t>
      </w:r>
      <w:r w:rsidRPr="004B519C">
        <w:rPr>
          <w:rFonts w:asciiTheme="majorHAnsi" w:eastAsia="Times New Roman" w:hAnsiTheme="majorHAnsi" w:cstheme="majorHAnsi"/>
          <w:sz w:val="24"/>
          <w:szCs w:val="24"/>
          <w:lang w:val="pl-PL" w:eastAsia="zh-CN"/>
        </w:rPr>
        <w:t xml:space="preserve"> </w:t>
      </w:r>
      <w:r w:rsidRPr="004B519C">
        <w:rPr>
          <w:rFonts w:asciiTheme="majorHAnsi" w:hAnsiTheme="majorHAnsi" w:cstheme="majorHAnsi"/>
          <w:bCs/>
          <w:sz w:val="24"/>
          <w:szCs w:val="24"/>
        </w:rPr>
        <w:t>spełnianie warunków</w:t>
      </w:r>
      <w:r w:rsidRPr="004B519C">
        <w:rPr>
          <w:rFonts w:asciiTheme="majorHAnsi" w:eastAsia="Times New Roman" w:hAnsiTheme="majorHAnsi" w:cstheme="majorHAnsi"/>
          <w:sz w:val="24"/>
          <w:szCs w:val="24"/>
          <w:lang w:val="pl-PL" w:eastAsia="zh-CN"/>
        </w:rPr>
        <w:t xml:space="preserve"> udziału</w:t>
      </w:r>
      <w:r w:rsidR="002626CE" w:rsidRPr="004B519C">
        <w:rPr>
          <w:rFonts w:asciiTheme="majorHAnsi" w:eastAsia="Times New Roman" w:hAnsiTheme="majorHAnsi" w:cstheme="majorHAnsi"/>
          <w:sz w:val="24"/>
          <w:szCs w:val="24"/>
          <w:lang w:val="pl-PL" w:eastAsia="zh-CN"/>
        </w:rPr>
        <w:t xml:space="preserve"> w </w:t>
      </w:r>
      <w:r w:rsidRPr="004B519C">
        <w:rPr>
          <w:rFonts w:asciiTheme="majorHAnsi" w:eastAsia="Times New Roman" w:hAnsiTheme="majorHAnsi" w:cstheme="majorHAnsi"/>
          <w:sz w:val="24"/>
          <w:szCs w:val="24"/>
          <w:lang w:val="pl-PL" w:eastAsia="zh-CN"/>
        </w:rPr>
        <w:t>postępowaniu</w:t>
      </w:r>
      <w:r w:rsidR="00BB11A1" w:rsidRPr="004B519C">
        <w:rPr>
          <w:rFonts w:asciiTheme="majorHAnsi" w:eastAsia="Times New Roman" w:hAnsiTheme="majorHAnsi" w:cstheme="majorHAnsi"/>
          <w:sz w:val="24"/>
          <w:szCs w:val="24"/>
          <w:lang w:val="pl-PL" w:eastAsia="zh-CN"/>
        </w:rPr>
        <w:t xml:space="preserve"> oraz brak podstaw wykluczenia, w zakresie</w:t>
      </w:r>
      <w:r w:rsidRPr="004B519C">
        <w:rPr>
          <w:rFonts w:asciiTheme="majorHAnsi" w:hAnsiTheme="majorHAnsi" w:cstheme="majorHAnsi"/>
          <w:bCs/>
          <w:sz w:val="24"/>
          <w:szCs w:val="24"/>
        </w:rPr>
        <w:t>,</w:t>
      </w:r>
      <w:r w:rsidR="002626CE" w:rsidRPr="004B519C">
        <w:rPr>
          <w:rFonts w:asciiTheme="majorHAnsi" w:hAnsiTheme="majorHAnsi" w:cstheme="majorHAnsi"/>
          <w:bCs/>
          <w:sz w:val="24"/>
          <w:szCs w:val="24"/>
        </w:rPr>
        <w:t xml:space="preserve"> w </w:t>
      </w:r>
      <w:r w:rsidR="00BB11A1" w:rsidRPr="004B519C">
        <w:rPr>
          <w:rFonts w:asciiTheme="majorHAnsi" w:hAnsiTheme="majorHAnsi" w:cstheme="majorHAnsi"/>
          <w:bCs/>
          <w:sz w:val="24"/>
          <w:szCs w:val="24"/>
        </w:rPr>
        <w:t>którym</w:t>
      </w:r>
      <w:r w:rsidRPr="004B519C">
        <w:rPr>
          <w:rFonts w:asciiTheme="majorHAnsi" w:hAnsiTheme="majorHAnsi" w:cstheme="majorHAnsi"/>
          <w:bCs/>
          <w:sz w:val="24"/>
          <w:szCs w:val="24"/>
        </w:rPr>
        <w:t xml:space="preserve"> każdy</w:t>
      </w:r>
      <w:r w:rsidR="002626CE" w:rsidRPr="004B519C">
        <w:rPr>
          <w:rFonts w:asciiTheme="majorHAnsi" w:hAnsiTheme="majorHAnsi" w:cstheme="majorHAnsi"/>
          <w:bCs/>
          <w:sz w:val="24"/>
          <w:szCs w:val="24"/>
        </w:rPr>
        <w:t xml:space="preserve"> z </w:t>
      </w:r>
      <w:r w:rsidR="000C6DA4" w:rsidRPr="004B519C">
        <w:rPr>
          <w:rFonts w:asciiTheme="majorHAnsi" w:hAnsiTheme="majorHAnsi" w:cstheme="majorHAnsi"/>
          <w:bCs/>
          <w:sz w:val="24"/>
          <w:szCs w:val="24"/>
        </w:rPr>
        <w:t>W</w:t>
      </w:r>
      <w:r w:rsidRPr="004B519C">
        <w:rPr>
          <w:rFonts w:asciiTheme="majorHAnsi" w:hAnsiTheme="majorHAnsi" w:cstheme="majorHAnsi"/>
          <w:bCs/>
          <w:sz w:val="24"/>
          <w:szCs w:val="24"/>
        </w:rPr>
        <w:t>ykonawców wykazuje spełnianie warunków udziału</w:t>
      </w:r>
      <w:r w:rsidR="000C6DA4" w:rsidRPr="004B519C">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286E159C"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1A7F82">
        <w:rPr>
          <w:rFonts w:asciiTheme="majorHAnsi" w:hAnsiTheme="majorHAnsi" w:cstheme="majorHAnsi"/>
          <w:b/>
          <w:bCs/>
          <w:sz w:val="24"/>
          <w:szCs w:val="24"/>
        </w:rPr>
        <w:t>Oświadczeni</w:t>
      </w:r>
      <w:r w:rsidR="009A1967" w:rsidRPr="001A7F82">
        <w:rPr>
          <w:rFonts w:asciiTheme="majorHAnsi" w:hAnsiTheme="majorHAnsi" w:cstheme="majorHAnsi"/>
          <w:b/>
          <w:bCs/>
          <w:sz w:val="24"/>
          <w:szCs w:val="24"/>
        </w:rPr>
        <w:t>a</w:t>
      </w:r>
      <w:r w:rsidRPr="001A7F82">
        <w:rPr>
          <w:rFonts w:asciiTheme="majorHAnsi" w:hAnsiTheme="majorHAnsi" w:cstheme="majorHAnsi"/>
          <w:b/>
          <w:bCs/>
          <w:sz w:val="24"/>
          <w:szCs w:val="24"/>
        </w:rPr>
        <w:t xml:space="preserve"> wykonawcy,</w:t>
      </w:r>
      <w:r w:rsidR="002626CE" w:rsidRPr="001A7F82">
        <w:rPr>
          <w:rFonts w:asciiTheme="majorHAnsi" w:hAnsiTheme="majorHAnsi" w:cstheme="majorHAnsi"/>
          <w:b/>
          <w:bCs/>
          <w:sz w:val="24"/>
          <w:szCs w:val="24"/>
        </w:rPr>
        <w:t xml:space="preserve"> w </w:t>
      </w:r>
      <w:r w:rsidRPr="001A7F82">
        <w:rPr>
          <w:rFonts w:asciiTheme="majorHAnsi" w:hAnsiTheme="majorHAnsi" w:cstheme="majorHAnsi"/>
          <w:b/>
          <w:bCs/>
          <w:sz w:val="24"/>
          <w:szCs w:val="24"/>
        </w:rPr>
        <w:t>zakresie art. 108 ust. 1 pkt 5 ustawy</w:t>
      </w:r>
      <w:r w:rsidR="009A1967" w:rsidRPr="001A7F82">
        <w:rPr>
          <w:rFonts w:asciiTheme="majorHAnsi" w:hAnsiTheme="majorHAnsi" w:cstheme="majorHAnsi"/>
          <w:b/>
          <w:bCs/>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9F0850">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9F0850">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16AA549A" w14:textId="18E1748A" w:rsidR="001A7F82" w:rsidRPr="00824119" w:rsidRDefault="00937A4C" w:rsidP="00824119">
      <w:pPr>
        <w:pStyle w:val="Akapitzlist"/>
        <w:numPr>
          <w:ilvl w:val="2"/>
          <w:numId w:val="7"/>
        </w:numPr>
        <w:spacing w:line="360" w:lineRule="auto"/>
        <w:rPr>
          <w:rFonts w:asciiTheme="majorHAnsi" w:hAnsiTheme="majorHAnsi" w:cstheme="majorHAnsi"/>
          <w:sz w:val="24"/>
          <w:szCs w:val="24"/>
        </w:rPr>
      </w:pPr>
      <w:r w:rsidRPr="001A7F82">
        <w:rPr>
          <w:rFonts w:asciiTheme="majorHAnsi" w:hAnsiTheme="majorHAnsi" w:cstheme="majorHAnsi"/>
          <w:b/>
          <w:bCs/>
          <w:sz w:val="24"/>
          <w:szCs w:val="24"/>
        </w:rPr>
        <w:t>Odpis lub informacj</w:t>
      </w:r>
      <w:r w:rsidR="00131A8D" w:rsidRPr="001A7F82">
        <w:rPr>
          <w:rFonts w:asciiTheme="majorHAnsi" w:hAnsiTheme="majorHAnsi" w:cstheme="majorHAnsi"/>
          <w:b/>
          <w:bCs/>
          <w:sz w:val="24"/>
          <w:szCs w:val="24"/>
        </w:rPr>
        <w:t>ę</w:t>
      </w:r>
      <w:r w:rsidR="002626CE" w:rsidRPr="001A7F82">
        <w:rPr>
          <w:rFonts w:asciiTheme="majorHAnsi" w:hAnsiTheme="majorHAnsi" w:cstheme="majorHAnsi"/>
          <w:b/>
          <w:bCs/>
          <w:sz w:val="24"/>
          <w:szCs w:val="24"/>
        </w:rPr>
        <w:t xml:space="preserve"> z </w:t>
      </w:r>
      <w:r w:rsidRPr="001A7F82">
        <w:rPr>
          <w:rFonts w:asciiTheme="majorHAnsi" w:hAnsiTheme="majorHAnsi" w:cstheme="majorHAnsi"/>
          <w:b/>
          <w:bCs/>
          <w:sz w:val="24"/>
          <w:szCs w:val="24"/>
        </w:rPr>
        <w:t>Krajowego Rejestru Sądowego lub</w:t>
      </w:r>
      <w:r w:rsidR="002626CE" w:rsidRPr="001A7F82">
        <w:rPr>
          <w:rFonts w:asciiTheme="majorHAnsi" w:hAnsiTheme="majorHAnsi" w:cstheme="majorHAnsi"/>
          <w:b/>
          <w:bCs/>
          <w:sz w:val="24"/>
          <w:szCs w:val="24"/>
        </w:rPr>
        <w:t xml:space="preserve"> z </w:t>
      </w:r>
      <w:r w:rsidRPr="001A7F82">
        <w:rPr>
          <w:rFonts w:asciiTheme="majorHAnsi" w:hAnsiTheme="majorHAnsi" w:cstheme="majorHAnsi"/>
          <w:b/>
          <w:bCs/>
          <w:sz w:val="24"/>
          <w:szCs w:val="24"/>
        </w:rPr>
        <w:t>Centralnej Ewidencji</w:t>
      </w:r>
      <w:r w:rsidR="002626CE" w:rsidRPr="001A7F82">
        <w:rPr>
          <w:rFonts w:asciiTheme="majorHAnsi" w:hAnsiTheme="majorHAnsi" w:cstheme="majorHAnsi"/>
          <w:b/>
          <w:bCs/>
          <w:sz w:val="24"/>
          <w:szCs w:val="24"/>
        </w:rPr>
        <w:t xml:space="preserve"> i </w:t>
      </w:r>
      <w:r w:rsidRPr="001A7F82">
        <w:rPr>
          <w:rFonts w:asciiTheme="majorHAnsi" w:hAnsiTheme="majorHAnsi" w:cstheme="majorHAnsi"/>
          <w:b/>
          <w:bCs/>
          <w:sz w:val="24"/>
          <w:szCs w:val="24"/>
        </w:rPr>
        <w:t>Informacji</w:t>
      </w:r>
      <w:r w:rsidR="002626CE" w:rsidRPr="001A7F82">
        <w:rPr>
          <w:rFonts w:asciiTheme="majorHAnsi" w:hAnsiTheme="majorHAnsi" w:cstheme="majorHAnsi"/>
          <w:b/>
          <w:bCs/>
          <w:sz w:val="24"/>
          <w:szCs w:val="24"/>
        </w:rPr>
        <w:t xml:space="preserve"> o </w:t>
      </w:r>
      <w:r w:rsidRPr="001A7F82">
        <w:rPr>
          <w:rFonts w:asciiTheme="majorHAnsi" w:hAnsiTheme="majorHAnsi" w:cstheme="majorHAnsi"/>
          <w:b/>
          <w:bCs/>
          <w:sz w:val="24"/>
          <w:szCs w:val="24"/>
        </w:rPr>
        <w:t>Działalności Gospodarczej</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r w:rsidR="00824119">
        <w:rPr>
          <w:rFonts w:asciiTheme="majorHAnsi" w:hAnsiTheme="majorHAnsi" w:cstheme="majorHAnsi"/>
          <w:sz w:val="24"/>
          <w:szCs w:val="24"/>
        </w:rPr>
        <w:t>.</w:t>
      </w:r>
    </w:p>
    <w:p w14:paraId="486AD91A" w14:textId="34D2D7ED"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r w:rsidR="00B362EF">
        <w:rPr>
          <w:rFonts w:asciiTheme="majorHAnsi" w:hAnsiTheme="majorHAnsi" w:cstheme="majorHAnsi"/>
          <w:sz w:val="24"/>
          <w:szCs w:val="24"/>
        </w:rPr>
        <w:t xml:space="preserve"> </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innej tego rodzaju </w:t>
      </w:r>
      <w:r w:rsidR="007F0537" w:rsidRPr="00643D51">
        <w:rPr>
          <w:rFonts w:asciiTheme="majorHAnsi" w:hAnsiTheme="majorHAnsi" w:cstheme="majorHAnsi"/>
          <w:sz w:val="24"/>
          <w:szCs w:val="24"/>
        </w:rPr>
        <w:lastRenderedPageBreak/>
        <w:t>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E1B83BB"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w:t>
      </w:r>
      <w:r w:rsidR="00FF5146">
        <w:rPr>
          <w:rFonts w:asciiTheme="majorHAnsi" w:hAnsiTheme="majorHAnsi" w:cstheme="majorHAnsi"/>
          <w:sz w:val="24"/>
          <w:szCs w:val="24"/>
        </w:rPr>
        <w:t>z</w:t>
      </w:r>
      <w:r w:rsidR="000C6DA4" w:rsidRPr="00643D51">
        <w:rPr>
          <w:rFonts w:asciiTheme="majorHAnsi" w:hAnsiTheme="majorHAnsi" w:cstheme="majorHAnsi"/>
          <w:sz w:val="24"/>
          <w:szCs w:val="24"/>
        </w:rPr>
        <w:t xml:space="preserve"> 202</w:t>
      </w:r>
      <w:r w:rsidR="00FF5146">
        <w:rPr>
          <w:rFonts w:asciiTheme="majorHAnsi" w:hAnsiTheme="majorHAnsi" w:cstheme="majorHAnsi"/>
          <w:sz w:val="24"/>
          <w:szCs w:val="24"/>
        </w:rPr>
        <w:t>4 </w:t>
      </w:r>
      <w:r w:rsidR="000C6DA4" w:rsidRPr="00643D51">
        <w:rPr>
          <w:rFonts w:asciiTheme="majorHAnsi" w:hAnsiTheme="majorHAnsi" w:cstheme="majorHAnsi"/>
          <w:sz w:val="24"/>
          <w:szCs w:val="24"/>
        </w:rPr>
        <w:t xml:space="preserve">r. poz. </w:t>
      </w:r>
      <w:r w:rsidR="00FF5146">
        <w:rPr>
          <w:rFonts w:asciiTheme="majorHAnsi" w:hAnsiTheme="majorHAnsi" w:cstheme="majorHAnsi"/>
          <w:sz w:val="24"/>
          <w:szCs w:val="24"/>
        </w:rPr>
        <w:t>30</w:t>
      </w:r>
      <w:r w:rsidR="006F0672" w:rsidRPr="00643D51">
        <w:rPr>
          <w:rFonts w:asciiTheme="majorHAnsi" w:hAnsiTheme="majorHAnsi" w:cstheme="majorHAnsi"/>
          <w:sz w:val="24"/>
          <w:szCs w:val="24"/>
        </w:rPr>
        <w:t>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Jeżeli Wykonawca nie </w:t>
      </w:r>
      <w:r w:rsidRPr="009945C5">
        <w:rPr>
          <w:rFonts w:asciiTheme="majorHAnsi" w:hAnsiTheme="majorHAnsi" w:cstheme="majorHAnsi"/>
          <w:sz w:val="24"/>
          <w:szCs w:val="24"/>
        </w:rPr>
        <w:t>złożył oświadczenia, o którym mowa w art. 125 ustawy</w:t>
      </w:r>
      <w:r w:rsidR="009A57D1" w:rsidRPr="009945C5">
        <w:rPr>
          <w:rFonts w:asciiTheme="majorHAnsi" w:hAnsiTheme="majorHAnsi" w:cstheme="majorHAnsi"/>
          <w:sz w:val="24"/>
          <w:szCs w:val="24"/>
        </w:rPr>
        <w:t xml:space="preserve"> PZP</w:t>
      </w:r>
      <w:r w:rsidRPr="009945C5">
        <w:rPr>
          <w:rFonts w:asciiTheme="majorHAnsi" w:hAnsiTheme="majorHAnsi" w:cstheme="majorHAnsi"/>
          <w:sz w:val="24"/>
          <w:szCs w:val="24"/>
        </w:rPr>
        <w:t>, podmiotowych środków dowodowych, innych dokumentów lub oświadczeń</w:t>
      </w:r>
      <w:r w:rsidRPr="00643D51">
        <w:rPr>
          <w:rFonts w:asciiTheme="majorHAnsi" w:hAnsiTheme="majorHAnsi" w:cstheme="majorHAnsi"/>
          <w:sz w:val="24"/>
          <w:szCs w:val="24"/>
        </w:rPr>
        <w:t xml:space="preserve">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6" w:name="_Toc158111327"/>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6"/>
    </w:p>
    <w:p w14:paraId="000000B0" w14:textId="4817E8B1" w:rsidR="000B72C3" w:rsidRPr="00C45DD2" w:rsidRDefault="00937A4C" w:rsidP="007C66D4">
      <w:pPr>
        <w:pStyle w:val="Akapitzlist"/>
        <w:numPr>
          <w:ilvl w:val="1"/>
          <w:numId w:val="7"/>
        </w:numPr>
        <w:spacing w:line="360" w:lineRule="auto"/>
        <w:rPr>
          <w:rFonts w:asciiTheme="majorHAnsi" w:hAnsiTheme="majorHAnsi" w:cstheme="majorHAnsi"/>
          <w:sz w:val="24"/>
          <w:szCs w:val="24"/>
        </w:rPr>
      </w:pPr>
      <w:r w:rsidRPr="00C45DD2">
        <w:rPr>
          <w:rFonts w:asciiTheme="majorHAnsi" w:hAnsiTheme="majorHAnsi" w:cstheme="majorHAnsi"/>
          <w:sz w:val="24"/>
          <w:szCs w:val="24"/>
        </w:rPr>
        <w:t>Wykonawcy mogą wspólnie ubiegać się</w:t>
      </w:r>
      <w:r w:rsidR="002626CE" w:rsidRPr="00C45DD2">
        <w:rPr>
          <w:rFonts w:asciiTheme="majorHAnsi" w:hAnsiTheme="majorHAnsi" w:cstheme="majorHAnsi"/>
          <w:sz w:val="24"/>
          <w:szCs w:val="24"/>
        </w:rPr>
        <w:t xml:space="preserve"> o </w:t>
      </w:r>
      <w:r w:rsidRPr="00C45DD2">
        <w:rPr>
          <w:rFonts w:asciiTheme="majorHAnsi" w:hAnsiTheme="majorHAnsi" w:cstheme="majorHAnsi"/>
          <w:sz w:val="24"/>
          <w:szCs w:val="24"/>
        </w:rPr>
        <w:t>udzielenie zamówienia.</w:t>
      </w:r>
      <w:r w:rsidR="002626CE" w:rsidRPr="00C45DD2">
        <w:rPr>
          <w:rFonts w:asciiTheme="majorHAnsi" w:hAnsiTheme="majorHAnsi" w:cstheme="majorHAnsi"/>
          <w:sz w:val="24"/>
          <w:szCs w:val="24"/>
        </w:rPr>
        <w:t xml:space="preserve"> W </w:t>
      </w:r>
      <w:r w:rsidRPr="00C45DD2">
        <w:rPr>
          <w:rFonts w:asciiTheme="majorHAnsi" w:hAnsiTheme="majorHAnsi" w:cstheme="majorHAnsi"/>
          <w:sz w:val="24"/>
          <w:szCs w:val="24"/>
        </w:rPr>
        <w:t>takim przypadku Wykonawcy ustanawiają pełnomocnika do reprezentowania ich</w:t>
      </w:r>
      <w:r w:rsidR="002626CE" w:rsidRPr="00C45DD2">
        <w:rPr>
          <w:rFonts w:asciiTheme="majorHAnsi" w:hAnsiTheme="majorHAnsi" w:cstheme="majorHAnsi"/>
          <w:sz w:val="24"/>
          <w:szCs w:val="24"/>
        </w:rPr>
        <w:t xml:space="preserve"> w </w:t>
      </w:r>
      <w:r w:rsidRPr="00C45DD2">
        <w:rPr>
          <w:rFonts w:asciiTheme="majorHAnsi" w:hAnsiTheme="majorHAnsi" w:cstheme="majorHAnsi"/>
          <w:sz w:val="24"/>
          <w:szCs w:val="24"/>
        </w:rPr>
        <w:t>postępowaniu albo do reprezentowania</w:t>
      </w:r>
      <w:r w:rsidR="002626CE" w:rsidRPr="00C45DD2">
        <w:rPr>
          <w:rFonts w:asciiTheme="majorHAnsi" w:hAnsiTheme="majorHAnsi" w:cstheme="majorHAnsi"/>
          <w:sz w:val="24"/>
          <w:szCs w:val="24"/>
        </w:rPr>
        <w:t xml:space="preserve"> i </w:t>
      </w:r>
      <w:r w:rsidRPr="00C45DD2">
        <w:rPr>
          <w:rFonts w:asciiTheme="majorHAnsi" w:hAnsiTheme="majorHAnsi" w:cstheme="majorHAnsi"/>
          <w:sz w:val="24"/>
          <w:szCs w:val="24"/>
        </w:rPr>
        <w:t>zawarcia umowy</w:t>
      </w:r>
      <w:r w:rsidR="002626CE" w:rsidRPr="00C45DD2">
        <w:rPr>
          <w:rFonts w:asciiTheme="majorHAnsi" w:hAnsiTheme="majorHAnsi" w:cstheme="majorHAnsi"/>
          <w:sz w:val="24"/>
          <w:szCs w:val="24"/>
        </w:rPr>
        <w:t xml:space="preserve"> w </w:t>
      </w:r>
      <w:r w:rsidRPr="00C45DD2">
        <w:rPr>
          <w:rFonts w:asciiTheme="majorHAnsi" w:hAnsiTheme="majorHAnsi" w:cstheme="majorHAnsi"/>
          <w:sz w:val="24"/>
          <w:szCs w:val="24"/>
        </w:rPr>
        <w:t xml:space="preserve">sprawie zamówienia publicznego. </w:t>
      </w:r>
      <w:r w:rsidRPr="00C45DD2">
        <w:rPr>
          <w:rFonts w:asciiTheme="majorHAnsi" w:hAnsiTheme="majorHAnsi" w:cstheme="majorHAnsi"/>
          <w:b/>
          <w:bCs/>
          <w:sz w:val="24"/>
          <w:szCs w:val="24"/>
        </w:rPr>
        <w:t>Pełnomocnictwo winno być załączone do oferty</w:t>
      </w:r>
      <w:r w:rsidR="00EE4428" w:rsidRPr="00C45DD2">
        <w:rPr>
          <w:rFonts w:asciiTheme="majorHAnsi" w:hAnsiTheme="majorHAnsi" w:cstheme="majorHAnsi"/>
          <w:b/>
          <w:bCs/>
          <w:sz w:val="24"/>
          <w:szCs w:val="24"/>
        </w:rPr>
        <w:t xml:space="preserve"> </w:t>
      </w:r>
      <w:r w:rsidR="00A215A5" w:rsidRPr="00C45DD2">
        <w:rPr>
          <w:rFonts w:asciiTheme="majorHAnsi" w:hAnsiTheme="majorHAnsi" w:cstheme="majorHAnsi"/>
          <w:b/>
          <w:bCs/>
          <w:sz w:val="24"/>
          <w:szCs w:val="24"/>
        </w:rPr>
        <w:t xml:space="preserve">w formie określonej w pkt 13 SWZ. </w:t>
      </w:r>
      <w:r w:rsidR="00A215A5" w:rsidRPr="00C45DD2">
        <w:rPr>
          <w:rFonts w:asciiTheme="majorHAnsi" w:hAnsiTheme="majorHAnsi" w:cstheme="majorHAnsi"/>
          <w:sz w:val="24"/>
          <w:szCs w:val="24"/>
        </w:rPr>
        <w:t>Oferta musi być podpisana</w:t>
      </w:r>
      <w:r w:rsidR="004671CE" w:rsidRPr="00C45DD2">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000266F" w:rsidR="000B72C3" w:rsidRPr="00C45DD2" w:rsidRDefault="00937A4C" w:rsidP="007C66D4">
      <w:pPr>
        <w:pStyle w:val="Akapitzlist"/>
        <w:numPr>
          <w:ilvl w:val="1"/>
          <w:numId w:val="7"/>
        </w:numPr>
        <w:spacing w:line="360" w:lineRule="auto"/>
        <w:rPr>
          <w:rFonts w:asciiTheme="majorHAnsi" w:hAnsiTheme="majorHAnsi" w:cstheme="majorHAnsi"/>
          <w:sz w:val="24"/>
          <w:szCs w:val="24"/>
        </w:rPr>
      </w:pPr>
      <w:r w:rsidRPr="00C45DD2">
        <w:rPr>
          <w:rFonts w:asciiTheme="majorHAnsi" w:hAnsiTheme="majorHAnsi" w:cstheme="majorHAnsi"/>
          <w:sz w:val="24"/>
          <w:szCs w:val="24"/>
        </w:rPr>
        <w:t xml:space="preserve">W przypadku Wykonawców </w:t>
      </w:r>
      <w:r w:rsidRPr="009945C5">
        <w:rPr>
          <w:rFonts w:asciiTheme="majorHAnsi" w:hAnsiTheme="majorHAnsi" w:cstheme="majorHAnsi"/>
          <w:sz w:val="24"/>
          <w:szCs w:val="24"/>
        </w:rPr>
        <w:t>wspólnie ubiegających się</w:t>
      </w:r>
      <w:r w:rsidR="002626CE" w:rsidRPr="009945C5">
        <w:rPr>
          <w:rFonts w:asciiTheme="majorHAnsi" w:hAnsiTheme="majorHAnsi" w:cstheme="majorHAnsi"/>
          <w:sz w:val="24"/>
          <w:szCs w:val="24"/>
        </w:rPr>
        <w:t xml:space="preserve"> o </w:t>
      </w:r>
      <w:r w:rsidRPr="009945C5">
        <w:rPr>
          <w:rFonts w:asciiTheme="majorHAnsi" w:hAnsiTheme="majorHAnsi" w:cstheme="majorHAnsi"/>
          <w:sz w:val="24"/>
          <w:szCs w:val="24"/>
        </w:rPr>
        <w:t>udzielenie zamówienia, oświadczenia,</w:t>
      </w:r>
      <w:r w:rsidR="002626CE" w:rsidRPr="009945C5">
        <w:rPr>
          <w:rFonts w:asciiTheme="majorHAnsi" w:hAnsiTheme="majorHAnsi" w:cstheme="majorHAnsi"/>
          <w:sz w:val="24"/>
          <w:szCs w:val="24"/>
        </w:rPr>
        <w:t xml:space="preserve"> o </w:t>
      </w:r>
      <w:r w:rsidRPr="009945C5">
        <w:rPr>
          <w:rFonts w:asciiTheme="majorHAnsi" w:hAnsiTheme="majorHAnsi" w:cstheme="majorHAnsi"/>
          <w:sz w:val="24"/>
          <w:szCs w:val="24"/>
        </w:rPr>
        <w:t>których mowa</w:t>
      </w:r>
      <w:r w:rsidR="002626CE" w:rsidRPr="009945C5">
        <w:rPr>
          <w:rFonts w:asciiTheme="majorHAnsi" w:hAnsiTheme="majorHAnsi" w:cstheme="majorHAnsi"/>
          <w:sz w:val="24"/>
          <w:szCs w:val="24"/>
        </w:rPr>
        <w:t xml:space="preserve"> w </w:t>
      </w:r>
      <w:r w:rsidR="00FC264F" w:rsidRPr="009945C5">
        <w:rPr>
          <w:rFonts w:asciiTheme="majorHAnsi" w:hAnsiTheme="majorHAnsi" w:cstheme="majorHAnsi"/>
          <w:sz w:val="24"/>
          <w:szCs w:val="24"/>
        </w:rPr>
        <w:t>pkt</w:t>
      </w:r>
      <w:r w:rsidRPr="009945C5">
        <w:rPr>
          <w:rFonts w:asciiTheme="majorHAnsi" w:hAnsiTheme="majorHAnsi" w:cstheme="majorHAnsi"/>
          <w:sz w:val="24"/>
          <w:szCs w:val="24"/>
        </w:rPr>
        <w:t xml:space="preserve"> </w:t>
      </w:r>
      <w:r w:rsidR="008C50B5" w:rsidRPr="009945C5">
        <w:rPr>
          <w:rFonts w:asciiTheme="majorHAnsi" w:hAnsiTheme="majorHAnsi" w:cstheme="majorHAnsi"/>
          <w:sz w:val="24"/>
          <w:szCs w:val="24"/>
        </w:rPr>
        <w:fldChar w:fldCharType="begin"/>
      </w:r>
      <w:r w:rsidR="008C50B5" w:rsidRPr="009945C5">
        <w:rPr>
          <w:rFonts w:asciiTheme="majorHAnsi" w:hAnsiTheme="majorHAnsi" w:cstheme="majorHAnsi"/>
          <w:sz w:val="24"/>
          <w:szCs w:val="24"/>
        </w:rPr>
        <w:instrText xml:space="preserve"> REF _Ref67038454 \r \h </w:instrText>
      </w:r>
      <w:r w:rsidR="007C66D4" w:rsidRPr="009945C5">
        <w:rPr>
          <w:rFonts w:asciiTheme="majorHAnsi" w:hAnsiTheme="majorHAnsi" w:cstheme="majorHAnsi"/>
          <w:sz w:val="24"/>
          <w:szCs w:val="24"/>
        </w:rPr>
        <w:instrText xml:space="preserve"> \* MERGEFORMAT </w:instrText>
      </w:r>
      <w:r w:rsidR="008C50B5" w:rsidRPr="009945C5">
        <w:rPr>
          <w:rFonts w:asciiTheme="majorHAnsi" w:hAnsiTheme="majorHAnsi" w:cstheme="majorHAnsi"/>
          <w:sz w:val="24"/>
          <w:szCs w:val="24"/>
        </w:rPr>
      </w:r>
      <w:r w:rsidR="008C50B5" w:rsidRPr="009945C5">
        <w:rPr>
          <w:rFonts w:asciiTheme="majorHAnsi" w:hAnsiTheme="majorHAnsi" w:cstheme="majorHAnsi"/>
          <w:sz w:val="24"/>
          <w:szCs w:val="24"/>
        </w:rPr>
        <w:fldChar w:fldCharType="separate"/>
      </w:r>
      <w:r w:rsidR="00A1569D">
        <w:rPr>
          <w:rFonts w:asciiTheme="majorHAnsi" w:hAnsiTheme="majorHAnsi" w:cstheme="majorHAnsi"/>
          <w:sz w:val="24"/>
          <w:szCs w:val="24"/>
        </w:rPr>
        <w:t>10.1.1</w:t>
      </w:r>
      <w:r w:rsidR="008C50B5" w:rsidRPr="009945C5">
        <w:rPr>
          <w:rFonts w:asciiTheme="majorHAnsi" w:hAnsiTheme="majorHAnsi" w:cstheme="majorHAnsi"/>
          <w:sz w:val="24"/>
          <w:szCs w:val="24"/>
        </w:rPr>
        <w:fldChar w:fldCharType="end"/>
      </w:r>
      <w:r w:rsidR="00CE6875" w:rsidRPr="009945C5">
        <w:rPr>
          <w:rFonts w:asciiTheme="majorHAnsi" w:hAnsiTheme="majorHAnsi" w:cstheme="majorHAnsi"/>
          <w:sz w:val="24"/>
          <w:szCs w:val="24"/>
        </w:rPr>
        <w:t>.</w:t>
      </w:r>
      <w:r w:rsidRPr="009945C5">
        <w:rPr>
          <w:rFonts w:asciiTheme="majorHAnsi" w:hAnsiTheme="majorHAnsi" w:cstheme="majorHAnsi"/>
          <w:sz w:val="24"/>
          <w:szCs w:val="24"/>
        </w:rPr>
        <w:t xml:space="preserve"> SWZ, składa każdy</w:t>
      </w:r>
      <w:r w:rsidR="002626CE" w:rsidRPr="009945C5">
        <w:rPr>
          <w:rFonts w:asciiTheme="majorHAnsi" w:hAnsiTheme="majorHAnsi" w:cstheme="majorHAnsi"/>
          <w:sz w:val="24"/>
          <w:szCs w:val="24"/>
        </w:rPr>
        <w:t xml:space="preserve"> z </w:t>
      </w:r>
      <w:r w:rsidRPr="009945C5">
        <w:rPr>
          <w:rFonts w:asciiTheme="majorHAnsi" w:hAnsiTheme="majorHAnsi" w:cstheme="majorHAnsi"/>
          <w:sz w:val="24"/>
          <w:szCs w:val="24"/>
        </w:rPr>
        <w:t xml:space="preserve">Wykonawców. </w:t>
      </w:r>
      <w:r w:rsidR="00C326D2" w:rsidRPr="009945C5">
        <w:rPr>
          <w:rFonts w:asciiTheme="majorHAnsi" w:hAnsiTheme="majorHAnsi" w:cstheme="majorHAnsi"/>
          <w:sz w:val="24"/>
          <w:szCs w:val="24"/>
        </w:rPr>
        <w:t>Oświadczenia te potwierdzają brak podstaw wykluczenia</w:t>
      </w:r>
      <w:r w:rsidR="00C326D2" w:rsidRPr="00C45DD2">
        <w:rPr>
          <w:rFonts w:asciiTheme="majorHAnsi" w:hAnsiTheme="majorHAnsi" w:cstheme="majorHAnsi"/>
          <w:sz w:val="24"/>
          <w:szCs w:val="24"/>
        </w:rPr>
        <w:t xml:space="preserve"> oraz spełnianie warunków udziału w zakresie, w jakim każdy z Wykonawców wykazuje spełnianie warunków udziału w postępowaniu.</w:t>
      </w:r>
    </w:p>
    <w:p w14:paraId="6BDC15E1" w14:textId="52AE474E" w:rsidR="002D02C5" w:rsidRPr="000117BC" w:rsidRDefault="00C326D2" w:rsidP="000117BC">
      <w:pPr>
        <w:pStyle w:val="Akapitzlist"/>
        <w:numPr>
          <w:ilvl w:val="1"/>
          <w:numId w:val="7"/>
        </w:numPr>
        <w:spacing w:line="360" w:lineRule="auto"/>
        <w:rPr>
          <w:rFonts w:asciiTheme="majorHAnsi" w:hAnsiTheme="majorHAnsi" w:cstheme="majorHAnsi"/>
          <w:sz w:val="24"/>
          <w:szCs w:val="24"/>
        </w:rPr>
      </w:pPr>
      <w:r w:rsidRPr="00C45DD2">
        <w:rPr>
          <w:rFonts w:asciiTheme="majorHAnsi" w:hAnsiTheme="majorHAnsi" w:cstheme="majorHAnsi"/>
          <w:sz w:val="24"/>
          <w:szCs w:val="24"/>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C45DD2">
        <w:rPr>
          <w:rFonts w:asciiTheme="majorHAnsi" w:hAnsiTheme="majorHAnsi" w:cstheme="majorHAnsi"/>
          <w:sz w:val="24"/>
          <w:szCs w:val="24"/>
        </w:rPr>
        <w:t>W</w:t>
      </w:r>
      <w:r w:rsidRPr="00C45DD2">
        <w:rPr>
          <w:rFonts w:asciiTheme="majorHAnsi" w:hAnsiTheme="majorHAnsi" w:cstheme="majorHAnsi"/>
          <w:sz w:val="24"/>
          <w:szCs w:val="24"/>
        </w:rPr>
        <w:t>ykonawca, który wykazuje spełnianie warunku.</w:t>
      </w:r>
    </w:p>
    <w:p w14:paraId="000000B4" w14:textId="6AA129A8" w:rsidR="000B72C3" w:rsidRPr="00706CD9" w:rsidRDefault="00937A4C" w:rsidP="007C66D4">
      <w:pPr>
        <w:pStyle w:val="Nagwek2"/>
        <w:spacing w:line="360" w:lineRule="auto"/>
        <w:jc w:val="left"/>
      </w:pPr>
      <w:bookmarkStart w:id="27" w:name="_Toc158111328"/>
      <w:r w:rsidRPr="000C18A2">
        <w:lastRenderedPageBreak/>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7"/>
    </w:p>
    <w:p w14:paraId="566EF2FE" w14:textId="11BDBC30"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formie elektronicznej za pośrednictwem platformazakupowa.pl (dalej zwaną Platformą) dostępną pod adresem </w:t>
      </w:r>
      <w:hyperlink r:id="rId13" w:history="1">
        <w:r w:rsidR="006C36B7" w:rsidRPr="006C36B7">
          <w:rPr>
            <w:rStyle w:val="Hipercze"/>
            <w:rFonts w:asciiTheme="majorHAnsi" w:hAnsiTheme="majorHAnsi" w:cstheme="majorHAnsi"/>
            <w:color w:val="C00000"/>
            <w:sz w:val="24"/>
            <w:szCs w:val="24"/>
          </w:rPr>
          <w:t>https://platformazakupowa.pl/pn/uni.lodz.pl</w:t>
        </w:r>
      </w:hyperlink>
    </w:p>
    <w:p w14:paraId="000000B5" w14:textId="3A76A6B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w:t>
      </w:r>
      <w:r w:rsidR="00420C8B">
        <w:rPr>
          <w:rFonts w:asciiTheme="majorHAnsi" w:hAnsiTheme="majorHAnsi" w:cstheme="majorHAnsi"/>
          <w:sz w:val="24"/>
          <w:szCs w:val="24"/>
        </w:rPr>
        <w:t>Mariańska</w:t>
      </w:r>
      <w:r w:rsidRPr="00100D20">
        <w:rPr>
          <w:rFonts w:asciiTheme="majorHAnsi" w:hAnsiTheme="majorHAnsi" w:cstheme="majorHAnsi"/>
          <w:sz w:val="24"/>
          <w:szCs w:val="24"/>
        </w:rPr>
        <w:t>,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4"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5">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hh:mm:ss</w:t>
      </w:r>
      <w:proofErr w:type="spell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6">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7">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8">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przedmiotowym </w:t>
      </w:r>
      <w:r w:rsidRPr="00100D20">
        <w:rPr>
          <w:rFonts w:asciiTheme="majorHAnsi" w:hAnsiTheme="majorHAnsi" w:cstheme="majorHAnsi"/>
          <w:sz w:val="24"/>
          <w:szCs w:val="24"/>
        </w:rPr>
        <w:lastRenderedPageBreak/>
        <w:t>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9">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0">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1">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8" w:name="_Toc158111329"/>
      <w:r w:rsidRPr="00706CD9">
        <w:t>Forma składanych dokumentów</w:t>
      </w:r>
      <w:r w:rsidR="00DE3569" w:rsidRPr="00706CD9">
        <w:t xml:space="preserve"> i oświadczeń</w:t>
      </w:r>
      <w:bookmarkEnd w:id="28"/>
    </w:p>
    <w:p w14:paraId="59616145" w14:textId="03180D0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 przedmiotowe środki dowodowe</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dnia 12 kwietnia 2012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2017</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r. poz. 2247</w:t>
      </w:r>
      <w:r w:rsidR="002626CE" w:rsidRPr="00100D20">
        <w:rPr>
          <w:rFonts w:asciiTheme="majorHAnsi" w:hAnsiTheme="majorHAnsi" w:cstheme="majorHAnsi"/>
          <w:bCs/>
          <w:sz w:val="24"/>
          <w:szCs w:val="24"/>
        </w:rPr>
        <w:t xml:space="preserve"> z </w:t>
      </w:r>
      <w:proofErr w:type="spellStart"/>
      <w:r w:rsidRPr="00100D20">
        <w:rPr>
          <w:rFonts w:asciiTheme="majorHAnsi" w:hAnsiTheme="majorHAnsi" w:cstheme="majorHAnsi"/>
          <w:bCs/>
          <w:sz w:val="24"/>
          <w:szCs w:val="24"/>
        </w:rPr>
        <w:t>późn</w:t>
      </w:r>
      <w:proofErr w:type="spellEnd"/>
      <w:r w:rsidRPr="00100D20">
        <w:rPr>
          <w:rFonts w:asciiTheme="majorHAnsi" w:hAnsiTheme="majorHAnsi" w:cstheme="majorHAnsi"/>
          <w:bCs/>
          <w:sz w:val="24"/>
          <w:szCs w:val="24"/>
        </w:rPr>
        <w:t>. zm.)</w:t>
      </w:r>
      <w:r w:rsidR="002626CE" w:rsidRPr="00100D20">
        <w:rPr>
          <w:rFonts w:asciiTheme="majorHAnsi" w:hAnsiTheme="majorHAnsi" w:cstheme="majorHAnsi"/>
          <w:bCs/>
          <w:sz w:val="24"/>
          <w:szCs w:val="24"/>
        </w:rPr>
        <w:t xml:space="preserve"> 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0A589A4B"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przedmiotowe środki dowodowe,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55757B73"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 przypadku gdy podmiotowe środki dowodowe, przedmiotowe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68EAA30" w14:textId="59E08E32"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przedmiotowych środków dowodowych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udzielenie zamówienia; </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C9F6805"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przedmiotowe środki dowodowe 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6E9AB574"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 </w:t>
      </w:r>
      <w:r w:rsidRPr="00100D20">
        <w:rPr>
          <w:rFonts w:asciiTheme="majorHAnsi" w:hAnsiTheme="majorHAnsi" w:cstheme="majorHAnsi"/>
          <w:sz w:val="24"/>
          <w:szCs w:val="24"/>
        </w:rPr>
        <w:t xml:space="preserve">zobowiązanie podmiotu </w:t>
      </w:r>
      <w:r w:rsidRPr="00100D20">
        <w:rPr>
          <w:rFonts w:asciiTheme="majorHAnsi" w:hAnsiTheme="majorHAnsi" w:cstheme="majorHAnsi"/>
          <w:sz w:val="24"/>
          <w:szCs w:val="24"/>
        </w:rPr>
        <w:lastRenderedPageBreak/>
        <w:t>udostępniającego zasoby, przedmiotowe środki dowodowe,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164E6C05"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przedmiotowego środka dowodowego</w:t>
      </w:r>
      <w:r w:rsidR="002E39B7" w:rsidRPr="00100D20">
        <w:rPr>
          <w:rFonts w:asciiTheme="majorHAnsi" w:hAnsiTheme="majorHAnsi" w:cstheme="majorHAnsi"/>
          <w:sz w:val="24"/>
          <w:szCs w:val="24"/>
        </w:rPr>
        <w:t>,</w:t>
      </w:r>
      <w:r w:rsidR="00037C02" w:rsidRPr="00100D20">
        <w:rPr>
          <w:rFonts w:asciiTheme="majorHAnsi" w:hAnsiTheme="majorHAnsi" w:cstheme="majorHAnsi"/>
          <w:sz w:val="24"/>
          <w:szCs w:val="24"/>
        </w:rPr>
        <w:t xml:space="preserve"> oświadczenia,</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41E9B092"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 przedmiotowe środki dowodowe oraz inne dokumenty lub oświadczenia, o których mowa w SWZ, sporządzone w języku obcym przekazuje się wraz z tłumaczeniem na język polski.</w:t>
      </w:r>
    </w:p>
    <w:p w14:paraId="32F0E47C" w14:textId="542A7383" w:rsidR="00F17BBC" w:rsidRPr="00706CD9" w:rsidRDefault="00F17BBC" w:rsidP="007C66D4">
      <w:pPr>
        <w:pStyle w:val="Nagwek2"/>
        <w:spacing w:line="360" w:lineRule="auto"/>
        <w:jc w:val="left"/>
      </w:pPr>
      <w:bookmarkStart w:id="29" w:name="_Toc158111330"/>
      <w:r w:rsidRPr="00706CD9">
        <w:t>Procedura wyjaśniania</w:t>
      </w:r>
      <w:r w:rsidR="002626CE" w:rsidRPr="00706CD9">
        <w:t xml:space="preserve"> i </w:t>
      </w:r>
      <w:r w:rsidR="00227AD3" w:rsidRPr="00706CD9">
        <w:t>zmiany</w:t>
      </w:r>
      <w:r w:rsidRPr="00706CD9">
        <w:t xml:space="preserve"> treści SWZ.</w:t>
      </w:r>
      <w:bookmarkEnd w:id="29"/>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w:t>
      </w:r>
      <w:r w:rsidRPr="00100D20">
        <w:rPr>
          <w:rFonts w:asciiTheme="majorHAnsi" w:hAnsiTheme="majorHAnsi" w:cstheme="majorHAnsi"/>
          <w:sz w:val="24"/>
          <w:szCs w:val="24"/>
          <w:lang w:val="pl-PL"/>
        </w:rPr>
        <w:lastRenderedPageBreak/>
        <w:t xml:space="preserve">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0" w:name="_Toc158111331"/>
      <w:r w:rsidRPr="00706CD9">
        <w:t>Opis sposobu przygotowania ofert oraz dokumentów wymaganych przez Zamawiającego</w:t>
      </w:r>
      <w:r w:rsidR="002626CE" w:rsidRPr="00706CD9">
        <w:t xml:space="preserve"> w </w:t>
      </w:r>
      <w:r w:rsidRPr="00706CD9">
        <w:t>SWZ</w:t>
      </w:r>
      <w:bookmarkEnd w:id="30"/>
    </w:p>
    <w:p w14:paraId="2C6CE41B" w14:textId="09958F2F"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Wykonawcy zobowiązani są zapoznać się dokładnie z informacjami zawartymi 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podpisana </w:t>
      </w:r>
      <w:hyperlink r:id="rId22">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92388F" w:rsidRDefault="00DE356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składa ofertę posiadającą </w:t>
      </w:r>
      <w:r w:rsidRPr="0092388F">
        <w:rPr>
          <w:rFonts w:asciiTheme="majorHAnsi" w:hAnsiTheme="majorHAnsi" w:cstheme="majorHAnsi"/>
          <w:sz w:val="24"/>
          <w:szCs w:val="24"/>
        </w:rPr>
        <w:t>załączone</w:t>
      </w:r>
      <w:r w:rsidR="00D245E6" w:rsidRPr="0092388F">
        <w:rPr>
          <w:rFonts w:asciiTheme="majorHAnsi" w:eastAsia="Calibri" w:hAnsiTheme="majorHAnsi" w:cstheme="majorHAnsi"/>
          <w:sz w:val="24"/>
          <w:szCs w:val="24"/>
        </w:rPr>
        <w:t>:</w:t>
      </w:r>
    </w:p>
    <w:p w14:paraId="6C491C30" w14:textId="0BEEB6B1" w:rsidR="00E0344A" w:rsidRPr="0092388F" w:rsidRDefault="00E0344A" w:rsidP="007C66D4">
      <w:pPr>
        <w:pStyle w:val="Akapitzlist"/>
        <w:numPr>
          <w:ilvl w:val="2"/>
          <w:numId w:val="7"/>
        </w:numPr>
        <w:spacing w:line="360" w:lineRule="auto"/>
        <w:rPr>
          <w:rFonts w:asciiTheme="majorHAnsi" w:hAnsiTheme="majorHAnsi" w:cstheme="majorHAnsi"/>
          <w:sz w:val="24"/>
          <w:szCs w:val="24"/>
        </w:rPr>
      </w:pPr>
      <w:r w:rsidRPr="0092388F">
        <w:rPr>
          <w:rFonts w:asciiTheme="majorHAnsi" w:hAnsiTheme="majorHAnsi" w:cstheme="majorHAnsi"/>
          <w:sz w:val="24"/>
          <w:szCs w:val="24"/>
        </w:rPr>
        <w:t xml:space="preserve">Wypełniony </w:t>
      </w:r>
      <w:r w:rsidRPr="0092388F">
        <w:rPr>
          <w:rFonts w:asciiTheme="majorHAnsi" w:hAnsiTheme="majorHAnsi" w:cstheme="majorHAnsi"/>
          <w:b/>
          <w:bCs/>
          <w:sz w:val="24"/>
          <w:szCs w:val="24"/>
        </w:rPr>
        <w:t>Formularz Ofertowy</w:t>
      </w:r>
      <w:r w:rsidRPr="0092388F">
        <w:rPr>
          <w:rFonts w:asciiTheme="majorHAnsi" w:hAnsiTheme="majorHAnsi" w:cstheme="majorHAnsi"/>
          <w:sz w:val="24"/>
          <w:szCs w:val="24"/>
        </w:rPr>
        <w:t xml:space="preserve">, stanowiący </w:t>
      </w:r>
      <w:r w:rsidRPr="0092388F">
        <w:rPr>
          <w:rFonts w:asciiTheme="majorHAnsi" w:hAnsiTheme="majorHAnsi" w:cstheme="majorHAnsi"/>
          <w:b/>
          <w:bCs/>
          <w:sz w:val="24"/>
          <w:szCs w:val="24"/>
        </w:rPr>
        <w:t>Załącznik nr 2 do SWZ/umowy</w:t>
      </w:r>
      <w:r w:rsidRPr="0092388F">
        <w:rPr>
          <w:rFonts w:asciiTheme="majorHAnsi" w:hAnsiTheme="majorHAnsi" w:cstheme="majorHAnsi"/>
          <w:sz w:val="24"/>
          <w:szCs w:val="24"/>
        </w:rPr>
        <w:t xml:space="preserve">. </w:t>
      </w:r>
    </w:p>
    <w:p w14:paraId="0B8E7CD0" w14:textId="538C7246" w:rsidR="007B6F90" w:rsidRPr="0092388F" w:rsidRDefault="007B6F90" w:rsidP="007C66D4">
      <w:pPr>
        <w:pStyle w:val="Akapitzlist"/>
        <w:numPr>
          <w:ilvl w:val="2"/>
          <w:numId w:val="7"/>
        </w:numPr>
        <w:spacing w:line="360" w:lineRule="auto"/>
        <w:rPr>
          <w:rFonts w:asciiTheme="majorHAnsi" w:hAnsiTheme="majorHAnsi" w:cstheme="majorHAnsi"/>
          <w:sz w:val="24"/>
          <w:szCs w:val="24"/>
        </w:rPr>
      </w:pPr>
      <w:r w:rsidRPr="0092388F">
        <w:rPr>
          <w:rFonts w:asciiTheme="majorHAnsi" w:hAnsiTheme="majorHAnsi" w:cstheme="majorHAnsi"/>
          <w:sz w:val="24"/>
          <w:szCs w:val="24"/>
        </w:rPr>
        <w:t xml:space="preserve">Wypełniony </w:t>
      </w:r>
      <w:r w:rsidRPr="0092388F">
        <w:rPr>
          <w:rFonts w:asciiTheme="majorHAnsi" w:hAnsiTheme="majorHAnsi" w:cstheme="majorHAnsi"/>
          <w:b/>
          <w:bCs/>
          <w:sz w:val="24"/>
          <w:szCs w:val="24"/>
        </w:rPr>
        <w:t>Formularz cenowy</w:t>
      </w:r>
      <w:r w:rsidRPr="0092388F">
        <w:rPr>
          <w:rFonts w:asciiTheme="majorHAnsi" w:hAnsiTheme="majorHAnsi" w:cstheme="majorHAnsi"/>
          <w:sz w:val="24"/>
          <w:szCs w:val="24"/>
        </w:rPr>
        <w:t xml:space="preserve">, stanowiący </w:t>
      </w:r>
      <w:r w:rsidRPr="0092388F">
        <w:rPr>
          <w:rFonts w:asciiTheme="majorHAnsi" w:hAnsiTheme="majorHAnsi" w:cstheme="majorHAnsi"/>
          <w:b/>
          <w:bCs/>
          <w:sz w:val="24"/>
          <w:szCs w:val="24"/>
        </w:rPr>
        <w:t>Załącznik  nr 1b do SWZ/umowy</w:t>
      </w:r>
      <w:r w:rsidRPr="0092388F">
        <w:rPr>
          <w:rFonts w:asciiTheme="majorHAnsi" w:hAnsiTheme="majorHAnsi" w:cstheme="majorHAnsi"/>
          <w:sz w:val="24"/>
          <w:szCs w:val="24"/>
        </w:rPr>
        <w:t>.</w:t>
      </w:r>
    </w:p>
    <w:p w14:paraId="669D9E8A" w14:textId="664A179D" w:rsidR="004A1E04" w:rsidRPr="0092388F"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92388F">
        <w:rPr>
          <w:rFonts w:asciiTheme="majorHAnsi" w:hAnsiTheme="majorHAnsi" w:cstheme="majorHAnsi"/>
          <w:b/>
          <w:bCs/>
          <w:sz w:val="24"/>
          <w:szCs w:val="24"/>
        </w:rPr>
        <w:t>O</w:t>
      </w:r>
      <w:r w:rsidR="004A1E04" w:rsidRPr="0092388F">
        <w:rPr>
          <w:rFonts w:asciiTheme="majorHAnsi" w:hAnsiTheme="majorHAnsi" w:cstheme="majorHAnsi"/>
          <w:b/>
          <w:bCs/>
          <w:sz w:val="24"/>
          <w:szCs w:val="24"/>
        </w:rPr>
        <w:t>świadczenia</w:t>
      </w:r>
      <w:r w:rsidR="004A1E04" w:rsidRPr="0092388F">
        <w:rPr>
          <w:rFonts w:asciiTheme="majorHAnsi" w:hAnsiTheme="majorHAnsi" w:cstheme="majorHAnsi"/>
          <w:sz w:val="24"/>
          <w:szCs w:val="24"/>
        </w:rPr>
        <w:t xml:space="preserve"> Wykonawcy</w:t>
      </w:r>
      <w:r w:rsidR="001C7300" w:rsidRPr="0092388F">
        <w:rPr>
          <w:rFonts w:asciiTheme="majorHAnsi" w:hAnsiTheme="majorHAnsi" w:cstheme="majorHAnsi"/>
          <w:sz w:val="24"/>
          <w:szCs w:val="24"/>
        </w:rPr>
        <w:t xml:space="preserve"> stanowiące</w:t>
      </w:r>
      <w:r w:rsidR="00DE3569" w:rsidRPr="0092388F">
        <w:rPr>
          <w:rFonts w:asciiTheme="majorHAnsi" w:hAnsiTheme="majorHAnsi" w:cstheme="majorHAnsi"/>
          <w:sz w:val="24"/>
          <w:szCs w:val="24"/>
        </w:rPr>
        <w:t xml:space="preserve"> </w:t>
      </w:r>
      <w:r w:rsidR="00DE3569" w:rsidRPr="0092388F">
        <w:rPr>
          <w:rFonts w:asciiTheme="majorHAnsi" w:hAnsiTheme="majorHAnsi" w:cstheme="majorHAnsi"/>
          <w:b/>
          <w:bCs/>
          <w:sz w:val="24"/>
          <w:szCs w:val="24"/>
        </w:rPr>
        <w:t>Załącznik nr 3.1.</w:t>
      </w:r>
      <w:r w:rsidRPr="0092388F">
        <w:rPr>
          <w:rFonts w:asciiTheme="majorHAnsi" w:hAnsiTheme="majorHAnsi" w:cstheme="majorHAnsi"/>
          <w:b/>
          <w:bCs/>
          <w:sz w:val="24"/>
          <w:szCs w:val="24"/>
        </w:rPr>
        <w:t xml:space="preserve"> i </w:t>
      </w:r>
      <w:r w:rsidR="00DE3569" w:rsidRPr="0092388F">
        <w:rPr>
          <w:rFonts w:asciiTheme="majorHAnsi" w:hAnsiTheme="majorHAnsi" w:cstheme="majorHAnsi"/>
          <w:b/>
          <w:bCs/>
          <w:sz w:val="24"/>
          <w:szCs w:val="24"/>
        </w:rPr>
        <w:t>3.</w:t>
      </w:r>
      <w:r w:rsidR="001C7300" w:rsidRPr="0092388F">
        <w:rPr>
          <w:rFonts w:asciiTheme="majorHAnsi" w:hAnsiTheme="majorHAnsi" w:cstheme="majorHAnsi"/>
          <w:b/>
          <w:bCs/>
          <w:sz w:val="24"/>
          <w:szCs w:val="24"/>
        </w:rPr>
        <w:t>2</w:t>
      </w:r>
      <w:r w:rsidR="00DE3569" w:rsidRPr="0092388F">
        <w:rPr>
          <w:rFonts w:asciiTheme="majorHAnsi" w:hAnsiTheme="majorHAnsi" w:cstheme="majorHAnsi"/>
          <w:b/>
          <w:bCs/>
          <w:sz w:val="24"/>
          <w:szCs w:val="24"/>
        </w:rPr>
        <w:t>. do SWZ</w:t>
      </w:r>
      <w:r w:rsidR="001C7300" w:rsidRPr="0092388F">
        <w:rPr>
          <w:rFonts w:asciiTheme="majorHAnsi" w:hAnsiTheme="majorHAnsi" w:cstheme="majorHAnsi"/>
          <w:b/>
          <w:bCs/>
          <w:sz w:val="24"/>
          <w:szCs w:val="24"/>
        </w:rPr>
        <w:t>.</w:t>
      </w:r>
    </w:p>
    <w:p w14:paraId="1A7C8FE2" w14:textId="3D1F3B59" w:rsidR="005C5642" w:rsidRPr="007B6F90" w:rsidRDefault="007B6F90" w:rsidP="007C66D4">
      <w:pPr>
        <w:pStyle w:val="Akapitzlist"/>
        <w:numPr>
          <w:ilvl w:val="2"/>
          <w:numId w:val="7"/>
        </w:numPr>
        <w:spacing w:line="360" w:lineRule="auto"/>
        <w:ind w:left="1225" w:hanging="505"/>
        <w:rPr>
          <w:rFonts w:asciiTheme="majorHAnsi" w:hAnsiTheme="majorHAnsi" w:cstheme="majorHAnsi"/>
          <w:b/>
          <w:bCs/>
          <w:sz w:val="24"/>
          <w:szCs w:val="24"/>
        </w:rPr>
      </w:pPr>
      <w:r w:rsidRPr="007B6F90">
        <w:rPr>
          <w:rFonts w:asciiTheme="majorHAnsi" w:hAnsiTheme="majorHAnsi" w:cstheme="majorHAnsi"/>
          <w:b/>
          <w:bCs/>
          <w:sz w:val="24"/>
          <w:szCs w:val="24"/>
        </w:rPr>
        <w:t>Przedmiotowe środki dowodowe</w:t>
      </w:r>
      <w:r>
        <w:rPr>
          <w:rFonts w:asciiTheme="majorHAnsi" w:hAnsiTheme="majorHAnsi" w:cstheme="majorHAnsi"/>
          <w:sz w:val="24"/>
          <w:szCs w:val="24"/>
        </w:rPr>
        <w:t xml:space="preserve">, o których mowa w </w:t>
      </w:r>
      <w:r w:rsidRPr="007B6F90">
        <w:rPr>
          <w:rFonts w:asciiTheme="majorHAnsi" w:hAnsiTheme="majorHAnsi" w:cstheme="majorHAnsi"/>
          <w:sz w:val="24"/>
          <w:szCs w:val="24"/>
        </w:rPr>
        <w:t>pkt. 4.3. SWZ.</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1" w:name="_Hlk65658724"/>
      <w:r w:rsidRPr="007B6F90">
        <w:rPr>
          <w:rFonts w:asciiTheme="majorHAnsi" w:eastAsia="Calibri" w:hAnsiTheme="majorHAnsi" w:cstheme="majorHAnsi"/>
          <w:b/>
          <w:bCs/>
          <w:snapToGrid w:val="0"/>
          <w:kern w:val="20"/>
          <w:sz w:val="24"/>
          <w:szCs w:val="24"/>
        </w:rPr>
        <w:t>Odpis lub informację z Krajowego Rejestru Sądowego, Centralnej Ewidencji i Informacji o Działalności Gospodarczej lub innego właściwego rejestru</w:t>
      </w:r>
      <w:r w:rsidRPr="00100D20">
        <w:rPr>
          <w:rFonts w:asciiTheme="majorHAnsi" w:eastAsia="Calibri" w:hAnsiTheme="majorHAnsi" w:cstheme="majorHAnsi"/>
          <w:snapToGrid w:val="0"/>
          <w:kern w:val="20"/>
          <w:sz w:val="24"/>
          <w:szCs w:val="24"/>
        </w:rPr>
        <w:t xml:space="preserve">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r w:rsidRPr="00993E10">
        <w:rPr>
          <w:rFonts w:asciiTheme="majorHAnsi" w:eastAsia="Calibri" w:hAnsiTheme="majorHAnsi" w:cstheme="majorHAnsi"/>
          <w:b/>
          <w:bCs/>
          <w:snapToGrid w:val="0"/>
          <w:kern w:val="20"/>
          <w:sz w:val="24"/>
          <w:szCs w:val="24"/>
        </w:rPr>
        <w:t>pełnomocnictwa</w:t>
      </w:r>
      <w:r w:rsidRPr="00100D20">
        <w:rPr>
          <w:rFonts w:asciiTheme="majorHAnsi" w:eastAsia="Calibri" w:hAnsiTheme="majorHAnsi" w:cstheme="majorHAnsi"/>
          <w:snapToGrid w:val="0"/>
          <w:kern w:val="20"/>
          <w:sz w:val="24"/>
          <w:szCs w:val="24"/>
        </w:rPr>
        <w:t xml:space="preserve">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w:t>
      </w:r>
      <w:r w:rsidRPr="00100D20">
        <w:rPr>
          <w:rFonts w:asciiTheme="majorHAnsi" w:eastAsia="Calibri" w:hAnsiTheme="majorHAnsi" w:cstheme="majorHAnsi"/>
          <w:snapToGrid w:val="0"/>
          <w:kern w:val="20"/>
          <w:sz w:val="24"/>
          <w:szCs w:val="24"/>
        </w:rPr>
        <w:lastRenderedPageBreak/>
        <w:t>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1"/>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Sposób składania ofert, dokonywania zmiany lub wycofania oferty 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w:t>
      </w:r>
      <w:r w:rsidRPr="00100D20">
        <w:rPr>
          <w:rFonts w:asciiTheme="majorHAnsi" w:eastAsia="Calibri" w:hAnsiTheme="majorHAnsi" w:cstheme="majorHAnsi"/>
          <w:snapToGrid w:val="0"/>
          <w:kern w:val="20"/>
          <w:sz w:val="24"/>
          <w:szCs w:val="24"/>
        </w:rPr>
        <w:lastRenderedPageBreak/>
        <w:t xml:space="preserve">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429E2EA5"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lastRenderedPageBreak/>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2" w:name="_Toc158111332"/>
      <w:r w:rsidRPr="00693271">
        <w:t>Opis s</w:t>
      </w:r>
      <w:r w:rsidR="00937A4C" w:rsidRPr="00693271">
        <w:t>pos</w:t>
      </w:r>
      <w:r w:rsidRPr="00693271">
        <w:t>obu</w:t>
      </w:r>
      <w:r w:rsidR="00937A4C" w:rsidRPr="00693271">
        <w:t xml:space="preserve"> obliczania ceny oferty</w:t>
      </w:r>
      <w:bookmarkEnd w:id="32"/>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396D0AE"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082AA554" w:rsidR="007019F9" w:rsidRPr="00100D20" w:rsidRDefault="007019F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Cena oferty nie ulega zmianie przez okres ważności ofert (związania) oraz okres realizacji (wykonania) przedmiotu zamówienia</w:t>
      </w:r>
      <w:r w:rsidR="00D7623A">
        <w:rPr>
          <w:rFonts w:asciiTheme="majorHAnsi" w:hAnsiTheme="majorHAnsi" w:cstheme="majorHAnsi"/>
          <w:sz w:val="24"/>
          <w:szCs w:val="24"/>
        </w:rPr>
        <w:t xml:space="preserve"> </w:t>
      </w:r>
      <w:r w:rsidR="00972426">
        <w:rPr>
          <w:rFonts w:asciiTheme="majorHAnsi" w:hAnsiTheme="majorHAnsi" w:cstheme="majorHAnsi"/>
          <w:sz w:val="24"/>
          <w:szCs w:val="24"/>
        </w:rPr>
        <w:t>z wyjątkiem</w:t>
      </w:r>
      <w:r w:rsidR="007C6B01">
        <w:rPr>
          <w:rFonts w:asciiTheme="majorHAnsi" w:hAnsiTheme="majorHAnsi" w:cstheme="majorHAnsi"/>
          <w:sz w:val="24"/>
          <w:szCs w:val="24"/>
        </w:rPr>
        <w:t xml:space="preserve"> przypadków określonych w projekcie umowy</w:t>
      </w:r>
      <w:r w:rsidRPr="00100D20">
        <w:rPr>
          <w:rFonts w:asciiTheme="majorHAnsi" w:hAnsiTheme="majorHAnsi" w:cstheme="majorHAnsi"/>
          <w:sz w:val="24"/>
          <w:szCs w:val="24"/>
        </w:rPr>
        <w:t>.</w:t>
      </w:r>
    </w:p>
    <w:p w14:paraId="000000DD" w14:textId="29C349A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w:t>
      </w:r>
      <w:r w:rsidR="002F7608" w:rsidRPr="00100D20">
        <w:rPr>
          <w:rFonts w:asciiTheme="majorHAnsi" w:hAnsiTheme="majorHAnsi" w:cstheme="majorHAnsi"/>
          <w:sz w:val="24"/>
          <w:szCs w:val="24"/>
        </w:rPr>
        <w:t>w Formularzu ofe</w:t>
      </w:r>
      <w:r w:rsidR="007019F9" w:rsidRPr="00100D20">
        <w:rPr>
          <w:rFonts w:asciiTheme="majorHAnsi" w:hAnsiTheme="majorHAnsi" w:cstheme="majorHAnsi"/>
          <w:sz w:val="24"/>
          <w:szCs w:val="24"/>
        </w:rPr>
        <w:t>rty</w:t>
      </w:r>
      <w:r w:rsidR="00E0344A"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powinna być wyrażona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złotych polskich (PLN)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dokładnością do dwóch miejsc po przecinku</w:t>
      </w:r>
      <w:r w:rsidR="001351B0" w:rsidRPr="00100D20">
        <w:rPr>
          <w:rFonts w:asciiTheme="majorHAnsi" w:hAnsiTheme="majorHAnsi" w:cstheme="majorHAnsi"/>
          <w:sz w:val="24"/>
          <w:szCs w:val="24"/>
        </w:rPr>
        <w:t xml:space="preserve"> (tj. z dokładnością do jednego grosza).</w:t>
      </w:r>
    </w:p>
    <w:p w14:paraId="000000DE" w14:textId="59FAD2D6" w:rsidR="000B72C3" w:rsidRPr="007C6BC1" w:rsidRDefault="00937A4C" w:rsidP="007C66D4">
      <w:pPr>
        <w:pStyle w:val="Akapitzlist"/>
        <w:numPr>
          <w:ilvl w:val="1"/>
          <w:numId w:val="7"/>
        </w:numPr>
        <w:spacing w:line="360" w:lineRule="auto"/>
        <w:rPr>
          <w:rFonts w:asciiTheme="majorHAnsi" w:hAnsiTheme="majorHAnsi" w:cstheme="majorHAnsi"/>
          <w:sz w:val="24"/>
          <w:szCs w:val="24"/>
        </w:rPr>
      </w:pPr>
      <w:r w:rsidRPr="007C6BC1">
        <w:rPr>
          <w:rFonts w:asciiTheme="majorHAnsi" w:hAnsiTheme="majorHAnsi" w:cstheme="majorHAnsi"/>
          <w:sz w:val="24"/>
          <w:szCs w:val="24"/>
        </w:rPr>
        <w:t>Zamawiający nie przewiduje rozliczeń</w:t>
      </w:r>
      <w:r w:rsidR="002626CE" w:rsidRPr="007C6BC1">
        <w:rPr>
          <w:rFonts w:asciiTheme="majorHAnsi" w:hAnsiTheme="majorHAnsi" w:cstheme="majorHAnsi"/>
          <w:sz w:val="24"/>
          <w:szCs w:val="24"/>
        </w:rPr>
        <w:t xml:space="preserve"> w </w:t>
      </w:r>
      <w:r w:rsidRPr="007C6BC1">
        <w:rPr>
          <w:rFonts w:asciiTheme="majorHAnsi" w:hAnsiTheme="majorHAnsi" w:cstheme="majorHAnsi"/>
          <w:sz w:val="24"/>
          <w:szCs w:val="24"/>
        </w:rPr>
        <w:t>walucie obcej.</w:t>
      </w:r>
    </w:p>
    <w:p w14:paraId="30E4DD28" w14:textId="11651262" w:rsidR="00BD4732" w:rsidRPr="007C6BC1" w:rsidRDefault="00BD4732" w:rsidP="007C66D4">
      <w:pPr>
        <w:pStyle w:val="Akapitzlist"/>
        <w:numPr>
          <w:ilvl w:val="1"/>
          <w:numId w:val="7"/>
        </w:numPr>
        <w:spacing w:line="360" w:lineRule="auto"/>
        <w:rPr>
          <w:rFonts w:asciiTheme="majorHAnsi" w:hAnsiTheme="majorHAnsi" w:cstheme="majorHAnsi"/>
          <w:sz w:val="24"/>
          <w:szCs w:val="24"/>
        </w:rPr>
      </w:pPr>
      <w:r w:rsidRPr="007C6BC1">
        <w:rPr>
          <w:rFonts w:asciiTheme="majorHAnsi" w:hAnsiTheme="majorHAnsi" w:cstheme="majorHAnsi"/>
          <w:kern w:val="20"/>
          <w:sz w:val="24"/>
          <w:szCs w:val="24"/>
        </w:rPr>
        <w:t xml:space="preserve">Cena podana w ofercie powinna być umieszczona w </w:t>
      </w:r>
      <w:r w:rsidRPr="007C6BC1">
        <w:rPr>
          <w:rFonts w:asciiTheme="majorHAnsi" w:hAnsiTheme="majorHAnsi" w:cstheme="majorHAnsi"/>
          <w:i/>
          <w:kern w:val="20"/>
          <w:sz w:val="24"/>
          <w:szCs w:val="24"/>
        </w:rPr>
        <w:t>Formularzu cenowym (Załącznik nr 1b do SWZ)</w:t>
      </w:r>
      <w:r w:rsidRPr="007C6BC1">
        <w:rPr>
          <w:rFonts w:asciiTheme="majorHAnsi" w:hAnsiTheme="majorHAnsi" w:cstheme="majorHAnsi"/>
          <w:iCs/>
          <w:kern w:val="20"/>
          <w:sz w:val="24"/>
          <w:szCs w:val="24"/>
        </w:rPr>
        <w:t xml:space="preserve"> </w:t>
      </w:r>
      <w:r w:rsidR="00025F8F">
        <w:rPr>
          <w:rFonts w:asciiTheme="majorHAnsi" w:hAnsiTheme="majorHAnsi" w:cstheme="majorHAnsi"/>
          <w:iCs/>
          <w:kern w:val="20"/>
          <w:sz w:val="24"/>
          <w:szCs w:val="24"/>
        </w:rPr>
        <w:t xml:space="preserve">liczbowo </w:t>
      </w:r>
      <w:r w:rsidRPr="007C6BC1">
        <w:rPr>
          <w:rFonts w:asciiTheme="majorHAnsi" w:hAnsiTheme="majorHAnsi" w:cstheme="majorHAnsi"/>
          <w:iCs/>
          <w:kern w:val="20"/>
          <w:sz w:val="24"/>
          <w:szCs w:val="24"/>
        </w:rPr>
        <w:t>oraz w</w:t>
      </w:r>
      <w:r w:rsidRPr="007C6BC1">
        <w:rPr>
          <w:rFonts w:asciiTheme="majorHAnsi" w:hAnsiTheme="majorHAnsi" w:cstheme="majorHAnsi"/>
          <w:i/>
          <w:kern w:val="20"/>
          <w:sz w:val="24"/>
          <w:szCs w:val="24"/>
        </w:rPr>
        <w:t xml:space="preserve"> Formularzu oferty</w:t>
      </w:r>
      <w:r w:rsidRPr="007C6BC1">
        <w:rPr>
          <w:rFonts w:asciiTheme="majorHAnsi" w:hAnsiTheme="majorHAnsi" w:cstheme="majorHAnsi"/>
          <w:kern w:val="20"/>
          <w:sz w:val="24"/>
          <w:szCs w:val="24"/>
        </w:rPr>
        <w:t xml:space="preserve"> </w:t>
      </w:r>
      <w:r w:rsidRPr="007C6BC1">
        <w:rPr>
          <w:rFonts w:asciiTheme="majorHAnsi" w:hAnsiTheme="majorHAnsi" w:cstheme="majorHAnsi"/>
          <w:i/>
          <w:iCs/>
          <w:kern w:val="20"/>
          <w:sz w:val="24"/>
          <w:szCs w:val="24"/>
        </w:rPr>
        <w:t xml:space="preserve">(załącznik nr 2 do SWZ) </w:t>
      </w:r>
      <w:r w:rsidR="00025F8F">
        <w:rPr>
          <w:rFonts w:asciiTheme="majorHAnsi" w:hAnsiTheme="majorHAnsi" w:cstheme="majorHAnsi"/>
          <w:kern w:val="20"/>
          <w:sz w:val="24"/>
          <w:szCs w:val="24"/>
        </w:rPr>
        <w:t>liczbowo</w:t>
      </w:r>
      <w:r w:rsidRPr="007C6BC1">
        <w:rPr>
          <w:rFonts w:asciiTheme="majorHAnsi" w:hAnsiTheme="majorHAnsi" w:cstheme="majorHAnsi"/>
          <w:kern w:val="20"/>
          <w:sz w:val="24"/>
          <w:szCs w:val="24"/>
        </w:rPr>
        <w:t xml:space="preserve"> i słownie, przy czym całkowita cena oferty jest sumą wartości kwot obliczonych zgodnie z instrukcją wypełnienia Załącznika 1b do SWZ.</w:t>
      </w:r>
    </w:p>
    <w:p w14:paraId="000000DF" w14:textId="2D041A3B" w:rsidR="000B72C3" w:rsidRPr="007C6BC1" w:rsidRDefault="00937A4C" w:rsidP="007C66D4">
      <w:pPr>
        <w:pStyle w:val="Akapitzlist"/>
        <w:numPr>
          <w:ilvl w:val="1"/>
          <w:numId w:val="7"/>
        </w:numPr>
        <w:spacing w:line="360" w:lineRule="auto"/>
        <w:rPr>
          <w:rFonts w:asciiTheme="majorHAnsi" w:hAnsiTheme="majorHAnsi" w:cstheme="majorHAnsi"/>
          <w:sz w:val="24"/>
          <w:szCs w:val="24"/>
        </w:rPr>
      </w:pPr>
      <w:r w:rsidRPr="007C6BC1">
        <w:rPr>
          <w:rFonts w:asciiTheme="majorHAnsi" w:hAnsiTheme="majorHAnsi" w:cstheme="majorHAnsi"/>
          <w:sz w:val="24"/>
          <w:szCs w:val="24"/>
        </w:rPr>
        <w:t>Wyliczona cena oferty brutto będzie służyć do porównania złożonych ofert</w:t>
      </w:r>
      <w:r w:rsidR="002626CE" w:rsidRPr="007C6BC1">
        <w:rPr>
          <w:rFonts w:asciiTheme="majorHAnsi" w:hAnsiTheme="majorHAnsi" w:cstheme="majorHAnsi"/>
          <w:sz w:val="24"/>
          <w:szCs w:val="24"/>
        </w:rPr>
        <w:t xml:space="preserve"> i </w:t>
      </w:r>
      <w:r w:rsidRPr="007C6BC1">
        <w:rPr>
          <w:rFonts w:asciiTheme="majorHAnsi" w:hAnsiTheme="majorHAnsi" w:cstheme="majorHAnsi"/>
          <w:sz w:val="24"/>
          <w:szCs w:val="24"/>
        </w:rPr>
        <w:t>do rozliczenia</w:t>
      </w:r>
      <w:r w:rsidR="002626CE" w:rsidRPr="007C6BC1">
        <w:rPr>
          <w:rFonts w:asciiTheme="majorHAnsi" w:hAnsiTheme="majorHAnsi" w:cstheme="majorHAnsi"/>
          <w:sz w:val="24"/>
          <w:szCs w:val="24"/>
        </w:rPr>
        <w:t xml:space="preserve"> w </w:t>
      </w:r>
      <w:r w:rsidRPr="007C6BC1">
        <w:rPr>
          <w:rFonts w:asciiTheme="majorHAnsi" w:hAnsiTheme="majorHAnsi" w:cstheme="majorHAnsi"/>
          <w:sz w:val="24"/>
          <w:szCs w:val="24"/>
        </w:rPr>
        <w:t>trakcie realizacji zamówienia.</w:t>
      </w:r>
    </w:p>
    <w:p w14:paraId="1A8E32C4" w14:textId="5095AC8A" w:rsidR="00E6659C" w:rsidRPr="007C6BC1" w:rsidRDefault="00E6659C" w:rsidP="007C66D4">
      <w:pPr>
        <w:pStyle w:val="Akapitzlist"/>
        <w:numPr>
          <w:ilvl w:val="1"/>
          <w:numId w:val="7"/>
        </w:numPr>
        <w:spacing w:line="360" w:lineRule="auto"/>
        <w:rPr>
          <w:rFonts w:asciiTheme="majorHAnsi" w:hAnsiTheme="majorHAnsi" w:cstheme="majorHAnsi"/>
          <w:sz w:val="24"/>
          <w:szCs w:val="24"/>
        </w:rPr>
      </w:pPr>
      <w:r w:rsidRPr="007C6BC1">
        <w:rPr>
          <w:rFonts w:asciiTheme="majorHAnsi" w:hAnsiTheme="majorHAnsi" w:cstheme="majorHAnsi"/>
          <w:bCs/>
          <w:kern w:val="20"/>
          <w:sz w:val="24"/>
          <w:szCs w:val="24"/>
        </w:rPr>
        <w:t>Cena oferty w złotych polskich</w:t>
      </w:r>
      <w:r w:rsidRPr="007C6BC1">
        <w:rPr>
          <w:rFonts w:asciiTheme="majorHAnsi" w:hAnsiTheme="majorHAnsi" w:cstheme="majorHAnsi"/>
          <w:kern w:val="20"/>
          <w:sz w:val="24"/>
          <w:szCs w:val="24"/>
        </w:rPr>
        <w:t xml:space="preserve"> tj. cena wynikająca z </w:t>
      </w:r>
      <w:r w:rsidRPr="007C6BC1">
        <w:rPr>
          <w:rFonts w:asciiTheme="majorHAnsi" w:hAnsiTheme="majorHAnsi" w:cstheme="majorHAnsi"/>
          <w:i/>
          <w:kern w:val="20"/>
          <w:sz w:val="24"/>
          <w:szCs w:val="24"/>
        </w:rPr>
        <w:t xml:space="preserve">Formularza oferty i Formularza cenowego </w:t>
      </w:r>
      <w:r w:rsidRPr="007C6BC1">
        <w:rPr>
          <w:rFonts w:asciiTheme="majorHAnsi" w:hAnsiTheme="majorHAnsi" w:cstheme="majorHAnsi"/>
          <w:bCs/>
          <w:kern w:val="20"/>
          <w:sz w:val="24"/>
          <w:szCs w:val="24"/>
        </w:rPr>
        <w:t>składana przez Wykonawców z terytorium Polski</w:t>
      </w:r>
      <w:r w:rsidRPr="007C6BC1">
        <w:rPr>
          <w:rFonts w:asciiTheme="majorHAnsi" w:hAnsiTheme="majorHAnsi" w:cstheme="majorHAnsi"/>
          <w:kern w:val="20"/>
          <w:sz w:val="24"/>
          <w:szCs w:val="24"/>
        </w:rPr>
        <w:t xml:space="preserve"> powinna być podana w następujący sposób: </w:t>
      </w:r>
      <w:r w:rsidRPr="007C6BC1">
        <w:rPr>
          <w:rFonts w:asciiTheme="majorHAnsi" w:hAnsiTheme="majorHAnsi" w:cstheme="majorHAnsi"/>
          <w:bCs/>
          <w:kern w:val="20"/>
          <w:sz w:val="24"/>
          <w:szCs w:val="24"/>
        </w:rPr>
        <w:t xml:space="preserve">wartość </w:t>
      </w:r>
      <w:r w:rsidRPr="007C6BC1">
        <w:rPr>
          <w:rFonts w:asciiTheme="majorHAnsi" w:hAnsiTheme="majorHAnsi" w:cstheme="majorHAnsi"/>
          <w:b/>
          <w:bCs/>
          <w:kern w:val="20"/>
          <w:sz w:val="24"/>
          <w:szCs w:val="24"/>
        </w:rPr>
        <w:t>brutto</w:t>
      </w:r>
      <w:r w:rsidRPr="007C6BC1">
        <w:rPr>
          <w:rFonts w:asciiTheme="majorHAnsi" w:hAnsiTheme="majorHAnsi" w:cstheme="majorHAnsi"/>
          <w:bCs/>
          <w:kern w:val="20"/>
          <w:sz w:val="24"/>
          <w:szCs w:val="24"/>
        </w:rPr>
        <w:t xml:space="preserve"> oferty w zł</w:t>
      </w:r>
      <w:r w:rsidRPr="007C6BC1">
        <w:rPr>
          <w:rFonts w:asciiTheme="majorHAnsi" w:hAnsiTheme="majorHAnsi" w:cstheme="majorHAnsi"/>
          <w:kern w:val="20"/>
          <w:sz w:val="24"/>
          <w:szCs w:val="24"/>
        </w:rPr>
        <w:t xml:space="preserve">, tak jak to wynika z </w:t>
      </w:r>
      <w:r w:rsidRPr="007C6BC1">
        <w:rPr>
          <w:rFonts w:asciiTheme="majorHAnsi" w:hAnsiTheme="majorHAnsi" w:cstheme="majorHAnsi"/>
          <w:i/>
          <w:kern w:val="20"/>
          <w:sz w:val="24"/>
          <w:szCs w:val="24"/>
        </w:rPr>
        <w:t>Formularza oferty i Formularza cenowego</w:t>
      </w:r>
      <w:r w:rsidRPr="007C6BC1">
        <w:rPr>
          <w:rFonts w:asciiTheme="majorHAnsi" w:hAnsiTheme="majorHAnsi" w:cstheme="majorHAnsi"/>
          <w:kern w:val="20"/>
          <w:sz w:val="24"/>
          <w:szCs w:val="24"/>
        </w:rPr>
        <w:t>.</w:t>
      </w:r>
    </w:p>
    <w:p w14:paraId="17D8F4CE" w14:textId="354395F4" w:rsidR="00E6659C" w:rsidRPr="007C6BC1" w:rsidRDefault="00E6659C" w:rsidP="00E6659C">
      <w:pPr>
        <w:pStyle w:val="Akapitzlist"/>
        <w:numPr>
          <w:ilvl w:val="1"/>
          <w:numId w:val="7"/>
        </w:numPr>
        <w:spacing w:line="360" w:lineRule="auto"/>
        <w:rPr>
          <w:rFonts w:asciiTheme="majorHAnsi" w:hAnsiTheme="majorHAnsi" w:cstheme="majorHAnsi"/>
          <w:sz w:val="24"/>
          <w:szCs w:val="24"/>
        </w:rPr>
      </w:pPr>
      <w:r w:rsidRPr="007C6BC1">
        <w:rPr>
          <w:rFonts w:asciiTheme="majorHAnsi" w:hAnsiTheme="majorHAnsi" w:cstheme="majorHAnsi"/>
        </w:rPr>
        <w:t xml:space="preserve">Cena oferty w złotych polskich tj. cena wynikająca z </w:t>
      </w:r>
      <w:r w:rsidRPr="007C6BC1">
        <w:rPr>
          <w:rFonts w:asciiTheme="majorHAnsi" w:hAnsiTheme="majorHAnsi" w:cstheme="majorHAnsi"/>
          <w:i/>
        </w:rPr>
        <w:t>Formularza oferty</w:t>
      </w:r>
      <w:r w:rsidRPr="007C6BC1">
        <w:rPr>
          <w:rFonts w:asciiTheme="majorHAnsi" w:hAnsiTheme="majorHAnsi" w:cstheme="majorHAnsi"/>
        </w:rPr>
        <w:t xml:space="preserve"> składanej przez </w:t>
      </w:r>
      <w:r w:rsidRPr="007C6BC1">
        <w:rPr>
          <w:rFonts w:asciiTheme="majorHAnsi" w:hAnsiTheme="majorHAnsi" w:cstheme="majorHAnsi"/>
          <w:b/>
        </w:rPr>
        <w:t>Wykonawców zagranicznych</w:t>
      </w:r>
      <w:r w:rsidRPr="007C6BC1">
        <w:rPr>
          <w:rFonts w:asciiTheme="majorHAnsi" w:hAnsiTheme="majorHAnsi" w:cstheme="majorHAnsi"/>
        </w:rPr>
        <w:t xml:space="preserve"> powinna być podana w następujący sposób: </w:t>
      </w:r>
      <w:r w:rsidRPr="007C6BC1">
        <w:rPr>
          <w:rFonts w:asciiTheme="majorHAnsi" w:hAnsiTheme="majorHAnsi" w:cstheme="majorHAnsi"/>
          <w:b/>
        </w:rPr>
        <w:t>cena netto</w:t>
      </w:r>
      <w:r w:rsidRPr="007C6BC1">
        <w:rPr>
          <w:rFonts w:asciiTheme="majorHAnsi" w:hAnsiTheme="majorHAnsi" w:cstheme="majorHAnsi"/>
        </w:rPr>
        <w:t xml:space="preserve">. Wykonawcy zagraniczni w </w:t>
      </w:r>
      <w:r w:rsidRPr="007C6BC1">
        <w:rPr>
          <w:rFonts w:asciiTheme="majorHAnsi" w:hAnsiTheme="majorHAnsi" w:cstheme="majorHAnsi"/>
          <w:i/>
        </w:rPr>
        <w:t>Formularzu oferty</w:t>
      </w:r>
      <w:r w:rsidRPr="007C6BC1">
        <w:rPr>
          <w:rFonts w:asciiTheme="majorHAnsi" w:hAnsiTheme="majorHAnsi" w:cstheme="majorHAnsi"/>
        </w:rPr>
        <w:t xml:space="preserve"> wpisują tylko cenę netto oferty w złotych polskich w miejscu „wartość oferty brutto w zł” dokonując jednocześnie wykreślenia w opisie słowa „brutto” i zastępując je słowem „netto”.</w:t>
      </w:r>
    </w:p>
    <w:p w14:paraId="541396A4" w14:textId="793434CF" w:rsidR="00E6659C" w:rsidRPr="00E6659C" w:rsidRDefault="00E6659C" w:rsidP="00E6659C">
      <w:pPr>
        <w:pStyle w:val="Akapitzlist"/>
        <w:spacing w:line="360" w:lineRule="auto"/>
        <w:ind w:left="792"/>
        <w:rPr>
          <w:rFonts w:asciiTheme="majorHAnsi" w:hAnsiTheme="majorHAnsi" w:cstheme="majorHAnsi"/>
        </w:rPr>
      </w:pPr>
      <w:r w:rsidRPr="007C6BC1">
        <w:rPr>
          <w:rFonts w:asciiTheme="majorHAnsi" w:hAnsiTheme="majorHAnsi" w:cstheme="majorHAnsi"/>
          <w:bCs/>
          <w:kern w:val="20"/>
        </w:rPr>
        <w:t xml:space="preserve">W </w:t>
      </w:r>
      <w:r w:rsidRPr="007C6BC1">
        <w:rPr>
          <w:rFonts w:asciiTheme="majorHAnsi" w:hAnsiTheme="majorHAnsi" w:cstheme="majorHAnsi"/>
          <w:bCs/>
          <w:i/>
          <w:iCs/>
          <w:kern w:val="20"/>
        </w:rPr>
        <w:t>Formularzu cenowym</w:t>
      </w:r>
      <w:r w:rsidRPr="007C6BC1">
        <w:rPr>
          <w:rFonts w:asciiTheme="majorHAnsi" w:hAnsiTheme="majorHAnsi" w:cstheme="majorHAnsi"/>
          <w:bCs/>
          <w:kern w:val="20"/>
        </w:rPr>
        <w:t xml:space="preserve"> Wykonawcy zagraniczni nie wypełniają kolumny z cenami jednostkowymi brutto oraz kolumny „Wartość brutto”. Dla porównania ofert Zamawiający doliczy do ceny ofertowej podmiotów zagranicznych kwotę należnego podatku VAT oraz cła obciążającego Zamawiającego z tytułu realizacji umowy.</w:t>
      </w:r>
    </w:p>
    <w:p w14:paraId="3EDF646D" w14:textId="3B755ADE"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0117BC">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0117BC">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33A36213"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6659C">
        <w:rPr>
          <w:rFonts w:asciiTheme="majorHAnsi" w:hAnsiTheme="majorHAnsi" w:cstheme="majorHAnsi"/>
          <w:sz w:val="24"/>
          <w:szCs w:val="24"/>
        </w:rPr>
        <w:t>3</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128E1D91"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zarządzania procesem </w:t>
      </w:r>
      <w:r w:rsidR="00220544">
        <w:rPr>
          <w:rFonts w:asciiTheme="majorHAnsi" w:hAnsiTheme="majorHAnsi" w:cstheme="majorHAnsi"/>
          <w:sz w:val="24"/>
          <w:szCs w:val="24"/>
        </w:rPr>
        <w:t>świadczonych usług</w:t>
      </w:r>
      <w:r w:rsidRPr="00100D20">
        <w:rPr>
          <w:rFonts w:asciiTheme="majorHAnsi" w:hAnsiTheme="majorHAnsi" w:cstheme="majorHAnsi"/>
          <w:sz w:val="24"/>
          <w:szCs w:val="24"/>
        </w:rPr>
        <w:t>;</w:t>
      </w:r>
    </w:p>
    <w:p w14:paraId="557F6125" w14:textId="2B0CA8C3"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wybranych rozwiązań technicznych, wyjątkowo korzystnych warunków </w:t>
      </w:r>
      <w:r w:rsidR="00220544">
        <w:rPr>
          <w:rFonts w:asciiTheme="majorHAnsi" w:hAnsiTheme="majorHAnsi" w:cstheme="majorHAnsi"/>
          <w:sz w:val="24"/>
          <w:szCs w:val="24"/>
        </w:rPr>
        <w:t>usług</w:t>
      </w:r>
      <w:r w:rsidRPr="00100D20">
        <w:rPr>
          <w:rFonts w:asciiTheme="majorHAnsi" w:hAnsiTheme="majorHAnsi" w:cstheme="majorHAnsi"/>
          <w:sz w:val="24"/>
          <w:szCs w:val="24"/>
        </w:rPr>
        <w:t>;</w:t>
      </w:r>
    </w:p>
    <w:p w14:paraId="4B61A9B8" w14:textId="021927AD"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oryginalności </w:t>
      </w:r>
      <w:r w:rsidR="00220544">
        <w:rPr>
          <w:rFonts w:asciiTheme="majorHAnsi" w:hAnsiTheme="majorHAnsi" w:cstheme="majorHAnsi"/>
          <w:sz w:val="24"/>
          <w:szCs w:val="24"/>
        </w:rPr>
        <w:t>usług</w:t>
      </w:r>
      <w:r w:rsidRPr="00100D20">
        <w:rPr>
          <w:rFonts w:asciiTheme="majorHAnsi" w:hAnsiTheme="majorHAnsi" w:cstheme="majorHAnsi"/>
          <w:sz w:val="24"/>
          <w:szCs w:val="24"/>
        </w:rPr>
        <w:t xml:space="preserve">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4B46D5AA"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usług, ustalonej przed wszczęciem postępowania lub średniej arytmetycznej cen </w:t>
      </w:r>
      <w:r w:rsidRPr="00100D20">
        <w:rPr>
          <w:rFonts w:asciiTheme="majorHAnsi" w:hAnsiTheme="majorHAnsi" w:cstheme="majorHAnsi"/>
          <w:sz w:val="24"/>
          <w:szCs w:val="24"/>
        </w:rPr>
        <w:lastRenderedPageBreak/>
        <w:t>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6659C">
        <w:rPr>
          <w:rFonts w:asciiTheme="majorHAnsi" w:hAnsiTheme="majorHAnsi" w:cstheme="majorHAnsi"/>
          <w:sz w:val="24"/>
          <w:szCs w:val="24"/>
        </w:rPr>
        <w:t>5</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7D51722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6659C">
        <w:rPr>
          <w:rFonts w:asciiTheme="majorHAnsi" w:hAnsiTheme="majorHAnsi" w:cstheme="majorHAnsi"/>
          <w:sz w:val="24"/>
          <w:szCs w:val="24"/>
        </w:rPr>
        <w:t>5</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3A3495FE" w14:textId="02CAC0EE" w:rsidR="009B1257" w:rsidRPr="009B1257" w:rsidRDefault="009B1257" w:rsidP="009B1257">
      <w:pPr>
        <w:pStyle w:val="Akapitzlist"/>
        <w:numPr>
          <w:ilvl w:val="1"/>
          <w:numId w:val="7"/>
        </w:numPr>
        <w:spacing w:line="360" w:lineRule="auto"/>
        <w:rPr>
          <w:rFonts w:asciiTheme="majorHAnsi" w:hAnsiTheme="majorHAnsi" w:cstheme="majorHAnsi"/>
          <w:sz w:val="24"/>
          <w:szCs w:val="24"/>
        </w:rPr>
      </w:pPr>
      <w:r w:rsidRPr="009B1257">
        <w:rPr>
          <w:rFonts w:asciiTheme="majorHAnsi" w:hAnsiTheme="majorHAnsi" w:cstheme="majorHAnsi"/>
          <w:sz w:val="24"/>
          <w:szCs w:val="24"/>
        </w:rPr>
        <w:t>Przykładowe oczywiste omyłki rachunkowe poprawiane przez Zamawiającego:</w:t>
      </w:r>
    </w:p>
    <w:p w14:paraId="5349EBFC" w14:textId="77777777" w:rsidR="009B1257" w:rsidRPr="009B1257" w:rsidRDefault="009B1257" w:rsidP="009B1257">
      <w:pPr>
        <w:pStyle w:val="Akapitzlist"/>
        <w:numPr>
          <w:ilvl w:val="0"/>
          <w:numId w:val="44"/>
        </w:numPr>
        <w:suppressLineNumbers/>
        <w:spacing w:before="60" w:line="360" w:lineRule="auto"/>
        <w:ind w:left="1434" w:hanging="357"/>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w przypadku mnożenia cen jednostkowych i liczby jednostek miar:</w:t>
      </w:r>
    </w:p>
    <w:p w14:paraId="55EF017B" w14:textId="77777777" w:rsidR="009B1257" w:rsidRPr="009B1257" w:rsidRDefault="009B1257" w:rsidP="009B1257">
      <w:pPr>
        <w:pStyle w:val="Akapitzlist"/>
        <w:numPr>
          <w:ilvl w:val="0"/>
          <w:numId w:val="45"/>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jeżeli obliczona cena nie odpowiada iloczynowi ceny jednostkowej oraz liczby jednostek miar, przyjmuje się, że prawidłowo podano liczbę jednostek miar oraz cenę jednostkową,</w:t>
      </w:r>
    </w:p>
    <w:p w14:paraId="4D18AAD8" w14:textId="77777777" w:rsidR="009B1257" w:rsidRPr="009B1257" w:rsidRDefault="009B1257" w:rsidP="009B1257">
      <w:pPr>
        <w:pStyle w:val="Akapitzlist"/>
        <w:numPr>
          <w:ilvl w:val="0"/>
          <w:numId w:val="45"/>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jeżeli cenę podano rozbieżnie słownie i liczbą, przyjmuje się, że prawidłowo podano liczbę jednostek miar oraz ceny jednostkowej i ten zapis ceny, który odpowiada dokonanemu obliczeniu ceny,</w:t>
      </w:r>
    </w:p>
    <w:p w14:paraId="465EEE2B" w14:textId="77777777" w:rsidR="009B1257" w:rsidRPr="009B1257" w:rsidRDefault="009B1257" w:rsidP="009B1257">
      <w:pPr>
        <w:pStyle w:val="Akapitzlist"/>
        <w:numPr>
          <w:ilvl w:val="0"/>
          <w:numId w:val="44"/>
        </w:numPr>
        <w:suppressLineNumbers/>
        <w:spacing w:before="60" w:line="360" w:lineRule="auto"/>
        <w:ind w:left="1434" w:hanging="357"/>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 xml:space="preserve"> w przypadku sumowania cen za poszczególne pozycje w części:</w:t>
      </w:r>
    </w:p>
    <w:p w14:paraId="42E3CF52" w14:textId="77777777" w:rsidR="009B1257" w:rsidRPr="009B1257" w:rsidRDefault="009B1257" w:rsidP="009B1257">
      <w:pPr>
        <w:pStyle w:val="Akapitzlist"/>
        <w:numPr>
          <w:ilvl w:val="0"/>
          <w:numId w:val="45"/>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 xml:space="preserve"> jeżeli obliczona cena nie odpowiada sumie cen za pozycje, przyjmuje się, że  prawidłowo podano ceny za poszczególne pozycje,</w:t>
      </w:r>
    </w:p>
    <w:p w14:paraId="4A44F494" w14:textId="31D86EA2" w:rsidR="009B1257" w:rsidRPr="009B1257" w:rsidRDefault="009B1257" w:rsidP="009B1257">
      <w:pPr>
        <w:pStyle w:val="Akapitzlist"/>
        <w:numPr>
          <w:ilvl w:val="0"/>
          <w:numId w:val="44"/>
        </w:numPr>
        <w:suppressLineNumbers/>
        <w:spacing w:before="60" w:line="360" w:lineRule="auto"/>
        <w:ind w:left="1434" w:hanging="357"/>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lastRenderedPageBreak/>
        <w:t>jeżeli suma cen za pozycje zapisana w Formularzu cenowym nie odpowiada cenie zapisanej w Formularzu oferty, zamawiający przyjmie za prawidłową  cenę zapisaną w arkuszu cenowym,</w:t>
      </w:r>
    </w:p>
    <w:p w14:paraId="6057C0CA" w14:textId="17F8ADEA" w:rsidR="00AC376B" w:rsidRPr="009B1257" w:rsidRDefault="00AC376B" w:rsidP="009B1257">
      <w:pPr>
        <w:pStyle w:val="Akapitzlist"/>
        <w:numPr>
          <w:ilvl w:val="1"/>
          <w:numId w:val="7"/>
        </w:numPr>
        <w:spacing w:line="360" w:lineRule="auto"/>
        <w:rPr>
          <w:rFonts w:asciiTheme="majorHAnsi" w:hAnsiTheme="majorHAnsi" w:cstheme="majorHAnsi"/>
          <w:sz w:val="24"/>
          <w:szCs w:val="24"/>
        </w:rPr>
      </w:pPr>
      <w:r w:rsidRPr="009B1257">
        <w:rPr>
          <w:rFonts w:asciiTheme="majorHAnsi" w:hAnsiTheme="majorHAnsi" w:cstheme="majorHAnsi"/>
          <w:sz w:val="24"/>
          <w:szCs w:val="24"/>
        </w:rPr>
        <w:t>W przypadku,</w:t>
      </w:r>
      <w:r w:rsidR="002626CE" w:rsidRPr="009B1257">
        <w:rPr>
          <w:rFonts w:asciiTheme="majorHAnsi" w:hAnsiTheme="majorHAnsi" w:cstheme="majorHAnsi"/>
          <w:sz w:val="24"/>
          <w:szCs w:val="24"/>
        </w:rPr>
        <w:t xml:space="preserve"> o </w:t>
      </w:r>
      <w:r w:rsidRPr="009B1257">
        <w:rPr>
          <w:rFonts w:asciiTheme="majorHAnsi" w:hAnsiTheme="majorHAnsi" w:cstheme="majorHAnsi"/>
          <w:sz w:val="24"/>
          <w:szCs w:val="24"/>
        </w:rPr>
        <w:t>którym mowa</w:t>
      </w:r>
      <w:r w:rsidR="002626CE" w:rsidRPr="009B1257">
        <w:rPr>
          <w:rFonts w:asciiTheme="majorHAnsi" w:hAnsiTheme="majorHAnsi" w:cstheme="majorHAnsi"/>
          <w:sz w:val="24"/>
          <w:szCs w:val="24"/>
        </w:rPr>
        <w:t xml:space="preserve"> w </w:t>
      </w:r>
      <w:r w:rsidRPr="009B1257">
        <w:rPr>
          <w:rFonts w:asciiTheme="majorHAnsi" w:hAnsiTheme="majorHAnsi" w:cstheme="majorHAnsi"/>
          <w:sz w:val="24"/>
          <w:szCs w:val="24"/>
        </w:rPr>
        <w:t xml:space="preserve">pkt. </w:t>
      </w:r>
      <w:r w:rsidR="000000C3" w:rsidRPr="009B1257">
        <w:rPr>
          <w:rFonts w:asciiTheme="majorHAnsi" w:hAnsiTheme="majorHAnsi" w:cstheme="majorHAnsi"/>
          <w:sz w:val="24"/>
          <w:szCs w:val="24"/>
        </w:rPr>
        <w:t>1</w:t>
      </w:r>
      <w:r w:rsidR="005802EE" w:rsidRPr="009B1257">
        <w:rPr>
          <w:rFonts w:asciiTheme="majorHAnsi" w:hAnsiTheme="majorHAnsi" w:cstheme="majorHAnsi"/>
          <w:sz w:val="24"/>
          <w:szCs w:val="24"/>
        </w:rPr>
        <w:t>6</w:t>
      </w:r>
      <w:r w:rsidR="000000C3" w:rsidRPr="009B1257">
        <w:rPr>
          <w:rFonts w:asciiTheme="majorHAnsi" w:hAnsiTheme="majorHAnsi" w:cstheme="majorHAnsi"/>
          <w:sz w:val="24"/>
          <w:szCs w:val="24"/>
        </w:rPr>
        <w:t>.1</w:t>
      </w:r>
      <w:r w:rsidR="00E6659C" w:rsidRPr="009B1257">
        <w:rPr>
          <w:rFonts w:asciiTheme="majorHAnsi" w:hAnsiTheme="majorHAnsi" w:cstheme="majorHAnsi"/>
          <w:sz w:val="24"/>
          <w:szCs w:val="24"/>
        </w:rPr>
        <w:t>9</w:t>
      </w:r>
      <w:r w:rsidR="000000C3" w:rsidRPr="009B1257">
        <w:rPr>
          <w:rFonts w:asciiTheme="majorHAnsi" w:hAnsiTheme="majorHAnsi" w:cstheme="majorHAnsi"/>
          <w:sz w:val="24"/>
          <w:szCs w:val="24"/>
        </w:rPr>
        <w:t>.3</w:t>
      </w:r>
      <w:r w:rsidR="00602144" w:rsidRPr="009B1257">
        <w:rPr>
          <w:rFonts w:asciiTheme="majorHAnsi" w:hAnsiTheme="majorHAnsi" w:cstheme="majorHAnsi"/>
          <w:sz w:val="24"/>
          <w:szCs w:val="24"/>
        </w:rPr>
        <w:t xml:space="preserve">. </w:t>
      </w:r>
      <w:r w:rsidRPr="009B1257">
        <w:rPr>
          <w:rFonts w:asciiTheme="majorHAnsi" w:hAnsiTheme="majorHAnsi" w:cstheme="majorHAnsi"/>
          <w:sz w:val="24"/>
          <w:szCs w:val="24"/>
        </w:rPr>
        <w:t>SWZ, Zamawiający wyznacza Wykonawcy odpowiedni termin na wyrażenie zgody na poprawienie</w:t>
      </w:r>
      <w:r w:rsidR="002626CE" w:rsidRPr="009B1257">
        <w:rPr>
          <w:rFonts w:asciiTheme="majorHAnsi" w:hAnsiTheme="majorHAnsi" w:cstheme="majorHAnsi"/>
          <w:sz w:val="24"/>
          <w:szCs w:val="24"/>
        </w:rPr>
        <w:t xml:space="preserve"> w </w:t>
      </w:r>
      <w:r w:rsidRPr="009B1257">
        <w:rPr>
          <w:rFonts w:asciiTheme="majorHAnsi" w:hAnsiTheme="majorHAnsi" w:cstheme="majorHAnsi"/>
          <w:sz w:val="24"/>
          <w:szCs w:val="24"/>
        </w:rPr>
        <w:t>ofercie omyłki lub zakwestionowanie jej poprawienia. Brak odpowiedzi</w:t>
      </w:r>
      <w:r w:rsidR="002626CE" w:rsidRPr="009B1257">
        <w:rPr>
          <w:rFonts w:asciiTheme="majorHAnsi" w:hAnsiTheme="majorHAnsi" w:cstheme="majorHAnsi"/>
          <w:sz w:val="24"/>
          <w:szCs w:val="24"/>
        </w:rPr>
        <w:t xml:space="preserve"> w </w:t>
      </w:r>
      <w:r w:rsidRPr="009B1257">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3" w:name="_Toc158111333"/>
      <w:r w:rsidRPr="0053562B">
        <w:t>Wymagania dotyczące wadium</w:t>
      </w:r>
      <w:bookmarkEnd w:id="33"/>
    </w:p>
    <w:p w14:paraId="000000F9" w14:textId="0978A243" w:rsidR="000B72C3" w:rsidRPr="00D63E1F" w:rsidRDefault="00C710FD" w:rsidP="007C66D4">
      <w:pPr>
        <w:pStyle w:val="Akapitzlist"/>
        <w:numPr>
          <w:ilvl w:val="1"/>
          <w:numId w:val="7"/>
        </w:numPr>
        <w:spacing w:line="360" w:lineRule="auto"/>
        <w:rPr>
          <w:rFonts w:asciiTheme="majorHAnsi" w:hAnsiTheme="majorHAnsi" w:cstheme="majorHAnsi"/>
          <w:sz w:val="24"/>
          <w:szCs w:val="24"/>
        </w:rPr>
      </w:pPr>
      <w:r w:rsidRPr="00D63E1F">
        <w:rPr>
          <w:rFonts w:asciiTheme="majorHAnsi" w:hAnsiTheme="majorHAnsi" w:cstheme="majorHAnsi"/>
          <w:sz w:val="24"/>
          <w:szCs w:val="24"/>
        </w:rPr>
        <w:t>Zamawiający nie wymaga zabezpieczenia oferty poprzez złożenie wadium.</w:t>
      </w:r>
    </w:p>
    <w:p w14:paraId="000000FA" w14:textId="64B236CC" w:rsidR="000B72C3" w:rsidRPr="00D63E1F" w:rsidRDefault="00937A4C" w:rsidP="007C66D4">
      <w:pPr>
        <w:pStyle w:val="Nagwek2"/>
        <w:spacing w:line="360" w:lineRule="auto"/>
        <w:jc w:val="left"/>
      </w:pPr>
      <w:bookmarkStart w:id="34" w:name="_Toc158111334"/>
      <w:r w:rsidRPr="00D63E1F">
        <w:t>Termin związania ofertą</w:t>
      </w:r>
      <w:bookmarkEnd w:id="34"/>
    </w:p>
    <w:p w14:paraId="000000FB" w14:textId="3BC9E73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 xml:space="preserve">Wykonawca będzie związany ofertą przez okres 30 </w:t>
      </w:r>
      <w:r w:rsidRPr="00F96A5D">
        <w:rPr>
          <w:rFonts w:asciiTheme="majorHAnsi" w:hAnsiTheme="majorHAnsi" w:cstheme="majorHAnsi"/>
          <w:sz w:val="24"/>
          <w:szCs w:val="24"/>
        </w:rPr>
        <w:t>dn</w:t>
      </w:r>
      <w:r w:rsidR="0014624E" w:rsidRPr="00F96A5D">
        <w:rPr>
          <w:rFonts w:asciiTheme="majorHAnsi" w:hAnsiTheme="majorHAnsi" w:cstheme="majorHAnsi"/>
          <w:sz w:val="24"/>
          <w:szCs w:val="24"/>
        </w:rPr>
        <w:t>i</w:t>
      </w:r>
      <w:r w:rsidRPr="0031770A">
        <w:rPr>
          <w:rFonts w:asciiTheme="majorHAnsi" w:hAnsiTheme="majorHAnsi" w:cstheme="majorHAnsi"/>
          <w:b/>
          <w:sz w:val="24"/>
          <w:szCs w:val="24"/>
        </w:rPr>
        <w:t xml:space="preserve">, </w:t>
      </w:r>
      <w:r w:rsidRPr="00F96A5D">
        <w:rPr>
          <w:rFonts w:asciiTheme="majorHAnsi" w:hAnsiTheme="majorHAnsi" w:cstheme="majorHAnsi"/>
          <w:b/>
          <w:sz w:val="24"/>
          <w:szCs w:val="24"/>
        </w:rPr>
        <w:t>tj.</w:t>
      </w:r>
      <w:r w:rsidR="00B80A2B">
        <w:rPr>
          <w:rFonts w:asciiTheme="majorHAnsi" w:hAnsiTheme="majorHAnsi" w:cstheme="majorHAnsi"/>
          <w:b/>
          <w:sz w:val="24"/>
          <w:szCs w:val="24"/>
        </w:rPr>
        <w:t> </w:t>
      </w:r>
      <w:r w:rsidRPr="00F96A5D">
        <w:rPr>
          <w:rFonts w:asciiTheme="majorHAnsi" w:hAnsiTheme="majorHAnsi" w:cstheme="majorHAnsi"/>
          <w:b/>
          <w:sz w:val="24"/>
          <w:szCs w:val="24"/>
        </w:rPr>
        <w:t>do dnia</w:t>
      </w:r>
      <w:r w:rsidR="00B80A2B">
        <w:rPr>
          <w:rFonts w:asciiTheme="majorHAnsi" w:hAnsiTheme="majorHAnsi" w:cstheme="majorHAnsi"/>
          <w:b/>
          <w:sz w:val="24"/>
          <w:szCs w:val="24"/>
        </w:rPr>
        <w:t xml:space="preserve"> </w:t>
      </w:r>
      <w:r w:rsidR="00B80A2B" w:rsidRPr="00A943DE">
        <w:rPr>
          <w:rFonts w:asciiTheme="majorHAnsi" w:hAnsiTheme="majorHAnsi" w:cstheme="majorHAnsi"/>
          <w:b/>
          <w:sz w:val="24"/>
          <w:szCs w:val="24"/>
          <w:highlight w:val="cyan"/>
        </w:rPr>
        <w:t>2</w:t>
      </w:r>
      <w:r w:rsidR="00A943DE" w:rsidRPr="00A943DE">
        <w:rPr>
          <w:rFonts w:asciiTheme="majorHAnsi" w:hAnsiTheme="majorHAnsi" w:cstheme="majorHAnsi"/>
          <w:b/>
          <w:sz w:val="24"/>
          <w:szCs w:val="24"/>
          <w:highlight w:val="cyan"/>
        </w:rPr>
        <w:t>6</w:t>
      </w:r>
      <w:r w:rsidR="00F96A5D" w:rsidRPr="00A943DE">
        <w:rPr>
          <w:rFonts w:asciiTheme="majorHAnsi" w:hAnsiTheme="majorHAnsi" w:cstheme="majorHAnsi"/>
          <w:b/>
          <w:sz w:val="24"/>
          <w:szCs w:val="24"/>
          <w:highlight w:val="cyan"/>
        </w:rPr>
        <w:t>.0</w:t>
      </w:r>
      <w:r w:rsidR="00D63E1F" w:rsidRPr="00A943DE">
        <w:rPr>
          <w:rFonts w:asciiTheme="majorHAnsi" w:hAnsiTheme="majorHAnsi" w:cstheme="majorHAnsi"/>
          <w:b/>
          <w:sz w:val="24"/>
          <w:szCs w:val="24"/>
          <w:highlight w:val="cyan"/>
        </w:rPr>
        <w:t>6</w:t>
      </w:r>
      <w:r w:rsidR="00050C31" w:rsidRPr="00A943DE">
        <w:rPr>
          <w:rFonts w:asciiTheme="majorHAnsi" w:hAnsiTheme="majorHAnsi" w:cstheme="majorHAnsi"/>
          <w:b/>
          <w:sz w:val="24"/>
          <w:szCs w:val="24"/>
          <w:highlight w:val="cyan"/>
        </w:rPr>
        <w:t>.202</w:t>
      </w:r>
      <w:r w:rsidR="00176ABC" w:rsidRPr="00A943DE">
        <w:rPr>
          <w:rFonts w:asciiTheme="majorHAnsi" w:hAnsiTheme="majorHAnsi" w:cstheme="majorHAnsi"/>
          <w:b/>
          <w:sz w:val="24"/>
          <w:szCs w:val="24"/>
          <w:highlight w:val="cyan"/>
        </w:rPr>
        <w:t>4</w:t>
      </w:r>
      <w:r w:rsidR="00220544" w:rsidRPr="00A943DE">
        <w:rPr>
          <w:rFonts w:asciiTheme="majorHAnsi" w:hAnsiTheme="majorHAnsi" w:cstheme="majorHAnsi"/>
          <w:b/>
          <w:smallCaps/>
          <w:sz w:val="24"/>
          <w:szCs w:val="24"/>
          <w:highlight w:val="cyan"/>
        </w:rPr>
        <w:t> </w:t>
      </w:r>
      <w:r w:rsidRPr="00A943DE">
        <w:rPr>
          <w:rFonts w:asciiTheme="majorHAnsi" w:hAnsiTheme="majorHAnsi" w:cstheme="majorHAnsi"/>
          <w:b/>
          <w:sz w:val="24"/>
          <w:szCs w:val="24"/>
          <w:highlight w:val="cyan"/>
        </w:rPr>
        <w:t>r.</w:t>
      </w:r>
      <w:r w:rsidRPr="00F96A5D">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5" w:name="_Toc158111335"/>
      <w:r w:rsidRPr="00E05EB5">
        <w:t>Miejsce</w:t>
      </w:r>
      <w:r w:rsidR="002626CE" w:rsidRPr="00E05EB5">
        <w:t xml:space="preserve"> i </w:t>
      </w:r>
      <w:r w:rsidRPr="00E05EB5">
        <w:t>termin składania ofert</w:t>
      </w:r>
      <w:bookmarkEnd w:id="35"/>
    </w:p>
    <w:p w14:paraId="000000FF" w14:textId="73F3D787"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 </w:t>
      </w:r>
      <w:hyperlink r:id="rId25" w:history="1">
        <w:r w:rsidR="00B04F92" w:rsidRPr="00852EFB">
          <w:rPr>
            <w:rFonts w:asciiTheme="majorHAnsi" w:hAnsiTheme="majorHAnsi" w:cstheme="majorHAnsi"/>
            <w:sz w:val="24"/>
            <w:szCs w:val="24"/>
          </w:rPr>
          <w:t>https://platformazakupowa.pl/pn/uni.lodz</w:t>
        </w:r>
      </w:hyperlink>
      <w:r w:rsidR="00B04F92" w:rsidRPr="00852EFB">
        <w:rPr>
          <w:rFonts w:asciiTheme="majorHAnsi" w:hAnsiTheme="majorHAnsi" w:cstheme="majorHAnsi"/>
          <w:sz w:val="24"/>
          <w:szCs w:val="24"/>
        </w:rPr>
        <w:t xml:space="preserve"> </w:t>
      </w:r>
      <w:r w:rsidRPr="00852EFB">
        <w:rPr>
          <w:rFonts w:asciiTheme="majorHAnsi" w:hAnsiTheme="majorHAnsi" w:cstheme="majorHAnsi"/>
          <w:sz w:val="24"/>
          <w:szCs w:val="24"/>
        </w:rPr>
        <w:t xml:space="preserve">na stronie internetowej prowadzonego postępowania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B80A2B" w:rsidRPr="00A943DE">
        <w:rPr>
          <w:rFonts w:asciiTheme="majorHAnsi" w:hAnsiTheme="majorHAnsi" w:cstheme="majorHAnsi"/>
          <w:b/>
          <w:bCs/>
          <w:sz w:val="24"/>
          <w:szCs w:val="24"/>
          <w:highlight w:val="cyan"/>
        </w:rPr>
        <w:t>2</w:t>
      </w:r>
      <w:r w:rsidR="00A943DE" w:rsidRPr="00A943DE">
        <w:rPr>
          <w:rFonts w:asciiTheme="majorHAnsi" w:hAnsiTheme="majorHAnsi" w:cstheme="majorHAnsi"/>
          <w:b/>
          <w:bCs/>
          <w:sz w:val="24"/>
          <w:szCs w:val="24"/>
          <w:highlight w:val="cyan"/>
        </w:rPr>
        <w:t>8</w:t>
      </w:r>
      <w:r w:rsidR="00FB0C28" w:rsidRPr="00A943DE">
        <w:rPr>
          <w:rFonts w:asciiTheme="majorHAnsi" w:hAnsiTheme="majorHAnsi" w:cstheme="majorHAnsi"/>
          <w:b/>
          <w:bCs/>
          <w:sz w:val="24"/>
          <w:szCs w:val="24"/>
          <w:highlight w:val="cyan"/>
        </w:rPr>
        <w:t>.</w:t>
      </w:r>
      <w:r w:rsidR="00F96A5D" w:rsidRPr="00A943DE">
        <w:rPr>
          <w:rFonts w:asciiTheme="majorHAnsi" w:hAnsiTheme="majorHAnsi" w:cstheme="majorHAnsi"/>
          <w:b/>
          <w:bCs/>
          <w:sz w:val="24"/>
          <w:szCs w:val="24"/>
          <w:highlight w:val="cyan"/>
        </w:rPr>
        <w:t>0</w:t>
      </w:r>
      <w:r w:rsidR="00F245BA" w:rsidRPr="00A943DE">
        <w:rPr>
          <w:rFonts w:asciiTheme="majorHAnsi" w:hAnsiTheme="majorHAnsi" w:cstheme="majorHAnsi"/>
          <w:b/>
          <w:bCs/>
          <w:sz w:val="24"/>
          <w:szCs w:val="24"/>
          <w:highlight w:val="cyan"/>
        </w:rPr>
        <w:t>5</w:t>
      </w:r>
      <w:r w:rsidR="00050C31" w:rsidRPr="00A943DE">
        <w:rPr>
          <w:rFonts w:asciiTheme="majorHAnsi" w:hAnsiTheme="majorHAnsi" w:cstheme="majorHAnsi"/>
          <w:b/>
          <w:bCs/>
          <w:sz w:val="24"/>
          <w:szCs w:val="24"/>
          <w:highlight w:val="cyan"/>
        </w:rPr>
        <w:t>.202</w:t>
      </w:r>
      <w:r w:rsidR="0021419F" w:rsidRPr="00A943DE">
        <w:rPr>
          <w:rFonts w:asciiTheme="majorHAnsi" w:hAnsiTheme="majorHAnsi" w:cstheme="majorHAnsi"/>
          <w:b/>
          <w:bCs/>
          <w:sz w:val="24"/>
          <w:szCs w:val="24"/>
          <w:highlight w:val="cyan"/>
        </w:rPr>
        <w:t>4</w:t>
      </w:r>
      <w:r w:rsidR="00050C31" w:rsidRPr="00A943DE">
        <w:rPr>
          <w:rFonts w:asciiTheme="majorHAnsi" w:hAnsiTheme="majorHAnsi" w:cstheme="majorHAnsi"/>
          <w:b/>
          <w:bCs/>
          <w:sz w:val="24"/>
          <w:szCs w:val="24"/>
          <w:highlight w:val="cyan"/>
        </w:rPr>
        <w:t xml:space="preserve"> r.</w:t>
      </w:r>
      <w:r w:rsidRPr="0092388F">
        <w:rPr>
          <w:rFonts w:asciiTheme="majorHAnsi" w:hAnsiTheme="majorHAnsi" w:cstheme="majorHAnsi"/>
          <w:b/>
          <w:bCs/>
          <w:sz w:val="24"/>
          <w:szCs w:val="24"/>
        </w:rPr>
        <w:t xml:space="preserve"> do godziny </w:t>
      </w:r>
      <w:r w:rsidR="00220544" w:rsidRPr="0092388F">
        <w:rPr>
          <w:rFonts w:asciiTheme="majorHAnsi" w:hAnsiTheme="majorHAnsi" w:cstheme="majorHAnsi"/>
          <w:b/>
          <w:bCs/>
          <w:sz w:val="24"/>
          <w:szCs w:val="24"/>
        </w:rPr>
        <w:t>10</w:t>
      </w:r>
      <w:r w:rsidR="00050C31" w:rsidRPr="0092388F">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6" w:name="_Toc158111336"/>
      <w:r w:rsidRPr="00E05EB5">
        <w:lastRenderedPageBreak/>
        <w:t>Otwarcie ofert</w:t>
      </w:r>
      <w:bookmarkEnd w:id="36"/>
    </w:p>
    <w:p w14:paraId="00000106" w14:textId="5B3C8189"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92388F">
        <w:rPr>
          <w:rFonts w:asciiTheme="majorHAnsi" w:hAnsiTheme="majorHAnsi" w:cstheme="majorHAnsi"/>
          <w:sz w:val="24"/>
          <w:szCs w:val="24"/>
        </w:rPr>
        <w:t>nastąpi</w:t>
      </w:r>
      <w:r w:rsidR="002626CE" w:rsidRPr="0092388F">
        <w:rPr>
          <w:rFonts w:asciiTheme="majorHAnsi" w:hAnsiTheme="majorHAnsi" w:cstheme="majorHAnsi"/>
          <w:sz w:val="24"/>
          <w:szCs w:val="24"/>
        </w:rPr>
        <w:t xml:space="preserve"> </w:t>
      </w:r>
      <w:r w:rsidR="002626CE" w:rsidRPr="0092388F">
        <w:rPr>
          <w:rFonts w:asciiTheme="majorHAnsi" w:hAnsiTheme="majorHAnsi" w:cstheme="majorHAnsi"/>
          <w:b/>
          <w:bCs/>
          <w:sz w:val="24"/>
          <w:szCs w:val="24"/>
        </w:rPr>
        <w:t>o </w:t>
      </w:r>
      <w:r w:rsidR="001B1332" w:rsidRPr="0092388F">
        <w:rPr>
          <w:rFonts w:asciiTheme="majorHAnsi" w:hAnsiTheme="majorHAnsi" w:cstheme="majorHAnsi"/>
          <w:b/>
          <w:bCs/>
          <w:sz w:val="24"/>
          <w:szCs w:val="24"/>
        </w:rPr>
        <w:t>godzinie</w:t>
      </w:r>
      <w:r w:rsidR="00050C31" w:rsidRPr="0092388F">
        <w:rPr>
          <w:rFonts w:asciiTheme="majorHAnsi" w:hAnsiTheme="majorHAnsi" w:cstheme="majorHAnsi"/>
          <w:sz w:val="24"/>
          <w:szCs w:val="24"/>
        </w:rPr>
        <w:t xml:space="preserve"> </w:t>
      </w:r>
      <w:r w:rsidR="00050C31" w:rsidRPr="0092388F">
        <w:rPr>
          <w:rFonts w:asciiTheme="majorHAnsi" w:hAnsiTheme="majorHAnsi" w:cstheme="majorHAnsi"/>
          <w:b/>
          <w:bCs/>
          <w:sz w:val="24"/>
          <w:szCs w:val="24"/>
        </w:rPr>
        <w:t>1</w:t>
      </w:r>
      <w:r w:rsidR="00117A4A" w:rsidRPr="0092388F">
        <w:rPr>
          <w:rFonts w:asciiTheme="majorHAnsi" w:hAnsiTheme="majorHAnsi" w:cstheme="majorHAnsi"/>
          <w:b/>
          <w:bCs/>
          <w:sz w:val="24"/>
          <w:szCs w:val="24"/>
        </w:rPr>
        <w:t>0</w:t>
      </w:r>
      <w:r w:rsidR="00050C31" w:rsidRPr="0092388F">
        <w:rPr>
          <w:rFonts w:asciiTheme="majorHAnsi" w:hAnsiTheme="majorHAnsi" w:cstheme="majorHAnsi"/>
          <w:b/>
          <w:bCs/>
          <w:sz w:val="24"/>
          <w:szCs w:val="24"/>
        </w:rPr>
        <w:t>:</w:t>
      </w:r>
      <w:r w:rsidR="00220544" w:rsidRPr="0092388F">
        <w:rPr>
          <w:rFonts w:asciiTheme="majorHAnsi" w:hAnsiTheme="majorHAnsi" w:cstheme="majorHAnsi"/>
          <w:b/>
          <w:bCs/>
          <w:sz w:val="24"/>
          <w:szCs w:val="24"/>
        </w:rPr>
        <w:t>3</w:t>
      </w:r>
      <w:r w:rsidR="00050C31" w:rsidRPr="0092388F">
        <w:rPr>
          <w:rFonts w:asciiTheme="majorHAnsi" w:hAnsiTheme="majorHAnsi" w:cstheme="majorHAnsi"/>
          <w:b/>
          <w:bCs/>
          <w:sz w:val="24"/>
          <w:szCs w:val="24"/>
        </w:rPr>
        <w:t>0 dnia</w:t>
      </w:r>
      <w:r w:rsidR="00220544" w:rsidRPr="0092388F">
        <w:rPr>
          <w:rFonts w:asciiTheme="majorHAnsi" w:hAnsiTheme="majorHAnsi" w:cstheme="majorHAnsi"/>
          <w:b/>
          <w:bCs/>
          <w:sz w:val="24"/>
          <w:szCs w:val="24"/>
        </w:rPr>
        <w:t xml:space="preserve"> </w:t>
      </w:r>
      <w:r w:rsidR="00B80A2B" w:rsidRPr="00A943DE">
        <w:rPr>
          <w:rFonts w:asciiTheme="majorHAnsi" w:hAnsiTheme="majorHAnsi" w:cstheme="majorHAnsi"/>
          <w:b/>
          <w:bCs/>
          <w:sz w:val="24"/>
          <w:szCs w:val="24"/>
          <w:highlight w:val="cyan"/>
        </w:rPr>
        <w:t>2</w:t>
      </w:r>
      <w:r w:rsidR="00A943DE" w:rsidRPr="00A943DE">
        <w:rPr>
          <w:rFonts w:asciiTheme="majorHAnsi" w:hAnsiTheme="majorHAnsi" w:cstheme="majorHAnsi"/>
          <w:b/>
          <w:bCs/>
          <w:sz w:val="24"/>
          <w:szCs w:val="24"/>
          <w:highlight w:val="cyan"/>
        </w:rPr>
        <w:t>8</w:t>
      </w:r>
      <w:r w:rsidR="00F96A5D" w:rsidRPr="00A943DE">
        <w:rPr>
          <w:rFonts w:asciiTheme="majorHAnsi" w:hAnsiTheme="majorHAnsi" w:cstheme="majorHAnsi"/>
          <w:b/>
          <w:bCs/>
          <w:sz w:val="24"/>
          <w:szCs w:val="24"/>
          <w:highlight w:val="cyan"/>
        </w:rPr>
        <w:t>.0</w:t>
      </w:r>
      <w:r w:rsidR="00F245BA" w:rsidRPr="00A943DE">
        <w:rPr>
          <w:rFonts w:asciiTheme="majorHAnsi" w:hAnsiTheme="majorHAnsi" w:cstheme="majorHAnsi"/>
          <w:b/>
          <w:bCs/>
          <w:sz w:val="24"/>
          <w:szCs w:val="24"/>
          <w:highlight w:val="cyan"/>
        </w:rPr>
        <w:t>5</w:t>
      </w:r>
      <w:r w:rsidR="00C56385" w:rsidRPr="00A943DE">
        <w:rPr>
          <w:rFonts w:asciiTheme="majorHAnsi" w:hAnsiTheme="majorHAnsi" w:cstheme="majorHAnsi"/>
          <w:b/>
          <w:bCs/>
          <w:sz w:val="24"/>
          <w:szCs w:val="24"/>
          <w:highlight w:val="cyan"/>
        </w:rPr>
        <w:t>.</w:t>
      </w:r>
      <w:r w:rsidR="001B1332" w:rsidRPr="00A943DE">
        <w:rPr>
          <w:rFonts w:asciiTheme="majorHAnsi" w:hAnsiTheme="majorHAnsi" w:cstheme="majorHAnsi"/>
          <w:b/>
          <w:bCs/>
          <w:sz w:val="24"/>
          <w:szCs w:val="24"/>
          <w:highlight w:val="cyan"/>
        </w:rPr>
        <w:t>202</w:t>
      </w:r>
      <w:r w:rsidR="0021419F" w:rsidRPr="00A943DE">
        <w:rPr>
          <w:rFonts w:asciiTheme="majorHAnsi" w:hAnsiTheme="majorHAnsi" w:cstheme="majorHAnsi"/>
          <w:b/>
          <w:bCs/>
          <w:sz w:val="24"/>
          <w:szCs w:val="24"/>
          <w:highlight w:val="cyan"/>
        </w:rPr>
        <w:t>4</w:t>
      </w:r>
      <w:r w:rsidR="00605618" w:rsidRPr="00A943DE">
        <w:rPr>
          <w:rFonts w:asciiTheme="majorHAnsi" w:hAnsiTheme="majorHAnsi" w:cstheme="majorHAnsi"/>
          <w:b/>
          <w:bCs/>
          <w:sz w:val="24"/>
          <w:szCs w:val="24"/>
          <w:highlight w:val="cyan"/>
        </w:rPr>
        <w:t xml:space="preserve"> </w:t>
      </w:r>
      <w:r w:rsidR="001B1332" w:rsidRPr="00A943DE">
        <w:rPr>
          <w:rFonts w:asciiTheme="majorHAnsi" w:hAnsiTheme="majorHAnsi" w:cstheme="majorHAnsi"/>
          <w:b/>
          <w:bCs/>
          <w:sz w:val="24"/>
          <w:szCs w:val="24"/>
          <w:highlight w:val="cyan"/>
        </w:rPr>
        <w:t>r.</w:t>
      </w:r>
      <w:r w:rsidR="002626CE" w:rsidRPr="00F96A5D">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1E0CF1F2" w:rsidR="000B72C3" w:rsidRPr="00D23B13" w:rsidRDefault="00937A4C" w:rsidP="007C66D4">
      <w:pPr>
        <w:pStyle w:val="Nagwek2"/>
        <w:spacing w:line="360" w:lineRule="auto"/>
        <w:jc w:val="left"/>
      </w:pPr>
      <w:bookmarkStart w:id="37" w:name="_Toc158111337"/>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7"/>
    </w:p>
    <w:p w14:paraId="53A726C8" w14:textId="017DE87C" w:rsidR="00A446B3" w:rsidRPr="00852EFB" w:rsidRDefault="002C550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oceni oferty kierując się niżej wymienionymi kryteriami.</w:t>
      </w:r>
    </w:p>
    <w:p w14:paraId="4C1404D4" w14:textId="76E7B89C" w:rsidR="00C660CD" w:rsidRPr="004A7272" w:rsidRDefault="00937A4C" w:rsidP="004A7272">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Przy wyborze najkorzystniejszej oferty Zamawiający będzie się kierował następującymi kryteriami oceny ofert:</w:t>
      </w:r>
    </w:p>
    <w:p w14:paraId="731DAA17" w14:textId="703DC450" w:rsidR="00390D13" w:rsidRPr="00852EFB" w:rsidRDefault="00390D13" w:rsidP="007C66D4">
      <w:pPr>
        <w:numPr>
          <w:ilvl w:val="0"/>
          <w:numId w:val="31"/>
        </w:numPr>
        <w:spacing w:line="360" w:lineRule="auto"/>
        <w:ind w:hanging="75"/>
        <w:rPr>
          <w:rFonts w:asciiTheme="majorHAnsi" w:hAnsiTheme="majorHAnsi" w:cstheme="majorHAnsi"/>
          <w:sz w:val="24"/>
          <w:szCs w:val="24"/>
        </w:rPr>
      </w:pPr>
      <w:r w:rsidRPr="00852EFB">
        <w:rPr>
          <w:rFonts w:asciiTheme="majorHAnsi" w:hAnsiTheme="majorHAnsi" w:cstheme="majorHAnsi"/>
          <w:b/>
          <w:sz w:val="24"/>
          <w:szCs w:val="24"/>
        </w:rPr>
        <w:t>Cena oferty brutto(C)</w:t>
      </w:r>
      <w:r w:rsidRPr="00852EFB">
        <w:rPr>
          <w:rFonts w:asciiTheme="majorHAnsi" w:hAnsiTheme="majorHAnsi" w:cstheme="majorHAnsi"/>
          <w:sz w:val="24"/>
          <w:szCs w:val="24"/>
        </w:rPr>
        <w:t xml:space="preserve"> – waga kryterium </w:t>
      </w:r>
      <w:r w:rsidR="005643A9">
        <w:rPr>
          <w:rFonts w:asciiTheme="majorHAnsi" w:hAnsiTheme="majorHAnsi" w:cstheme="majorHAnsi"/>
          <w:smallCaps/>
          <w:sz w:val="24"/>
          <w:szCs w:val="24"/>
        </w:rPr>
        <w:t>6</w:t>
      </w:r>
      <w:r w:rsidRPr="00852EFB">
        <w:rPr>
          <w:rFonts w:asciiTheme="majorHAnsi" w:hAnsiTheme="majorHAnsi" w:cstheme="majorHAnsi"/>
          <w:smallCaps/>
          <w:sz w:val="24"/>
          <w:szCs w:val="24"/>
        </w:rPr>
        <w:t xml:space="preserve">0 </w:t>
      </w:r>
      <w:r w:rsidRPr="00852EFB">
        <w:rPr>
          <w:rFonts w:asciiTheme="majorHAnsi" w:hAnsiTheme="majorHAnsi" w:cstheme="majorHAnsi"/>
          <w:sz w:val="24"/>
          <w:szCs w:val="24"/>
        </w:rPr>
        <w:t>%;</w:t>
      </w:r>
    </w:p>
    <w:p w14:paraId="7D72BF1C" w14:textId="45E25FA3" w:rsidR="00390D13" w:rsidRPr="006202B5" w:rsidRDefault="00366D4E" w:rsidP="007C66D4">
      <w:pPr>
        <w:numPr>
          <w:ilvl w:val="0"/>
          <w:numId w:val="31"/>
        </w:numPr>
        <w:spacing w:line="360" w:lineRule="auto"/>
        <w:ind w:left="993" w:firstLine="0"/>
        <w:rPr>
          <w:rFonts w:asciiTheme="majorHAnsi" w:hAnsiTheme="majorHAnsi" w:cstheme="majorHAnsi"/>
          <w:sz w:val="24"/>
          <w:szCs w:val="24"/>
        </w:rPr>
      </w:pPr>
      <w:r>
        <w:rPr>
          <w:rFonts w:asciiTheme="majorHAnsi" w:hAnsiTheme="majorHAnsi" w:cstheme="majorHAnsi"/>
          <w:b/>
          <w:bCs/>
          <w:sz w:val="24"/>
          <w:szCs w:val="24"/>
        </w:rPr>
        <w:t>Czas r</w:t>
      </w:r>
      <w:r w:rsidR="006202B5" w:rsidRPr="006202B5">
        <w:rPr>
          <w:rFonts w:asciiTheme="majorHAnsi" w:hAnsiTheme="majorHAnsi" w:cstheme="majorHAnsi"/>
          <w:b/>
          <w:bCs/>
          <w:sz w:val="24"/>
          <w:szCs w:val="24"/>
        </w:rPr>
        <w:t>eakcj</w:t>
      </w:r>
      <w:r>
        <w:rPr>
          <w:rFonts w:asciiTheme="majorHAnsi" w:hAnsiTheme="majorHAnsi" w:cstheme="majorHAnsi"/>
          <w:b/>
          <w:bCs/>
          <w:sz w:val="24"/>
          <w:szCs w:val="24"/>
        </w:rPr>
        <w:t>i</w:t>
      </w:r>
      <w:r w:rsidR="006202B5" w:rsidRPr="006202B5">
        <w:rPr>
          <w:rFonts w:asciiTheme="majorHAnsi" w:hAnsiTheme="majorHAnsi" w:cstheme="majorHAnsi"/>
          <w:b/>
          <w:bCs/>
          <w:sz w:val="24"/>
          <w:szCs w:val="24"/>
        </w:rPr>
        <w:t xml:space="preserve"> serwisu</w:t>
      </w:r>
      <w:r w:rsidR="00C61BD2" w:rsidRPr="006202B5">
        <w:rPr>
          <w:rFonts w:asciiTheme="majorHAnsi" w:hAnsiTheme="majorHAnsi" w:cstheme="majorHAnsi"/>
          <w:b/>
          <w:bCs/>
          <w:sz w:val="24"/>
          <w:szCs w:val="24"/>
        </w:rPr>
        <w:t xml:space="preserve"> (</w:t>
      </w:r>
      <w:r w:rsidR="006202B5">
        <w:rPr>
          <w:rFonts w:asciiTheme="majorHAnsi" w:hAnsiTheme="majorHAnsi" w:cstheme="majorHAnsi"/>
          <w:b/>
          <w:bCs/>
          <w:sz w:val="24"/>
          <w:szCs w:val="24"/>
        </w:rPr>
        <w:t>R</w:t>
      </w:r>
      <w:r w:rsidR="006202B5" w:rsidRPr="006202B5">
        <w:rPr>
          <w:rFonts w:asciiTheme="majorHAnsi" w:hAnsiTheme="majorHAnsi" w:cstheme="majorHAnsi"/>
          <w:b/>
          <w:bCs/>
          <w:sz w:val="24"/>
          <w:szCs w:val="24"/>
          <w:vertAlign w:val="subscript"/>
        </w:rPr>
        <w:t>S</w:t>
      </w:r>
      <w:r w:rsidR="00C61BD2" w:rsidRPr="006202B5">
        <w:rPr>
          <w:rFonts w:asciiTheme="majorHAnsi" w:hAnsiTheme="majorHAnsi" w:cstheme="majorHAnsi"/>
          <w:b/>
          <w:bCs/>
          <w:sz w:val="24"/>
          <w:szCs w:val="24"/>
        </w:rPr>
        <w:t>)</w:t>
      </w:r>
      <w:r w:rsidR="00C61BD2" w:rsidRPr="006202B5">
        <w:rPr>
          <w:rFonts w:asciiTheme="majorHAnsi" w:hAnsiTheme="majorHAnsi" w:cstheme="majorHAnsi"/>
          <w:sz w:val="24"/>
          <w:szCs w:val="24"/>
        </w:rPr>
        <w:t xml:space="preserve"> – waga kryterium 40%</w:t>
      </w:r>
    </w:p>
    <w:p w14:paraId="361A9334" w14:textId="15DFFE95" w:rsidR="00390D13" w:rsidRPr="00852EFB" w:rsidRDefault="00390D13" w:rsidP="00C61BD2">
      <w:pPr>
        <w:spacing w:line="360" w:lineRule="auto"/>
        <w:ind w:left="993"/>
        <w:rPr>
          <w:rFonts w:asciiTheme="majorHAnsi" w:hAnsiTheme="majorHAnsi" w:cstheme="majorHAnsi"/>
          <w:sz w:val="24"/>
          <w:szCs w:val="24"/>
        </w:rPr>
      </w:pPr>
    </w:p>
    <w:p w14:paraId="20FA985D" w14:textId="34E82DA8" w:rsidR="00C13D1C"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Zasady oceny ofert</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poszczególnych kryteriach:</w:t>
      </w:r>
    </w:p>
    <w:tbl>
      <w:tblPr>
        <w:tblStyle w:val="Tabelasiatki1jasna1"/>
        <w:tblpPr w:leftFromText="141" w:rightFromText="141" w:vertAnchor="text" w:tblpY="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44"/>
        <w:gridCol w:w="7933"/>
        <w:gridCol w:w="785"/>
      </w:tblGrid>
      <w:tr w:rsidR="00C61BD2" w:rsidRPr="0057690F" w14:paraId="76D88E97" w14:textId="77777777" w:rsidTr="006202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 w:type="pct"/>
            <w:tcBorders>
              <w:bottom w:val="none" w:sz="0" w:space="0" w:color="auto"/>
            </w:tcBorders>
          </w:tcPr>
          <w:p w14:paraId="13017439" w14:textId="77777777" w:rsidR="00C61BD2" w:rsidRPr="00C61BD2" w:rsidRDefault="00C61BD2" w:rsidP="00C61BD2">
            <w:pPr>
              <w:widowControl w:val="0"/>
              <w:spacing w:line="276" w:lineRule="auto"/>
              <w:rPr>
                <w:rFonts w:asciiTheme="majorHAnsi" w:hAnsiTheme="majorHAnsi" w:cstheme="majorHAnsi"/>
                <w:snapToGrid w:val="0"/>
                <w:sz w:val="24"/>
                <w:szCs w:val="24"/>
              </w:rPr>
            </w:pPr>
            <w:proofErr w:type="spellStart"/>
            <w:r w:rsidRPr="00C61BD2">
              <w:rPr>
                <w:rFonts w:asciiTheme="majorHAnsi" w:hAnsiTheme="majorHAnsi" w:cstheme="majorHAnsi"/>
                <w:snapToGrid w:val="0"/>
                <w:sz w:val="24"/>
                <w:szCs w:val="24"/>
              </w:rPr>
              <w:t>Lp</w:t>
            </w:r>
            <w:proofErr w:type="spellEnd"/>
          </w:p>
        </w:tc>
        <w:tc>
          <w:tcPr>
            <w:tcW w:w="4283" w:type="pct"/>
            <w:tcBorders>
              <w:bottom w:val="none" w:sz="0" w:space="0" w:color="auto"/>
            </w:tcBorders>
          </w:tcPr>
          <w:p w14:paraId="56963A2D" w14:textId="77777777" w:rsidR="00C61BD2" w:rsidRDefault="00C61BD2" w:rsidP="007456DA">
            <w:pPr>
              <w:widowControl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napToGrid w:val="0"/>
                <w:sz w:val="24"/>
                <w:szCs w:val="24"/>
              </w:rPr>
            </w:pPr>
            <w:r w:rsidRPr="00C61BD2">
              <w:rPr>
                <w:rFonts w:asciiTheme="majorHAnsi" w:hAnsiTheme="majorHAnsi" w:cstheme="majorHAnsi"/>
                <w:snapToGrid w:val="0"/>
                <w:sz w:val="24"/>
                <w:szCs w:val="24"/>
              </w:rPr>
              <w:t>Kryterium:</w:t>
            </w:r>
          </w:p>
          <w:p w14:paraId="39D46D46" w14:textId="77777777" w:rsidR="00515B9F" w:rsidRPr="00C61BD2" w:rsidRDefault="00515B9F" w:rsidP="007456DA">
            <w:pPr>
              <w:widowControl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napToGrid w:val="0"/>
                <w:sz w:val="24"/>
                <w:szCs w:val="24"/>
              </w:rPr>
            </w:pPr>
          </w:p>
        </w:tc>
        <w:tc>
          <w:tcPr>
            <w:tcW w:w="424" w:type="pct"/>
            <w:tcBorders>
              <w:bottom w:val="none" w:sz="0" w:space="0" w:color="auto"/>
            </w:tcBorders>
          </w:tcPr>
          <w:p w14:paraId="2570E39C" w14:textId="77777777" w:rsidR="00C61BD2" w:rsidRPr="00C61BD2" w:rsidRDefault="00C61BD2" w:rsidP="00C61BD2">
            <w:pPr>
              <w:widowControl w:val="0"/>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napToGrid w:val="0"/>
                <w:sz w:val="24"/>
                <w:szCs w:val="24"/>
              </w:rPr>
            </w:pPr>
            <w:r w:rsidRPr="00C61BD2">
              <w:rPr>
                <w:rFonts w:asciiTheme="majorHAnsi" w:hAnsiTheme="majorHAnsi" w:cstheme="majorHAnsi"/>
                <w:snapToGrid w:val="0"/>
                <w:sz w:val="24"/>
                <w:szCs w:val="24"/>
              </w:rPr>
              <w:t>Waga</w:t>
            </w:r>
          </w:p>
        </w:tc>
      </w:tr>
      <w:tr w:rsidR="00C61BD2" w:rsidRPr="0057690F" w14:paraId="5C7EB7E0" w14:textId="77777777" w:rsidTr="006202B5">
        <w:trPr>
          <w:trHeight w:val="20"/>
        </w:trPr>
        <w:tc>
          <w:tcPr>
            <w:cnfStyle w:val="001000000000" w:firstRow="0" w:lastRow="0" w:firstColumn="1" w:lastColumn="0" w:oddVBand="0" w:evenVBand="0" w:oddHBand="0" w:evenHBand="0" w:firstRowFirstColumn="0" w:firstRowLastColumn="0" w:lastRowFirstColumn="0" w:lastRowLastColumn="0"/>
            <w:tcW w:w="294" w:type="pct"/>
          </w:tcPr>
          <w:p w14:paraId="6CE33C86" w14:textId="77777777" w:rsidR="00C61BD2" w:rsidRPr="00C61BD2" w:rsidRDefault="00C61BD2" w:rsidP="00C61BD2">
            <w:pPr>
              <w:widowControl w:val="0"/>
              <w:spacing w:line="276" w:lineRule="auto"/>
              <w:rPr>
                <w:rFonts w:asciiTheme="majorHAnsi" w:hAnsiTheme="majorHAnsi" w:cstheme="majorHAnsi"/>
                <w:snapToGrid w:val="0"/>
                <w:sz w:val="24"/>
                <w:szCs w:val="24"/>
              </w:rPr>
            </w:pPr>
            <w:r w:rsidRPr="00C61BD2">
              <w:rPr>
                <w:rFonts w:asciiTheme="majorHAnsi" w:hAnsiTheme="majorHAnsi" w:cstheme="majorHAnsi"/>
                <w:snapToGrid w:val="0"/>
                <w:sz w:val="24"/>
                <w:szCs w:val="24"/>
              </w:rPr>
              <w:t>1.</w:t>
            </w:r>
          </w:p>
        </w:tc>
        <w:tc>
          <w:tcPr>
            <w:tcW w:w="4283" w:type="pct"/>
          </w:tcPr>
          <w:p w14:paraId="6495E2AE" w14:textId="77777777" w:rsidR="00C61BD2" w:rsidRPr="00C61BD2" w:rsidRDefault="00C61BD2" w:rsidP="007456D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C61BD2">
              <w:rPr>
                <w:rFonts w:asciiTheme="majorHAnsi" w:hAnsiTheme="majorHAnsi" w:cstheme="majorHAnsi"/>
                <w:b/>
                <w:bCs/>
                <w:snapToGrid w:val="0"/>
                <w:sz w:val="24"/>
                <w:szCs w:val="24"/>
              </w:rPr>
              <w:t>Cena oferty brutto (C)</w:t>
            </w:r>
          </w:p>
          <w:p w14:paraId="65260CBE" w14:textId="77777777" w:rsidR="00C61BD2" w:rsidRPr="00C61BD2" w:rsidRDefault="00C61BD2" w:rsidP="007456D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C61BD2">
              <w:rPr>
                <w:rFonts w:asciiTheme="majorHAnsi" w:hAnsiTheme="majorHAnsi" w:cstheme="majorHAnsi"/>
                <w:snapToGrid w:val="0"/>
                <w:sz w:val="24"/>
                <w:szCs w:val="24"/>
              </w:rPr>
              <w:t xml:space="preserve">Punktacja w kryterium „Cena oferty brutto” będzie wynikała z wartości brutto zapisanej </w:t>
            </w:r>
            <w:r w:rsidRPr="0092388F">
              <w:rPr>
                <w:rFonts w:asciiTheme="majorHAnsi" w:hAnsiTheme="majorHAnsi" w:cstheme="majorHAnsi"/>
                <w:snapToGrid w:val="0"/>
                <w:sz w:val="24"/>
                <w:szCs w:val="24"/>
              </w:rPr>
              <w:t>w pkt 4. Formularza oferty stanowiącego</w:t>
            </w:r>
            <w:r w:rsidRPr="00C61BD2">
              <w:rPr>
                <w:rFonts w:asciiTheme="majorHAnsi" w:hAnsiTheme="majorHAnsi" w:cstheme="majorHAnsi"/>
                <w:snapToGrid w:val="0"/>
                <w:sz w:val="24"/>
                <w:szCs w:val="24"/>
              </w:rPr>
              <w:t xml:space="preserve"> Załącznik nr 2 do SWZ. Ze </w:t>
            </w:r>
            <w:r w:rsidRPr="00C61BD2">
              <w:rPr>
                <w:rFonts w:asciiTheme="majorHAnsi" w:hAnsiTheme="majorHAnsi" w:cstheme="majorHAnsi"/>
                <w:snapToGrid w:val="0"/>
                <w:sz w:val="24"/>
                <w:szCs w:val="24"/>
              </w:rPr>
              <w:lastRenderedPageBreak/>
              <w:t>wszystkich wartości cen C złożonych ofert, Zamawiający przyjmie wartość najmniejszą, jako C minimum (cena oferty najtańszej)</w:t>
            </w:r>
          </w:p>
          <w:p w14:paraId="7FC3C590" w14:textId="77777777" w:rsidR="00C61BD2" w:rsidRPr="00C61BD2" w:rsidRDefault="00C61BD2" w:rsidP="007456D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p>
          <w:p w14:paraId="147F1EC6" w14:textId="77777777" w:rsidR="00C61BD2" w:rsidRPr="00C61BD2" w:rsidRDefault="00C61BD2" w:rsidP="007456D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C61BD2">
              <w:rPr>
                <w:rFonts w:asciiTheme="majorHAnsi" w:hAnsiTheme="majorHAnsi" w:cstheme="majorHAnsi"/>
                <w:snapToGrid w:val="0"/>
                <w:sz w:val="24"/>
                <w:szCs w:val="24"/>
              </w:rPr>
              <w:t>Punkty w niniejszym kryterium zostaną przyznane w następujący sposób:</w:t>
            </w:r>
          </w:p>
          <w:p w14:paraId="6BCC5656" w14:textId="77777777" w:rsidR="00C61BD2" w:rsidRPr="00C61BD2" w:rsidRDefault="00C61BD2" w:rsidP="007456D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p>
          <w:p w14:paraId="19191B3A" w14:textId="77777777" w:rsidR="00C61BD2" w:rsidRPr="00C61BD2" w:rsidRDefault="00C61BD2" w:rsidP="007456DA">
            <w:pPr>
              <w:spacing w:line="360" w:lineRule="auto"/>
              <w:ind w:firstLine="5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C61BD2">
              <w:rPr>
                <w:rFonts w:asciiTheme="majorHAnsi" w:hAnsiTheme="majorHAnsi" w:cstheme="majorHAnsi"/>
                <w:snapToGrid w:val="0"/>
                <w:sz w:val="24"/>
                <w:szCs w:val="24"/>
              </w:rPr>
              <w:t xml:space="preserve"> najniższa zaoferowana cena całkowita brutto </w:t>
            </w:r>
          </w:p>
          <w:p w14:paraId="73364ED1" w14:textId="77777777" w:rsidR="00C61BD2" w:rsidRPr="00C61BD2" w:rsidRDefault="00C61BD2" w:rsidP="007456D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C61BD2">
              <w:rPr>
                <w:rFonts w:asciiTheme="majorHAnsi" w:hAnsiTheme="majorHAnsi" w:cstheme="majorHAnsi"/>
                <w:b/>
                <w:bCs/>
                <w:snapToGrid w:val="0"/>
                <w:sz w:val="24"/>
                <w:szCs w:val="24"/>
              </w:rPr>
              <w:t>C</w:t>
            </w:r>
            <w:r w:rsidRPr="00C61BD2">
              <w:rPr>
                <w:rFonts w:asciiTheme="majorHAnsi" w:hAnsiTheme="majorHAnsi" w:cstheme="majorHAnsi"/>
                <w:snapToGrid w:val="0"/>
                <w:sz w:val="24"/>
                <w:szCs w:val="24"/>
              </w:rPr>
              <w:t xml:space="preserve"> =   ----------------------------------------------------------------         </w:t>
            </w:r>
            <w:r w:rsidRPr="00C61BD2">
              <w:rPr>
                <w:rFonts w:asciiTheme="majorHAnsi" w:hAnsiTheme="majorHAnsi" w:cstheme="majorHAnsi"/>
                <w:b/>
                <w:bCs/>
                <w:snapToGrid w:val="0"/>
                <w:sz w:val="24"/>
                <w:szCs w:val="24"/>
              </w:rPr>
              <w:t>x 100 pkt</w:t>
            </w:r>
          </w:p>
          <w:p w14:paraId="057AA476" w14:textId="77777777" w:rsidR="00C61BD2" w:rsidRPr="00C61BD2" w:rsidRDefault="00C61BD2" w:rsidP="007456DA">
            <w:pPr>
              <w:spacing w:line="360" w:lineRule="auto"/>
              <w:ind w:left="87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C61BD2">
              <w:rPr>
                <w:rFonts w:asciiTheme="majorHAnsi" w:hAnsiTheme="majorHAnsi" w:cstheme="majorHAnsi"/>
                <w:snapToGrid w:val="0"/>
                <w:sz w:val="24"/>
                <w:szCs w:val="24"/>
              </w:rPr>
              <w:t xml:space="preserve">cena całkowita ocenianej oferty brutto </w:t>
            </w:r>
          </w:p>
          <w:p w14:paraId="4D03F225" w14:textId="77777777" w:rsidR="00C61BD2" w:rsidRPr="00C61BD2" w:rsidRDefault="00C61BD2" w:rsidP="007456DA">
            <w:pPr>
              <w:tabs>
                <w:tab w:val="left" w:pos="993"/>
              </w:tabs>
              <w:spacing w:line="36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color w:val="000000"/>
                <w:sz w:val="24"/>
                <w:szCs w:val="24"/>
                <w:u w:val="single"/>
              </w:rPr>
            </w:pPr>
          </w:p>
          <w:p w14:paraId="2B6D66E2" w14:textId="5F12D8D3" w:rsidR="00C61BD2" w:rsidRPr="00C61BD2" w:rsidRDefault="00C61BD2" w:rsidP="007456DA">
            <w:pPr>
              <w:tabs>
                <w:tab w:val="left" w:pos="993"/>
              </w:tabs>
              <w:spacing w:line="36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color w:val="000000"/>
                <w:sz w:val="24"/>
                <w:szCs w:val="24"/>
                <w:u w:val="single"/>
              </w:rPr>
            </w:pPr>
            <w:r w:rsidRPr="00C61BD2">
              <w:rPr>
                <w:rFonts w:asciiTheme="majorHAnsi" w:hAnsiTheme="majorHAnsi" w:cstheme="majorHAnsi"/>
                <w:b/>
                <w:bCs/>
                <w:snapToGrid w:val="0"/>
                <w:color w:val="000000"/>
                <w:sz w:val="24"/>
                <w:szCs w:val="24"/>
                <w:u w:val="single"/>
              </w:rPr>
              <w:t xml:space="preserve">OFERTA WYKONAWCY W KRYTERIUM – Cena oferty brutto - MOŻE OTRZYMAĆ MAKSYMALNIE </w:t>
            </w:r>
            <w:r w:rsidR="006202B5">
              <w:rPr>
                <w:rFonts w:asciiTheme="majorHAnsi" w:hAnsiTheme="majorHAnsi" w:cstheme="majorHAnsi"/>
                <w:b/>
                <w:bCs/>
                <w:snapToGrid w:val="0"/>
                <w:color w:val="000000"/>
                <w:sz w:val="24"/>
                <w:szCs w:val="24"/>
                <w:u w:val="single"/>
              </w:rPr>
              <w:t>6</w:t>
            </w:r>
            <w:r w:rsidRPr="00C61BD2">
              <w:rPr>
                <w:rFonts w:asciiTheme="majorHAnsi" w:hAnsiTheme="majorHAnsi" w:cstheme="majorHAnsi"/>
                <w:b/>
                <w:bCs/>
                <w:snapToGrid w:val="0"/>
                <w:color w:val="000000"/>
                <w:sz w:val="24"/>
                <w:szCs w:val="24"/>
                <w:u w:val="single"/>
              </w:rPr>
              <w:t xml:space="preserve">0 pkt (100 pkt x waga kryterium </w:t>
            </w:r>
            <w:r w:rsidR="006202B5">
              <w:rPr>
                <w:rFonts w:asciiTheme="majorHAnsi" w:hAnsiTheme="majorHAnsi" w:cstheme="majorHAnsi"/>
                <w:b/>
                <w:bCs/>
                <w:snapToGrid w:val="0"/>
                <w:color w:val="000000"/>
                <w:sz w:val="24"/>
                <w:szCs w:val="24"/>
                <w:u w:val="single"/>
              </w:rPr>
              <w:t>6</w:t>
            </w:r>
            <w:r w:rsidRPr="00C61BD2">
              <w:rPr>
                <w:rFonts w:asciiTheme="majorHAnsi" w:hAnsiTheme="majorHAnsi" w:cstheme="majorHAnsi"/>
                <w:b/>
                <w:bCs/>
                <w:snapToGrid w:val="0"/>
                <w:color w:val="000000"/>
                <w:sz w:val="24"/>
                <w:szCs w:val="24"/>
                <w:u w:val="single"/>
              </w:rPr>
              <w:t>0%)</w:t>
            </w:r>
          </w:p>
          <w:p w14:paraId="466EC8B8" w14:textId="77777777" w:rsidR="00C61BD2" w:rsidRDefault="00C61BD2" w:rsidP="007456DA">
            <w:pPr>
              <w:tabs>
                <w:tab w:val="left" w:pos="993"/>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color w:val="000000"/>
                <w:sz w:val="16"/>
                <w:szCs w:val="16"/>
                <w:u w:val="single"/>
              </w:rPr>
            </w:pPr>
          </w:p>
          <w:p w14:paraId="486A24C5" w14:textId="77777777" w:rsidR="00515B9F" w:rsidRDefault="00515B9F" w:rsidP="007456DA">
            <w:pPr>
              <w:tabs>
                <w:tab w:val="left" w:pos="993"/>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color w:val="000000"/>
                <w:sz w:val="16"/>
                <w:szCs w:val="16"/>
                <w:u w:val="single"/>
              </w:rPr>
            </w:pPr>
          </w:p>
          <w:p w14:paraId="1F10C618" w14:textId="77777777" w:rsidR="00515B9F" w:rsidRPr="00E80097" w:rsidRDefault="00515B9F" w:rsidP="007456DA">
            <w:pPr>
              <w:tabs>
                <w:tab w:val="left" w:pos="993"/>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color w:val="000000"/>
                <w:sz w:val="16"/>
                <w:szCs w:val="16"/>
                <w:u w:val="single"/>
              </w:rPr>
            </w:pPr>
          </w:p>
        </w:tc>
        <w:tc>
          <w:tcPr>
            <w:tcW w:w="424" w:type="pct"/>
          </w:tcPr>
          <w:p w14:paraId="618C3FF6" w14:textId="65AD1DE4" w:rsidR="00C61BD2" w:rsidRPr="00D12A81" w:rsidRDefault="006202B5" w:rsidP="00C61BD2">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D12A81">
              <w:rPr>
                <w:rFonts w:asciiTheme="majorHAnsi" w:hAnsiTheme="majorHAnsi" w:cstheme="majorHAnsi"/>
                <w:b/>
                <w:bCs/>
                <w:snapToGrid w:val="0"/>
                <w:sz w:val="24"/>
                <w:szCs w:val="24"/>
              </w:rPr>
              <w:lastRenderedPageBreak/>
              <w:t>6</w:t>
            </w:r>
            <w:r w:rsidR="00C61BD2" w:rsidRPr="00D12A81">
              <w:rPr>
                <w:rFonts w:asciiTheme="majorHAnsi" w:hAnsiTheme="majorHAnsi" w:cstheme="majorHAnsi"/>
                <w:b/>
                <w:bCs/>
                <w:snapToGrid w:val="0"/>
                <w:sz w:val="24"/>
                <w:szCs w:val="24"/>
              </w:rPr>
              <w:t>0%</w:t>
            </w:r>
          </w:p>
        </w:tc>
      </w:tr>
      <w:tr w:rsidR="00C61BD2" w:rsidRPr="0057690F" w14:paraId="2AD48C0A" w14:textId="77777777" w:rsidTr="006202B5">
        <w:trPr>
          <w:trHeight w:val="20"/>
        </w:trPr>
        <w:tc>
          <w:tcPr>
            <w:cnfStyle w:val="001000000000" w:firstRow="0" w:lastRow="0" w:firstColumn="1" w:lastColumn="0" w:oddVBand="0" w:evenVBand="0" w:oddHBand="0" w:evenHBand="0" w:firstRowFirstColumn="0" w:firstRowLastColumn="0" w:lastRowFirstColumn="0" w:lastRowLastColumn="0"/>
            <w:tcW w:w="294" w:type="pct"/>
          </w:tcPr>
          <w:p w14:paraId="1E77044E" w14:textId="596AFF8E" w:rsidR="00C61BD2" w:rsidRPr="00C61BD2" w:rsidRDefault="006202B5" w:rsidP="00C61BD2">
            <w:pPr>
              <w:widowControl w:val="0"/>
              <w:rPr>
                <w:rFonts w:asciiTheme="majorHAnsi" w:hAnsiTheme="majorHAnsi" w:cstheme="majorHAnsi"/>
                <w:snapToGrid w:val="0"/>
                <w:sz w:val="24"/>
                <w:szCs w:val="24"/>
              </w:rPr>
            </w:pPr>
            <w:r>
              <w:rPr>
                <w:rFonts w:asciiTheme="majorHAnsi" w:hAnsiTheme="majorHAnsi" w:cstheme="majorHAnsi"/>
                <w:snapToGrid w:val="0"/>
                <w:sz w:val="24"/>
                <w:szCs w:val="24"/>
              </w:rPr>
              <w:t>2</w:t>
            </w:r>
            <w:r w:rsidR="00C61BD2" w:rsidRPr="00C61BD2">
              <w:rPr>
                <w:rFonts w:asciiTheme="majorHAnsi" w:hAnsiTheme="majorHAnsi" w:cstheme="majorHAnsi"/>
                <w:snapToGrid w:val="0"/>
                <w:sz w:val="24"/>
                <w:szCs w:val="24"/>
              </w:rPr>
              <w:t>.</w:t>
            </w:r>
          </w:p>
        </w:tc>
        <w:tc>
          <w:tcPr>
            <w:tcW w:w="4283" w:type="pct"/>
          </w:tcPr>
          <w:p w14:paraId="56ECED2A" w14:textId="3B2F728D" w:rsidR="00C61BD2" w:rsidRPr="00C61BD2" w:rsidRDefault="00366D4E" w:rsidP="007456DA">
            <w:pPr>
              <w:pStyle w:val="Tekstpodstawowy2"/>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color w:val="000000"/>
                <w:sz w:val="24"/>
                <w:szCs w:val="24"/>
                <w:u w:val="single"/>
              </w:rPr>
            </w:pPr>
            <w:r>
              <w:rPr>
                <w:rFonts w:asciiTheme="majorHAnsi" w:hAnsiTheme="majorHAnsi" w:cstheme="majorHAnsi"/>
                <w:b/>
                <w:snapToGrid w:val="0"/>
                <w:color w:val="000000"/>
                <w:sz w:val="24"/>
                <w:szCs w:val="24"/>
              </w:rPr>
              <w:t>Czas r</w:t>
            </w:r>
            <w:r w:rsidR="006202B5">
              <w:rPr>
                <w:rFonts w:asciiTheme="majorHAnsi" w:hAnsiTheme="majorHAnsi" w:cstheme="majorHAnsi"/>
                <w:b/>
                <w:snapToGrid w:val="0"/>
                <w:color w:val="000000"/>
                <w:sz w:val="24"/>
                <w:szCs w:val="24"/>
              </w:rPr>
              <w:t>eakcj</w:t>
            </w:r>
            <w:r>
              <w:rPr>
                <w:rFonts w:asciiTheme="majorHAnsi" w:hAnsiTheme="majorHAnsi" w:cstheme="majorHAnsi"/>
                <w:b/>
                <w:snapToGrid w:val="0"/>
                <w:color w:val="000000"/>
                <w:sz w:val="24"/>
                <w:szCs w:val="24"/>
              </w:rPr>
              <w:t>i</w:t>
            </w:r>
            <w:r w:rsidR="006202B5">
              <w:rPr>
                <w:rFonts w:asciiTheme="majorHAnsi" w:hAnsiTheme="majorHAnsi" w:cstheme="majorHAnsi"/>
                <w:b/>
                <w:snapToGrid w:val="0"/>
                <w:color w:val="000000"/>
                <w:sz w:val="24"/>
                <w:szCs w:val="24"/>
              </w:rPr>
              <w:t xml:space="preserve"> serwisu (R</w:t>
            </w:r>
            <w:r w:rsidR="006202B5" w:rsidRPr="006202B5">
              <w:rPr>
                <w:rFonts w:asciiTheme="majorHAnsi" w:hAnsiTheme="majorHAnsi" w:cstheme="majorHAnsi"/>
                <w:b/>
                <w:snapToGrid w:val="0"/>
                <w:color w:val="000000"/>
                <w:sz w:val="24"/>
                <w:szCs w:val="24"/>
                <w:vertAlign w:val="subscript"/>
              </w:rPr>
              <w:t>S</w:t>
            </w:r>
            <w:r w:rsidR="006202B5">
              <w:rPr>
                <w:rFonts w:asciiTheme="majorHAnsi" w:hAnsiTheme="majorHAnsi" w:cstheme="majorHAnsi"/>
                <w:b/>
                <w:snapToGrid w:val="0"/>
                <w:color w:val="000000"/>
                <w:sz w:val="24"/>
                <w:szCs w:val="24"/>
              </w:rPr>
              <w:t>)</w:t>
            </w:r>
          </w:p>
          <w:p w14:paraId="27DE0858" w14:textId="5507D5C6"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66D4E">
              <w:rPr>
                <w:rFonts w:asciiTheme="majorHAnsi" w:hAnsiTheme="majorHAnsi" w:cstheme="majorHAnsi"/>
                <w:sz w:val="24"/>
                <w:szCs w:val="24"/>
              </w:rPr>
              <w:t xml:space="preserve">Zamawiający dokona oceny oferty w kryterium „czas reakcji serwisu” </w:t>
            </w:r>
            <w:r w:rsidR="007456DA">
              <w:rPr>
                <w:rFonts w:asciiTheme="majorHAnsi" w:hAnsiTheme="majorHAnsi" w:cstheme="majorHAnsi"/>
                <w:sz w:val="24"/>
                <w:szCs w:val="24"/>
              </w:rPr>
              <w:t>(</w:t>
            </w:r>
            <w:proofErr w:type="spellStart"/>
            <w:r w:rsidRPr="00366D4E">
              <w:rPr>
                <w:rFonts w:asciiTheme="majorHAnsi" w:hAnsiTheme="majorHAnsi" w:cstheme="majorHAnsi"/>
                <w:sz w:val="24"/>
                <w:szCs w:val="24"/>
              </w:rPr>
              <w:t>R</w:t>
            </w:r>
            <w:r w:rsidRPr="00366D4E">
              <w:rPr>
                <w:rFonts w:asciiTheme="majorHAnsi" w:hAnsiTheme="majorHAnsi" w:cstheme="majorHAnsi"/>
                <w:sz w:val="24"/>
                <w:szCs w:val="24"/>
                <w:vertAlign w:val="subscript"/>
              </w:rPr>
              <w:t>s</w:t>
            </w:r>
            <w:proofErr w:type="spellEnd"/>
            <w:r w:rsidR="007456DA" w:rsidRPr="007456DA">
              <w:rPr>
                <w:rFonts w:asciiTheme="majorHAnsi" w:hAnsiTheme="majorHAnsi" w:cstheme="majorHAnsi"/>
                <w:sz w:val="24"/>
                <w:szCs w:val="24"/>
              </w:rPr>
              <w:t>)</w:t>
            </w:r>
            <w:r w:rsidRPr="00366D4E">
              <w:rPr>
                <w:rFonts w:asciiTheme="majorHAnsi" w:hAnsiTheme="majorHAnsi" w:cstheme="majorHAnsi"/>
                <w:sz w:val="24"/>
                <w:szCs w:val="24"/>
                <w:vertAlign w:val="subscript"/>
              </w:rPr>
              <w:t xml:space="preserve"> </w:t>
            </w:r>
            <w:r w:rsidRPr="00366D4E">
              <w:rPr>
                <w:rFonts w:asciiTheme="majorHAnsi" w:hAnsiTheme="majorHAnsi" w:cstheme="majorHAnsi"/>
                <w:sz w:val="24"/>
                <w:szCs w:val="24"/>
              </w:rPr>
              <w:t>na podstawie</w:t>
            </w:r>
            <w:r w:rsidRPr="00366D4E">
              <w:rPr>
                <w:rFonts w:asciiTheme="majorHAnsi" w:hAnsiTheme="majorHAnsi" w:cstheme="majorHAnsi"/>
                <w:sz w:val="24"/>
                <w:szCs w:val="24"/>
                <w:vertAlign w:val="subscript"/>
              </w:rPr>
              <w:t xml:space="preserve"> </w:t>
            </w:r>
            <w:r w:rsidRPr="00366D4E">
              <w:rPr>
                <w:rFonts w:asciiTheme="majorHAnsi" w:hAnsiTheme="majorHAnsi" w:cstheme="majorHAnsi"/>
                <w:sz w:val="24"/>
                <w:szCs w:val="24"/>
              </w:rPr>
              <w:t xml:space="preserve">informacji </w:t>
            </w:r>
            <w:r w:rsidRPr="0092388F">
              <w:rPr>
                <w:rFonts w:asciiTheme="majorHAnsi" w:hAnsiTheme="majorHAnsi" w:cstheme="majorHAnsi"/>
                <w:sz w:val="24"/>
                <w:szCs w:val="24"/>
              </w:rPr>
              <w:t>zawartych w pkt 6 Formularza oferty.</w:t>
            </w:r>
            <w:r w:rsidRPr="00366D4E">
              <w:rPr>
                <w:rFonts w:asciiTheme="majorHAnsi" w:hAnsiTheme="majorHAnsi" w:cstheme="majorHAnsi"/>
                <w:sz w:val="24"/>
                <w:szCs w:val="24"/>
              </w:rPr>
              <w:t xml:space="preserve"> </w:t>
            </w:r>
          </w:p>
          <w:p w14:paraId="0BF2D1E5" w14:textId="77777777"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p>
          <w:p w14:paraId="7D6AE676" w14:textId="67E0AF9F"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366D4E">
              <w:rPr>
                <w:rFonts w:asciiTheme="majorHAnsi" w:hAnsiTheme="majorHAnsi" w:cstheme="majorHAnsi"/>
                <w:kern w:val="20"/>
                <w:sz w:val="24"/>
                <w:szCs w:val="24"/>
              </w:rPr>
              <w:t xml:space="preserve">Przez czas </w:t>
            </w:r>
            <w:r w:rsidRPr="00366D4E">
              <w:rPr>
                <w:rFonts w:asciiTheme="majorHAnsi" w:hAnsiTheme="majorHAnsi" w:cstheme="majorHAnsi"/>
                <w:snapToGrid w:val="0"/>
                <w:sz w:val="24"/>
                <w:szCs w:val="24"/>
              </w:rPr>
              <w:t>reakcj</w:t>
            </w:r>
            <w:r w:rsidR="007456DA">
              <w:rPr>
                <w:rFonts w:asciiTheme="majorHAnsi" w:hAnsiTheme="majorHAnsi" w:cstheme="majorHAnsi"/>
                <w:snapToGrid w:val="0"/>
                <w:sz w:val="24"/>
                <w:szCs w:val="24"/>
              </w:rPr>
              <w:t>i</w:t>
            </w:r>
            <w:r w:rsidRPr="00366D4E">
              <w:rPr>
                <w:rFonts w:asciiTheme="majorHAnsi" w:hAnsiTheme="majorHAnsi" w:cstheme="majorHAnsi"/>
                <w:snapToGrid w:val="0"/>
                <w:sz w:val="24"/>
                <w:szCs w:val="24"/>
              </w:rPr>
              <w:t xml:space="preserve"> serwisu należy rozumieć czas liczony od momentu zgłoszenia awarii systemu monitorowania przez Zamawiającego do momentu dokonania jego naprawy. </w:t>
            </w:r>
            <w:r w:rsidR="007456DA">
              <w:rPr>
                <w:rFonts w:asciiTheme="majorHAnsi" w:hAnsiTheme="majorHAnsi" w:cstheme="majorHAnsi"/>
                <w:snapToGrid w:val="0"/>
                <w:sz w:val="24"/>
                <w:szCs w:val="24"/>
              </w:rPr>
              <w:t>Czas r</w:t>
            </w:r>
            <w:r w:rsidRPr="00366D4E">
              <w:rPr>
                <w:rFonts w:asciiTheme="majorHAnsi" w:hAnsiTheme="majorHAnsi" w:cstheme="majorHAnsi"/>
                <w:snapToGrid w:val="0"/>
                <w:sz w:val="24"/>
                <w:szCs w:val="24"/>
              </w:rPr>
              <w:t>eakcj</w:t>
            </w:r>
            <w:r w:rsidR="007456DA">
              <w:rPr>
                <w:rFonts w:asciiTheme="majorHAnsi" w:hAnsiTheme="majorHAnsi" w:cstheme="majorHAnsi"/>
                <w:snapToGrid w:val="0"/>
                <w:sz w:val="24"/>
                <w:szCs w:val="24"/>
              </w:rPr>
              <w:t>i</w:t>
            </w:r>
            <w:r w:rsidRPr="00366D4E">
              <w:rPr>
                <w:rFonts w:asciiTheme="majorHAnsi" w:hAnsiTheme="majorHAnsi" w:cstheme="majorHAnsi"/>
                <w:snapToGrid w:val="0"/>
                <w:sz w:val="24"/>
                <w:szCs w:val="24"/>
              </w:rPr>
              <w:t xml:space="preserve"> serwisu należy podać w pełnych godzinach.</w:t>
            </w:r>
          </w:p>
          <w:p w14:paraId="09184221" w14:textId="77777777"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p>
          <w:p w14:paraId="02ADB499" w14:textId="1E616F9F"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r w:rsidRPr="00366D4E">
              <w:rPr>
                <w:rFonts w:asciiTheme="majorHAnsi" w:hAnsiTheme="majorHAnsi" w:cstheme="majorHAnsi"/>
                <w:kern w:val="20"/>
                <w:sz w:val="24"/>
                <w:szCs w:val="24"/>
              </w:rPr>
              <w:t>Oferta z czasem reakcji serwisu  wynosząc</w:t>
            </w:r>
            <w:r w:rsidR="007456DA">
              <w:rPr>
                <w:rFonts w:asciiTheme="majorHAnsi" w:hAnsiTheme="majorHAnsi" w:cstheme="majorHAnsi"/>
                <w:kern w:val="20"/>
                <w:sz w:val="24"/>
                <w:szCs w:val="24"/>
              </w:rPr>
              <w:t>ym</w:t>
            </w:r>
            <w:r w:rsidRPr="00366D4E">
              <w:rPr>
                <w:rFonts w:asciiTheme="majorHAnsi" w:hAnsiTheme="majorHAnsi" w:cstheme="majorHAnsi"/>
                <w:kern w:val="20"/>
                <w:sz w:val="24"/>
                <w:szCs w:val="24"/>
              </w:rPr>
              <w:t xml:space="preserve"> 24 godziny (maksymalny  czas reakcji serwisu </w:t>
            </w:r>
            <w:proofErr w:type="spellStart"/>
            <w:r w:rsidRPr="00366D4E">
              <w:rPr>
                <w:rFonts w:asciiTheme="majorHAnsi" w:hAnsiTheme="majorHAnsi" w:cstheme="majorHAnsi"/>
                <w:kern w:val="20"/>
                <w:sz w:val="24"/>
                <w:szCs w:val="24"/>
              </w:rPr>
              <w:t>R</w:t>
            </w:r>
            <w:r w:rsidRPr="00366D4E">
              <w:rPr>
                <w:rFonts w:asciiTheme="majorHAnsi" w:hAnsiTheme="majorHAnsi" w:cstheme="majorHAnsi"/>
                <w:kern w:val="20"/>
                <w:sz w:val="24"/>
                <w:szCs w:val="24"/>
                <w:vertAlign w:val="subscript"/>
              </w:rPr>
              <w:t>Smax</w:t>
            </w:r>
            <w:proofErr w:type="spellEnd"/>
            <w:r w:rsidRPr="00366D4E">
              <w:rPr>
                <w:rFonts w:asciiTheme="majorHAnsi" w:hAnsiTheme="majorHAnsi" w:cstheme="majorHAnsi"/>
                <w:kern w:val="20"/>
                <w:sz w:val="24"/>
                <w:szCs w:val="24"/>
              </w:rPr>
              <w:t xml:space="preserve">) otrzyma 0 pkt w kryterium. Oferta z czasem reakcji serwisu powyżej 24 godzin zostanie odrzucona na podstawie art. 226 ust. 1 pkt 5) ustawy Pzp. </w:t>
            </w:r>
          </w:p>
          <w:p w14:paraId="5CF6056E" w14:textId="77777777"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p>
          <w:p w14:paraId="653B417A" w14:textId="202B597A" w:rsidR="00490784" w:rsidRPr="00366D4E" w:rsidRDefault="00490784" w:rsidP="007456DA">
            <w:pPr>
              <w:pStyle w:val="Bezodstpw"/>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vertAlign w:val="subscript"/>
              </w:rPr>
            </w:pPr>
            <w:r w:rsidRPr="00366D4E">
              <w:rPr>
                <w:rFonts w:asciiTheme="majorHAnsi" w:hAnsiTheme="majorHAnsi" w:cstheme="majorHAnsi"/>
                <w:kern w:val="20"/>
                <w:sz w:val="24"/>
                <w:szCs w:val="24"/>
              </w:rPr>
              <w:t xml:space="preserve">Oferta z czasem reakcji serwisu wynoszącym 6 godzin (minimalny czas reakcji serwisu </w:t>
            </w:r>
            <w:proofErr w:type="spellStart"/>
            <w:r w:rsidRPr="00366D4E">
              <w:rPr>
                <w:rFonts w:asciiTheme="majorHAnsi" w:hAnsiTheme="majorHAnsi" w:cstheme="majorHAnsi"/>
                <w:kern w:val="20"/>
                <w:sz w:val="24"/>
                <w:szCs w:val="24"/>
              </w:rPr>
              <w:t>R</w:t>
            </w:r>
            <w:r w:rsidRPr="00366D4E">
              <w:rPr>
                <w:rFonts w:asciiTheme="majorHAnsi" w:hAnsiTheme="majorHAnsi" w:cstheme="majorHAnsi"/>
                <w:kern w:val="20"/>
                <w:sz w:val="24"/>
                <w:szCs w:val="24"/>
                <w:vertAlign w:val="subscript"/>
              </w:rPr>
              <w:t>smin</w:t>
            </w:r>
            <w:proofErr w:type="spellEnd"/>
            <w:r w:rsidRPr="00366D4E">
              <w:rPr>
                <w:rFonts w:asciiTheme="majorHAnsi" w:hAnsiTheme="majorHAnsi" w:cstheme="majorHAnsi"/>
                <w:kern w:val="20"/>
                <w:sz w:val="24"/>
                <w:szCs w:val="24"/>
              </w:rPr>
              <w:t>) i mniej otrzyma maksymalną liczbę punktów w kryterium</w:t>
            </w:r>
            <w:r w:rsidR="007456DA">
              <w:rPr>
                <w:rFonts w:asciiTheme="majorHAnsi" w:hAnsiTheme="majorHAnsi" w:cstheme="majorHAnsi"/>
                <w:kern w:val="20"/>
                <w:sz w:val="24"/>
                <w:szCs w:val="24"/>
              </w:rPr>
              <w:t>,</w:t>
            </w:r>
            <w:r w:rsidRPr="00366D4E">
              <w:rPr>
                <w:rFonts w:asciiTheme="majorHAnsi" w:hAnsiTheme="majorHAnsi" w:cstheme="majorHAnsi"/>
                <w:kern w:val="20"/>
                <w:sz w:val="24"/>
                <w:szCs w:val="24"/>
              </w:rPr>
              <w:t xml:space="preserve"> wynoszącą 40 pkt. Wykonawcy, którzy zaoferują czas reakcji serwisu poniżej 6 godzin otrzymają taką samą ilość punktów jak za 6 godzin, jednakże </w:t>
            </w:r>
            <w:r w:rsidR="007456DA">
              <w:rPr>
                <w:rFonts w:asciiTheme="majorHAnsi" w:hAnsiTheme="majorHAnsi" w:cstheme="majorHAnsi"/>
                <w:kern w:val="20"/>
                <w:sz w:val="24"/>
                <w:szCs w:val="24"/>
              </w:rPr>
              <w:t>w umowie</w:t>
            </w:r>
            <w:r w:rsidRPr="00366D4E">
              <w:rPr>
                <w:rFonts w:asciiTheme="majorHAnsi" w:hAnsiTheme="majorHAnsi" w:cstheme="majorHAnsi"/>
                <w:kern w:val="20"/>
                <w:sz w:val="24"/>
                <w:szCs w:val="24"/>
              </w:rPr>
              <w:t xml:space="preserve"> zostanie uwzględni</w:t>
            </w:r>
            <w:r w:rsidR="007456DA">
              <w:rPr>
                <w:rFonts w:asciiTheme="majorHAnsi" w:hAnsiTheme="majorHAnsi" w:cstheme="majorHAnsi"/>
                <w:kern w:val="20"/>
                <w:sz w:val="24"/>
                <w:szCs w:val="24"/>
              </w:rPr>
              <w:t>ony</w:t>
            </w:r>
            <w:r w:rsidRPr="00366D4E">
              <w:rPr>
                <w:rFonts w:asciiTheme="majorHAnsi" w:hAnsiTheme="majorHAnsi" w:cstheme="majorHAnsi"/>
                <w:kern w:val="20"/>
                <w:sz w:val="24"/>
                <w:szCs w:val="24"/>
              </w:rPr>
              <w:t xml:space="preserve"> czas reakcji serwisu zadeklarowan</w:t>
            </w:r>
            <w:r w:rsidR="007456DA">
              <w:rPr>
                <w:rFonts w:asciiTheme="majorHAnsi" w:hAnsiTheme="majorHAnsi" w:cstheme="majorHAnsi"/>
                <w:kern w:val="20"/>
                <w:sz w:val="24"/>
                <w:szCs w:val="24"/>
              </w:rPr>
              <w:t>y</w:t>
            </w:r>
            <w:r w:rsidRPr="00366D4E">
              <w:rPr>
                <w:rFonts w:asciiTheme="majorHAnsi" w:hAnsiTheme="majorHAnsi" w:cstheme="majorHAnsi"/>
                <w:kern w:val="20"/>
                <w:sz w:val="24"/>
                <w:szCs w:val="24"/>
              </w:rPr>
              <w:t xml:space="preserve"> w ofercie.</w:t>
            </w:r>
            <w:r w:rsidRPr="00366D4E">
              <w:rPr>
                <w:rFonts w:asciiTheme="majorHAnsi" w:hAnsiTheme="majorHAnsi" w:cstheme="majorHAnsi"/>
                <w:kern w:val="20"/>
                <w:sz w:val="24"/>
                <w:szCs w:val="24"/>
                <w:vertAlign w:val="subscript"/>
              </w:rPr>
              <w:t xml:space="preserve"> </w:t>
            </w:r>
          </w:p>
          <w:p w14:paraId="2D4BC11C" w14:textId="452FCBEF" w:rsidR="00490784" w:rsidRPr="0099661C" w:rsidRDefault="00490784" w:rsidP="007456DA">
            <w:pPr>
              <w:suppressLineNumber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4"/>
                <w:szCs w:val="4"/>
              </w:rPr>
            </w:pPr>
          </w:p>
          <w:p w14:paraId="4E3C1634" w14:textId="4D06FD2C" w:rsidR="00490784" w:rsidRPr="00366D4E" w:rsidRDefault="00490784" w:rsidP="007456DA">
            <w:pPr>
              <w:suppressLineNumber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r w:rsidRPr="00366D4E">
              <w:rPr>
                <w:rFonts w:asciiTheme="majorHAnsi" w:hAnsiTheme="majorHAnsi" w:cstheme="majorHAnsi"/>
                <w:kern w:val="20"/>
                <w:sz w:val="24"/>
                <w:szCs w:val="24"/>
              </w:rPr>
              <w:t>Zamawiający dokona oceny pozostałych ofert w kryterium: „czas reakcji serwisu” według wzoru:</w:t>
            </w:r>
          </w:p>
          <w:p w14:paraId="368B24AC" w14:textId="41CE9833" w:rsidR="00490784" w:rsidRPr="007456DA" w:rsidRDefault="00490784" w:rsidP="007456DA">
            <w:pPr>
              <w:suppressLineNumbers/>
              <w:spacing w:line="276" w:lineRule="auto"/>
              <w:ind w:left="56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lang w:val="en-US"/>
              </w:rPr>
            </w:pPr>
            <w:proofErr w:type="spellStart"/>
            <w:r w:rsidRPr="007456DA">
              <w:rPr>
                <w:rFonts w:asciiTheme="majorHAnsi" w:hAnsiTheme="majorHAnsi" w:cstheme="majorHAnsi"/>
                <w:kern w:val="20"/>
                <w:sz w:val="24"/>
                <w:szCs w:val="24"/>
                <w:lang w:val="en-US"/>
              </w:rPr>
              <w:lastRenderedPageBreak/>
              <w:t>R</w:t>
            </w:r>
            <w:r w:rsidRPr="007456DA">
              <w:rPr>
                <w:rFonts w:asciiTheme="majorHAnsi" w:hAnsiTheme="majorHAnsi" w:cstheme="majorHAnsi"/>
                <w:kern w:val="20"/>
                <w:sz w:val="24"/>
                <w:szCs w:val="24"/>
                <w:vertAlign w:val="subscript"/>
                <w:lang w:val="en-US"/>
              </w:rPr>
              <w:t>smax</w:t>
            </w:r>
            <w:proofErr w:type="spellEnd"/>
            <w:r w:rsidRPr="007456DA">
              <w:rPr>
                <w:rFonts w:asciiTheme="majorHAnsi" w:hAnsiTheme="majorHAnsi" w:cstheme="majorHAnsi"/>
                <w:kern w:val="20"/>
                <w:sz w:val="24"/>
                <w:szCs w:val="24"/>
                <w:lang w:val="en-US"/>
              </w:rPr>
              <w:t xml:space="preserve"> - </w:t>
            </w:r>
            <w:proofErr w:type="spellStart"/>
            <w:r w:rsidRPr="007456DA">
              <w:rPr>
                <w:rFonts w:asciiTheme="majorHAnsi" w:hAnsiTheme="majorHAnsi" w:cstheme="majorHAnsi"/>
                <w:kern w:val="20"/>
                <w:sz w:val="24"/>
                <w:szCs w:val="24"/>
                <w:lang w:val="en-US"/>
              </w:rPr>
              <w:t>R</w:t>
            </w:r>
            <w:r w:rsidRPr="007456DA">
              <w:rPr>
                <w:rFonts w:asciiTheme="majorHAnsi" w:hAnsiTheme="majorHAnsi" w:cstheme="majorHAnsi"/>
                <w:kern w:val="20"/>
                <w:sz w:val="24"/>
                <w:szCs w:val="24"/>
                <w:vertAlign w:val="subscript"/>
                <w:lang w:val="en-US"/>
              </w:rPr>
              <w:t>so</w:t>
            </w:r>
            <w:proofErr w:type="spellEnd"/>
            <w:r w:rsidRPr="007456DA">
              <w:rPr>
                <w:rFonts w:asciiTheme="majorHAnsi" w:hAnsiTheme="majorHAnsi" w:cstheme="majorHAnsi"/>
                <w:kern w:val="20"/>
                <w:sz w:val="24"/>
                <w:szCs w:val="24"/>
                <w:lang w:val="en-US"/>
              </w:rPr>
              <w:tab/>
            </w:r>
            <w:r w:rsidRPr="007456DA">
              <w:rPr>
                <w:rFonts w:asciiTheme="majorHAnsi" w:hAnsiTheme="majorHAnsi" w:cstheme="majorHAnsi"/>
                <w:kern w:val="20"/>
                <w:sz w:val="24"/>
                <w:szCs w:val="24"/>
                <w:lang w:val="en-US"/>
              </w:rPr>
              <w:tab/>
            </w:r>
          </w:p>
          <w:p w14:paraId="130ABDEB" w14:textId="156029D7" w:rsidR="00490784" w:rsidRPr="007456DA" w:rsidRDefault="00490784" w:rsidP="007456DA">
            <w:pPr>
              <w:suppressLineNumbers/>
              <w:spacing w:line="276" w:lineRule="auto"/>
              <w:ind w:left="56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lang w:val="en-US"/>
              </w:rPr>
            </w:pPr>
            <w:r w:rsidRPr="007456DA">
              <w:rPr>
                <w:rFonts w:asciiTheme="majorHAnsi" w:hAnsiTheme="majorHAnsi" w:cstheme="majorHAnsi"/>
                <w:kern w:val="20"/>
                <w:sz w:val="24"/>
                <w:szCs w:val="24"/>
                <w:lang w:val="en-US"/>
              </w:rPr>
              <w:t>-------------</w:t>
            </w:r>
            <w:r w:rsidR="007456DA">
              <w:rPr>
                <w:rFonts w:asciiTheme="majorHAnsi" w:hAnsiTheme="majorHAnsi" w:cstheme="majorHAnsi"/>
                <w:kern w:val="20"/>
                <w:sz w:val="24"/>
                <w:szCs w:val="24"/>
                <w:lang w:val="en-US"/>
              </w:rPr>
              <w:t xml:space="preserve">-   </w:t>
            </w:r>
            <w:r w:rsidRPr="007456DA">
              <w:rPr>
                <w:rFonts w:asciiTheme="majorHAnsi" w:hAnsiTheme="majorHAnsi" w:cstheme="majorHAnsi"/>
                <w:kern w:val="20"/>
                <w:sz w:val="24"/>
                <w:szCs w:val="24"/>
                <w:lang w:val="en-US"/>
              </w:rPr>
              <w:t xml:space="preserve">x </w:t>
            </w:r>
            <w:r w:rsidR="000117BC">
              <w:rPr>
                <w:rFonts w:asciiTheme="majorHAnsi" w:hAnsiTheme="majorHAnsi" w:cstheme="majorHAnsi"/>
                <w:kern w:val="20"/>
                <w:sz w:val="24"/>
                <w:szCs w:val="24"/>
                <w:lang w:val="en-US"/>
              </w:rPr>
              <w:t>10</w:t>
            </w:r>
            <w:r w:rsidRPr="007456DA">
              <w:rPr>
                <w:rFonts w:asciiTheme="majorHAnsi" w:hAnsiTheme="majorHAnsi" w:cstheme="majorHAnsi"/>
                <w:kern w:val="20"/>
                <w:sz w:val="24"/>
                <w:szCs w:val="24"/>
                <w:lang w:val="en-US"/>
              </w:rPr>
              <w:t xml:space="preserve">0 pkt            </w:t>
            </w:r>
            <w:r w:rsidRPr="007456DA">
              <w:rPr>
                <w:rFonts w:asciiTheme="majorHAnsi" w:hAnsiTheme="majorHAnsi" w:cstheme="majorHAnsi"/>
                <w:kern w:val="20"/>
                <w:sz w:val="24"/>
                <w:szCs w:val="24"/>
                <w:lang w:val="en-US"/>
              </w:rPr>
              <w:tab/>
            </w:r>
            <w:r w:rsidRPr="007456DA">
              <w:rPr>
                <w:rFonts w:asciiTheme="majorHAnsi" w:hAnsiTheme="majorHAnsi" w:cstheme="majorHAnsi"/>
                <w:kern w:val="20"/>
                <w:sz w:val="24"/>
                <w:szCs w:val="24"/>
                <w:lang w:val="en-US"/>
              </w:rPr>
              <w:tab/>
            </w:r>
          </w:p>
          <w:p w14:paraId="1E249546" w14:textId="10CB98B2" w:rsidR="00490784" w:rsidRPr="007456DA" w:rsidRDefault="00490784" w:rsidP="007456DA">
            <w:pPr>
              <w:suppressLineNumbers/>
              <w:spacing w:line="276" w:lineRule="auto"/>
              <w:ind w:left="56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lang w:val="en-US"/>
              </w:rPr>
            </w:pPr>
            <w:proofErr w:type="spellStart"/>
            <w:r w:rsidRPr="007456DA">
              <w:rPr>
                <w:rFonts w:asciiTheme="majorHAnsi" w:hAnsiTheme="majorHAnsi" w:cstheme="majorHAnsi"/>
                <w:kern w:val="20"/>
                <w:sz w:val="24"/>
                <w:szCs w:val="24"/>
                <w:lang w:val="en-US"/>
              </w:rPr>
              <w:t>R</w:t>
            </w:r>
            <w:r w:rsidRPr="007456DA">
              <w:rPr>
                <w:rFonts w:asciiTheme="majorHAnsi" w:hAnsiTheme="majorHAnsi" w:cstheme="majorHAnsi"/>
                <w:kern w:val="20"/>
                <w:sz w:val="24"/>
                <w:szCs w:val="24"/>
                <w:vertAlign w:val="subscript"/>
                <w:lang w:val="en-US"/>
              </w:rPr>
              <w:t>smax</w:t>
            </w:r>
            <w:proofErr w:type="spellEnd"/>
            <w:r w:rsidRPr="007456DA">
              <w:rPr>
                <w:rFonts w:asciiTheme="majorHAnsi" w:hAnsiTheme="majorHAnsi" w:cstheme="majorHAnsi"/>
                <w:kern w:val="20"/>
                <w:sz w:val="24"/>
                <w:szCs w:val="24"/>
                <w:lang w:val="en-US"/>
              </w:rPr>
              <w:t xml:space="preserve"> </w:t>
            </w:r>
            <w:r w:rsidR="007456DA" w:rsidRPr="007456DA">
              <w:rPr>
                <w:rFonts w:asciiTheme="majorHAnsi" w:hAnsiTheme="majorHAnsi" w:cstheme="majorHAnsi"/>
                <w:kern w:val="20"/>
                <w:sz w:val="24"/>
                <w:szCs w:val="24"/>
                <w:lang w:val="en-US"/>
              </w:rPr>
              <w:t>-</w:t>
            </w:r>
            <w:r w:rsidRPr="007456DA">
              <w:rPr>
                <w:rFonts w:asciiTheme="majorHAnsi" w:hAnsiTheme="majorHAnsi" w:cstheme="majorHAnsi"/>
                <w:kern w:val="20"/>
                <w:sz w:val="24"/>
                <w:szCs w:val="24"/>
                <w:lang w:val="en-US"/>
              </w:rPr>
              <w:t xml:space="preserve"> </w:t>
            </w:r>
            <w:proofErr w:type="spellStart"/>
            <w:r w:rsidRPr="007456DA">
              <w:rPr>
                <w:rFonts w:asciiTheme="majorHAnsi" w:hAnsiTheme="majorHAnsi" w:cstheme="majorHAnsi"/>
                <w:kern w:val="20"/>
                <w:sz w:val="24"/>
                <w:szCs w:val="24"/>
                <w:lang w:val="en-US"/>
              </w:rPr>
              <w:t>R</w:t>
            </w:r>
            <w:r w:rsidRPr="007456DA">
              <w:rPr>
                <w:rFonts w:asciiTheme="majorHAnsi" w:hAnsiTheme="majorHAnsi" w:cstheme="majorHAnsi"/>
                <w:kern w:val="20"/>
                <w:sz w:val="24"/>
                <w:szCs w:val="24"/>
                <w:vertAlign w:val="subscript"/>
                <w:lang w:val="en-US"/>
              </w:rPr>
              <w:t>smin</w:t>
            </w:r>
            <w:proofErr w:type="spellEnd"/>
            <w:r w:rsidRPr="007456DA">
              <w:rPr>
                <w:rFonts w:asciiTheme="majorHAnsi" w:hAnsiTheme="majorHAnsi" w:cstheme="majorHAnsi"/>
                <w:kern w:val="20"/>
                <w:sz w:val="24"/>
                <w:szCs w:val="24"/>
                <w:lang w:val="en-US"/>
              </w:rPr>
              <w:tab/>
            </w:r>
            <w:r w:rsidRPr="007456DA">
              <w:rPr>
                <w:rFonts w:asciiTheme="majorHAnsi" w:hAnsiTheme="majorHAnsi" w:cstheme="majorHAnsi"/>
                <w:kern w:val="20"/>
                <w:sz w:val="24"/>
                <w:szCs w:val="24"/>
                <w:lang w:val="en-US"/>
              </w:rPr>
              <w:tab/>
            </w:r>
            <w:r w:rsidRPr="007456DA">
              <w:rPr>
                <w:rFonts w:asciiTheme="majorHAnsi" w:hAnsiTheme="majorHAnsi" w:cstheme="majorHAnsi"/>
                <w:kern w:val="20"/>
                <w:sz w:val="24"/>
                <w:szCs w:val="24"/>
                <w:lang w:val="en-US"/>
              </w:rPr>
              <w:tab/>
            </w:r>
            <w:r w:rsidRPr="007456DA">
              <w:rPr>
                <w:rFonts w:asciiTheme="majorHAnsi" w:hAnsiTheme="majorHAnsi" w:cstheme="majorHAnsi"/>
                <w:kern w:val="20"/>
                <w:sz w:val="24"/>
                <w:szCs w:val="24"/>
                <w:lang w:val="en-US"/>
              </w:rPr>
              <w:tab/>
            </w:r>
          </w:p>
          <w:p w14:paraId="718FF985" w14:textId="77777777" w:rsidR="007456DA" w:rsidRPr="003564F8" w:rsidRDefault="007456DA" w:rsidP="007456DA">
            <w:pPr>
              <w:suppressLineNumber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lang w:val="en-US"/>
              </w:rPr>
            </w:pPr>
          </w:p>
          <w:p w14:paraId="7C7F5B0B" w14:textId="3F386538" w:rsidR="00490784" w:rsidRPr="00366D4E" w:rsidRDefault="007456DA" w:rsidP="007456DA">
            <w:pPr>
              <w:suppressLineNumber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r w:rsidRPr="00366D4E">
              <w:rPr>
                <w:rFonts w:asciiTheme="majorHAnsi" w:hAnsiTheme="majorHAnsi" w:cstheme="majorHAnsi"/>
                <w:kern w:val="20"/>
                <w:sz w:val="24"/>
                <w:szCs w:val="24"/>
              </w:rPr>
              <w:t>gdzie:</w:t>
            </w:r>
          </w:p>
          <w:p w14:paraId="5F5BD832" w14:textId="2DB1C4AE" w:rsidR="007456DA" w:rsidRDefault="007456DA" w:rsidP="007456DA">
            <w:pPr>
              <w:pStyle w:val="Tekstpodstawowy2"/>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proofErr w:type="spellStart"/>
            <w:r w:rsidRPr="00366D4E">
              <w:rPr>
                <w:rFonts w:asciiTheme="majorHAnsi" w:hAnsiTheme="majorHAnsi" w:cstheme="majorHAnsi"/>
                <w:kern w:val="20"/>
                <w:sz w:val="24"/>
                <w:szCs w:val="24"/>
              </w:rPr>
              <w:t>R</w:t>
            </w:r>
            <w:r w:rsidRPr="00366D4E">
              <w:rPr>
                <w:rFonts w:asciiTheme="majorHAnsi" w:hAnsiTheme="majorHAnsi" w:cstheme="majorHAnsi"/>
                <w:kern w:val="20"/>
                <w:sz w:val="24"/>
                <w:szCs w:val="24"/>
                <w:vertAlign w:val="subscript"/>
              </w:rPr>
              <w:t>so</w:t>
            </w:r>
            <w:proofErr w:type="spellEnd"/>
            <w:r w:rsidRPr="00366D4E">
              <w:rPr>
                <w:rFonts w:asciiTheme="majorHAnsi" w:hAnsiTheme="majorHAnsi" w:cstheme="majorHAnsi"/>
                <w:kern w:val="20"/>
                <w:sz w:val="24"/>
                <w:szCs w:val="24"/>
              </w:rPr>
              <w:tab/>
              <w:t>- czas reakcji serwisu oferty ocenianej</w:t>
            </w:r>
          </w:p>
          <w:p w14:paraId="16AB23CC" w14:textId="3DB831C7" w:rsidR="007456DA" w:rsidRDefault="007456DA" w:rsidP="007456DA">
            <w:pPr>
              <w:pStyle w:val="Tekstpodstawowy2"/>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kern w:val="20"/>
                <w:sz w:val="24"/>
                <w:szCs w:val="24"/>
              </w:rPr>
            </w:pPr>
            <w:proofErr w:type="spellStart"/>
            <w:r w:rsidRPr="00366D4E">
              <w:rPr>
                <w:rFonts w:asciiTheme="majorHAnsi" w:hAnsiTheme="majorHAnsi" w:cstheme="majorHAnsi"/>
                <w:kern w:val="20"/>
                <w:sz w:val="24"/>
                <w:szCs w:val="24"/>
              </w:rPr>
              <w:t>R</w:t>
            </w:r>
            <w:r w:rsidRPr="00366D4E">
              <w:rPr>
                <w:rFonts w:asciiTheme="majorHAnsi" w:hAnsiTheme="majorHAnsi" w:cstheme="majorHAnsi"/>
                <w:kern w:val="20"/>
                <w:sz w:val="24"/>
                <w:szCs w:val="24"/>
                <w:vertAlign w:val="subscript"/>
              </w:rPr>
              <w:t>smin</w:t>
            </w:r>
            <w:proofErr w:type="spellEnd"/>
            <w:r w:rsidRPr="00366D4E">
              <w:rPr>
                <w:rFonts w:asciiTheme="majorHAnsi" w:hAnsiTheme="majorHAnsi" w:cstheme="majorHAnsi"/>
                <w:kern w:val="20"/>
                <w:sz w:val="24"/>
                <w:szCs w:val="24"/>
              </w:rPr>
              <w:tab/>
              <w:t>- minimalny czas reakcji serwisu - 6 godzin</w:t>
            </w:r>
          </w:p>
          <w:p w14:paraId="2FCD7F9F" w14:textId="313447EE" w:rsidR="007456DA" w:rsidRDefault="007456DA" w:rsidP="007456DA">
            <w:pPr>
              <w:pStyle w:val="Tekstpodstawowy2"/>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napToGrid w:val="0"/>
                <w:color w:val="000000"/>
                <w:sz w:val="24"/>
                <w:szCs w:val="24"/>
                <w:u w:val="single"/>
              </w:rPr>
            </w:pPr>
            <w:proofErr w:type="spellStart"/>
            <w:r w:rsidRPr="00366D4E">
              <w:rPr>
                <w:rFonts w:asciiTheme="majorHAnsi" w:hAnsiTheme="majorHAnsi" w:cstheme="majorHAnsi"/>
                <w:kern w:val="20"/>
                <w:sz w:val="24"/>
                <w:szCs w:val="24"/>
              </w:rPr>
              <w:t>R</w:t>
            </w:r>
            <w:r w:rsidRPr="00366D4E">
              <w:rPr>
                <w:rFonts w:asciiTheme="majorHAnsi" w:hAnsiTheme="majorHAnsi" w:cstheme="majorHAnsi"/>
                <w:kern w:val="20"/>
                <w:sz w:val="24"/>
                <w:szCs w:val="24"/>
                <w:vertAlign w:val="subscript"/>
              </w:rPr>
              <w:t>smax</w:t>
            </w:r>
            <w:proofErr w:type="spellEnd"/>
            <w:r w:rsidRPr="00366D4E">
              <w:rPr>
                <w:rFonts w:asciiTheme="majorHAnsi" w:hAnsiTheme="majorHAnsi" w:cstheme="majorHAnsi"/>
                <w:kern w:val="20"/>
                <w:sz w:val="24"/>
                <w:szCs w:val="24"/>
              </w:rPr>
              <w:tab/>
              <w:t>- maksymalny czas reakcji serwisu</w:t>
            </w:r>
            <w:r w:rsidR="00D12A81">
              <w:rPr>
                <w:rFonts w:asciiTheme="majorHAnsi" w:hAnsiTheme="majorHAnsi" w:cstheme="majorHAnsi"/>
                <w:kern w:val="20"/>
                <w:sz w:val="24"/>
                <w:szCs w:val="24"/>
              </w:rPr>
              <w:t xml:space="preserve"> </w:t>
            </w:r>
            <w:r w:rsidRPr="00366D4E">
              <w:rPr>
                <w:rFonts w:asciiTheme="majorHAnsi" w:hAnsiTheme="majorHAnsi" w:cstheme="majorHAnsi"/>
                <w:kern w:val="20"/>
                <w:sz w:val="24"/>
                <w:szCs w:val="24"/>
              </w:rPr>
              <w:t>-</w:t>
            </w:r>
            <w:r w:rsidR="00D12A81">
              <w:rPr>
                <w:rFonts w:asciiTheme="majorHAnsi" w:hAnsiTheme="majorHAnsi" w:cstheme="majorHAnsi"/>
                <w:kern w:val="20"/>
                <w:sz w:val="24"/>
                <w:szCs w:val="24"/>
              </w:rPr>
              <w:t xml:space="preserve"> </w:t>
            </w:r>
            <w:r w:rsidRPr="00366D4E">
              <w:rPr>
                <w:rFonts w:asciiTheme="majorHAnsi" w:hAnsiTheme="majorHAnsi" w:cstheme="majorHAnsi"/>
                <w:kern w:val="20"/>
                <w:sz w:val="24"/>
                <w:szCs w:val="24"/>
              </w:rPr>
              <w:t>24 godziny</w:t>
            </w:r>
          </w:p>
          <w:p w14:paraId="1D8CB89A" w14:textId="64CC994C" w:rsidR="00C61BD2" w:rsidRPr="00953E17" w:rsidRDefault="000117BC" w:rsidP="00D12A81">
            <w:pPr>
              <w:pStyle w:val="Tekstpodstawowy2"/>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color w:val="000000"/>
                <w:sz w:val="24"/>
                <w:szCs w:val="24"/>
                <w:u w:val="single"/>
              </w:rPr>
            </w:pPr>
            <w:r w:rsidRPr="00953E17">
              <w:rPr>
                <w:rFonts w:asciiTheme="majorHAnsi" w:eastAsia="Calibri" w:hAnsiTheme="majorHAnsi" w:cstheme="majorHAnsi"/>
                <w:b/>
                <w:bCs/>
                <w:snapToGrid w:val="0"/>
                <w:color w:val="000000"/>
                <w:sz w:val="24"/>
                <w:szCs w:val="24"/>
                <w:u w:val="single"/>
              </w:rPr>
              <w:t xml:space="preserve">OFERTA </w:t>
            </w:r>
            <w:r w:rsidR="00490784" w:rsidRPr="00953E17">
              <w:rPr>
                <w:rFonts w:asciiTheme="majorHAnsi" w:eastAsia="Calibri" w:hAnsiTheme="majorHAnsi" w:cstheme="majorHAnsi"/>
                <w:b/>
                <w:bCs/>
                <w:snapToGrid w:val="0"/>
                <w:color w:val="000000"/>
                <w:sz w:val="24"/>
                <w:szCs w:val="24"/>
                <w:u w:val="single"/>
              </w:rPr>
              <w:t>WYKONAWC</w:t>
            </w:r>
            <w:r w:rsidRPr="00953E17">
              <w:rPr>
                <w:rFonts w:asciiTheme="majorHAnsi" w:eastAsia="Calibri" w:hAnsiTheme="majorHAnsi" w:cstheme="majorHAnsi"/>
                <w:b/>
                <w:bCs/>
                <w:snapToGrid w:val="0"/>
                <w:color w:val="000000"/>
                <w:sz w:val="24"/>
                <w:szCs w:val="24"/>
                <w:u w:val="single"/>
              </w:rPr>
              <w:t>Y</w:t>
            </w:r>
            <w:r w:rsidR="00490784" w:rsidRPr="00953E17">
              <w:rPr>
                <w:rFonts w:asciiTheme="majorHAnsi" w:eastAsia="Calibri" w:hAnsiTheme="majorHAnsi" w:cstheme="majorHAnsi"/>
                <w:b/>
                <w:bCs/>
                <w:snapToGrid w:val="0"/>
                <w:color w:val="000000"/>
                <w:sz w:val="24"/>
                <w:szCs w:val="24"/>
                <w:u w:val="single"/>
              </w:rPr>
              <w:t xml:space="preserve"> W KRYTERIUM – Czas reakcji serwisu - MOŻE OTRZYMAĆ MAKSYMALNIE 40 pkt</w:t>
            </w:r>
            <w:r w:rsidR="00953E17" w:rsidRPr="00953E17">
              <w:rPr>
                <w:rFonts w:asciiTheme="majorHAnsi" w:eastAsia="Calibri" w:hAnsiTheme="majorHAnsi" w:cstheme="majorHAnsi"/>
                <w:b/>
                <w:bCs/>
                <w:snapToGrid w:val="0"/>
                <w:color w:val="000000"/>
                <w:sz w:val="24"/>
                <w:szCs w:val="24"/>
                <w:u w:val="single"/>
              </w:rPr>
              <w:t xml:space="preserve"> </w:t>
            </w:r>
            <w:r w:rsidR="00953E17" w:rsidRPr="00953E17">
              <w:rPr>
                <w:rFonts w:asciiTheme="majorHAnsi" w:hAnsiTheme="majorHAnsi" w:cstheme="majorHAnsi"/>
                <w:b/>
                <w:bCs/>
                <w:snapToGrid w:val="0"/>
                <w:color w:val="000000"/>
                <w:sz w:val="24"/>
                <w:szCs w:val="24"/>
                <w:u w:val="single"/>
              </w:rPr>
              <w:t>(100 pkt x waga kryterium 40%)</w:t>
            </w:r>
          </w:p>
        </w:tc>
        <w:tc>
          <w:tcPr>
            <w:tcW w:w="424" w:type="pct"/>
          </w:tcPr>
          <w:p w14:paraId="3A92BFCA" w14:textId="77777777" w:rsidR="00C61BD2" w:rsidRPr="00D12A81" w:rsidRDefault="00C61BD2" w:rsidP="00C61BD2">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D12A81">
              <w:rPr>
                <w:rFonts w:asciiTheme="majorHAnsi" w:hAnsiTheme="majorHAnsi" w:cstheme="majorHAnsi"/>
                <w:b/>
                <w:bCs/>
                <w:snapToGrid w:val="0"/>
                <w:sz w:val="24"/>
                <w:szCs w:val="24"/>
              </w:rPr>
              <w:lastRenderedPageBreak/>
              <w:t>40%</w:t>
            </w:r>
          </w:p>
        </w:tc>
      </w:tr>
      <w:tr w:rsidR="00C61BD2" w:rsidRPr="0057690F" w14:paraId="63185946" w14:textId="77777777" w:rsidTr="0099661C">
        <w:trPr>
          <w:trHeight w:val="309"/>
        </w:trPr>
        <w:tc>
          <w:tcPr>
            <w:cnfStyle w:val="001000000000" w:firstRow="0" w:lastRow="0" w:firstColumn="1" w:lastColumn="0" w:oddVBand="0" w:evenVBand="0" w:oddHBand="0" w:evenHBand="0" w:firstRowFirstColumn="0" w:firstRowLastColumn="0" w:lastRowFirstColumn="0" w:lastRowLastColumn="0"/>
            <w:tcW w:w="4576" w:type="pct"/>
            <w:gridSpan w:val="2"/>
          </w:tcPr>
          <w:p w14:paraId="370D2570" w14:textId="77777777" w:rsidR="00C61BD2" w:rsidRPr="00D12A81" w:rsidRDefault="00C61BD2" w:rsidP="00C61BD2">
            <w:pPr>
              <w:pStyle w:val="Tekstpodstawowy2"/>
              <w:rPr>
                <w:rFonts w:asciiTheme="majorHAnsi" w:hAnsiTheme="majorHAnsi" w:cstheme="majorHAnsi"/>
                <w:bCs w:val="0"/>
                <w:snapToGrid w:val="0"/>
                <w:color w:val="000000"/>
                <w:sz w:val="24"/>
                <w:szCs w:val="24"/>
              </w:rPr>
            </w:pPr>
            <w:r w:rsidRPr="00D12A81">
              <w:rPr>
                <w:rFonts w:asciiTheme="majorHAnsi" w:hAnsiTheme="majorHAnsi" w:cstheme="majorHAnsi"/>
                <w:bCs w:val="0"/>
                <w:snapToGrid w:val="0"/>
                <w:color w:val="000000"/>
                <w:sz w:val="24"/>
                <w:szCs w:val="24"/>
              </w:rPr>
              <w:t>RAZEM</w:t>
            </w:r>
          </w:p>
        </w:tc>
        <w:tc>
          <w:tcPr>
            <w:tcW w:w="424" w:type="pct"/>
          </w:tcPr>
          <w:p w14:paraId="0E62104F" w14:textId="77777777" w:rsidR="00C61BD2" w:rsidRPr="00D12A81" w:rsidRDefault="00C61BD2" w:rsidP="00C61BD2">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D12A81">
              <w:rPr>
                <w:rFonts w:asciiTheme="majorHAnsi" w:hAnsiTheme="majorHAnsi" w:cstheme="majorHAnsi"/>
                <w:b/>
                <w:bCs/>
                <w:snapToGrid w:val="0"/>
                <w:sz w:val="24"/>
                <w:szCs w:val="24"/>
              </w:rPr>
              <w:t>100%</w:t>
            </w:r>
          </w:p>
        </w:tc>
      </w:tr>
    </w:tbl>
    <w:p w14:paraId="738E67A7" w14:textId="77777777" w:rsidR="00C61BD2" w:rsidRDefault="00C61BD2" w:rsidP="00C61BD2">
      <w:pPr>
        <w:pStyle w:val="Default"/>
        <w:spacing w:line="360" w:lineRule="auto"/>
        <w:rPr>
          <w:rFonts w:ascii="Calibri" w:hAnsi="Calibri" w:cs="Calibri"/>
          <w:b/>
          <w:bCs/>
          <w:iCs/>
          <w:u w:val="single"/>
        </w:rPr>
      </w:pPr>
    </w:p>
    <w:p w14:paraId="5407DAF2" w14:textId="77777777" w:rsidR="003D5EB6" w:rsidRDefault="004F2A52" w:rsidP="007C66D4">
      <w:pPr>
        <w:pStyle w:val="Akapitzlist"/>
        <w:numPr>
          <w:ilvl w:val="1"/>
          <w:numId w:val="7"/>
        </w:numPr>
        <w:spacing w:line="360" w:lineRule="auto"/>
        <w:rPr>
          <w:rFonts w:asciiTheme="majorHAnsi" w:hAnsiTheme="majorHAnsi" w:cstheme="majorHAnsi"/>
          <w:sz w:val="24"/>
          <w:szCs w:val="24"/>
        </w:rPr>
      </w:pPr>
      <w:r w:rsidRPr="00552E2D">
        <w:rPr>
          <w:rFonts w:asciiTheme="majorHAnsi" w:hAnsiTheme="majorHAnsi" w:cstheme="majorHAnsi"/>
          <w:sz w:val="24"/>
          <w:szCs w:val="24"/>
        </w:rPr>
        <w:t>Za najkorzystniejszą</w:t>
      </w:r>
      <w:r w:rsidR="00F364D1" w:rsidRPr="00552E2D">
        <w:rPr>
          <w:rFonts w:asciiTheme="majorHAnsi" w:hAnsiTheme="majorHAnsi" w:cstheme="majorHAnsi"/>
          <w:sz w:val="24"/>
          <w:szCs w:val="24"/>
        </w:rPr>
        <w:t xml:space="preserve"> </w:t>
      </w:r>
      <w:r w:rsidRPr="00552E2D">
        <w:rPr>
          <w:rFonts w:asciiTheme="majorHAnsi" w:hAnsiTheme="majorHAnsi" w:cstheme="majorHAnsi"/>
          <w:sz w:val="24"/>
          <w:szCs w:val="24"/>
        </w:rPr>
        <w:t>zostanie wybrana oferta, która otrzyma najwyższą ilość punktów obliczonych w następujący sposób:</w:t>
      </w:r>
      <w:bookmarkStart w:id="38" w:name="_Hlk83905077"/>
      <w:bookmarkStart w:id="39" w:name="_Hlk84586714"/>
      <w:r w:rsidR="00A86091" w:rsidRPr="00552E2D">
        <w:rPr>
          <w:rFonts w:asciiTheme="majorHAnsi" w:hAnsiTheme="majorHAnsi" w:cstheme="majorHAnsi"/>
          <w:sz w:val="24"/>
          <w:szCs w:val="24"/>
        </w:rPr>
        <w:t xml:space="preserve"> </w:t>
      </w:r>
    </w:p>
    <w:p w14:paraId="5B289816" w14:textId="2A212151" w:rsidR="00390D13" w:rsidRPr="00552E2D" w:rsidRDefault="00390D13" w:rsidP="003D5EB6">
      <w:pPr>
        <w:pStyle w:val="Akapitzlist"/>
        <w:spacing w:line="360" w:lineRule="auto"/>
        <w:ind w:left="792"/>
        <w:rPr>
          <w:rFonts w:asciiTheme="majorHAnsi" w:hAnsiTheme="majorHAnsi" w:cstheme="majorHAnsi"/>
          <w:sz w:val="24"/>
          <w:szCs w:val="24"/>
        </w:rPr>
      </w:pPr>
      <w:r w:rsidRPr="00552E2D">
        <w:rPr>
          <w:rFonts w:asciiTheme="majorHAnsi" w:hAnsiTheme="majorHAnsi" w:cstheme="majorHAnsi"/>
          <w:sz w:val="24"/>
          <w:szCs w:val="24"/>
        </w:rPr>
        <w:t xml:space="preserve">Liczba punktów ogółem (zaokrąglonych do dwóch miejsc po przecinku) = </w:t>
      </w:r>
      <w:r w:rsidRPr="00552E2D">
        <w:rPr>
          <w:rFonts w:asciiTheme="majorHAnsi" w:hAnsiTheme="majorHAnsi" w:cstheme="majorHAnsi"/>
          <w:b/>
          <w:bCs/>
          <w:sz w:val="24"/>
          <w:szCs w:val="24"/>
        </w:rPr>
        <w:t>C +</w:t>
      </w:r>
      <w:r w:rsidR="00A86091" w:rsidRPr="00552E2D">
        <w:rPr>
          <w:rFonts w:asciiTheme="majorHAnsi" w:hAnsiTheme="majorHAnsi" w:cstheme="majorHAnsi"/>
          <w:b/>
          <w:bCs/>
          <w:sz w:val="24"/>
          <w:szCs w:val="24"/>
        </w:rPr>
        <w:t xml:space="preserve"> </w:t>
      </w:r>
      <w:r w:rsidR="00552E2D" w:rsidRPr="00552E2D">
        <w:rPr>
          <w:rFonts w:asciiTheme="majorHAnsi" w:hAnsiTheme="majorHAnsi" w:cstheme="majorHAnsi"/>
          <w:b/>
          <w:bCs/>
          <w:sz w:val="24"/>
          <w:szCs w:val="24"/>
        </w:rPr>
        <w:t>R</w:t>
      </w:r>
      <w:r w:rsidR="00552E2D" w:rsidRPr="00552E2D">
        <w:rPr>
          <w:rFonts w:asciiTheme="majorHAnsi" w:hAnsiTheme="majorHAnsi" w:cstheme="majorHAnsi"/>
          <w:b/>
          <w:bCs/>
          <w:sz w:val="24"/>
          <w:szCs w:val="24"/>
          <w:vertAlign w:val="subscript"/>
        </w:rPr>
        <w:t>S</w:t>
      </w:r>
    </w:p>
    <w:bookmarkEnd w:id="38"/>
    <w:bookmarkEnd w:id="39"/>
    <w:p w14:paraId="00000120" w14:textId="1662F799" w:rsidR="000B72C3" w:rsidRPr="00632B3A" w:rsidRDefault="00036641" w:rsidP="00036641">
      <w:pPr>
        <w:pStyle w:val="Akapitzlist"/>
        <w:numPr>
          <w:ilvl w:val="1"/>
          <w:numId w:val="7"/>
        </w:numPr>
        <w:spacing w:line="360" w:lineRule="auto"/>
        <w:rPr>
          <w:rFonts w:asciiTheme="majorHAnsi" w:hAnsiTheme="majorHAnsi" w:cstheme="majorHAnsi"/>
          <w:sz w:val="24"/>
          <w:szCs w:val="24"/>
        </w:rPr>
      </w:pPr>
      <w:r w:rsidRPr="00632B3A">
        <w:rPr>
          <w:rFonts w:ascii="Calibri" w:hAnsi="Calibri" w:cs="Calibri"/>
          <w:sz w:val="24"/>
          <w:szCs w:val="24"/>
        </w:rPr>
        <w:t xml:space="preserve">W przypadku, gdy nie będzie można wybrać najkorzystniejszej oferty z uwagi na to, że dwie lub więcej ofert będą przedstawiały taki sam bilans kryteriów określonych powyżej, Zamawiający wybierze spośród tych ofert ofertę, która otrzymała najwyższą ocenę w kryterium o najwyższej wadze, czyli w kryterium ceny. Jeżeli nie </w:t>
      </w:r>
      <w:r w:rsidR="00632B3A" w:rsidRPr="00632B3A">
        <w:rPr>
          <w:rFonts w:ascii="Calibri" w:hAnsi="Calibri" w:cs="Calibri"/>
          <w:sz w:val="24"/>
          <w:szCs w:val="24"/>
        </w:rPr>
        <w:t xml:space="preserve">będzie </w:t>
      </w:r>
      <w:r w:rsidRPr="00632B3A">
        <w:rPr>
          <w:rFonts w:ascii="Calibri" w:hAnsi="Calibri" w:cs="Calibri"/>
          <w:sz w:val="24"/>
          <w:szCs w:val="24"/>
        </w:rPr>
        <w:t>można wybrać oferty w sposób opisany powyżej, Zamawiający wezwie Wykonawców, którzy złożyli te oferty, do złożenia w terminie określonym przez zamawiającego ofert dodatkowych zawierających nową cenę.</w:t>
      </w:r>
    </w:p>
    <w:p w14:paraId="00000121" w14:textId="6F3F81F5" w:rsidR="000B72C3" w:rsidRPr="004F2A52" w:rsidRDefault="00937A4C" w:rsidP="007C66D4">
      <w:pPr>
        <w:pStyle w:val="Nagwek2"/>
        <w:spacing w:line="360" w:lineRule="auto"/>
        <w:jc w:val="left"/>
      </w:pPr>
      <w:bookmarkStart w:id="40" w:name="_Toc158111338"/>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0"/>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1" w:name="_Toc158111339"/>
      <w:r w:rsidRPr="004F2A52">
        <w:t>Wymagania dotyczące zabezpieczenia należytego wykonania umowy</w:t>
      </w:r>
      <w:bookmarkEnd w:id="41"/>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2" w:name="_Toc158111340"/>
      <w:r w:rsidRPr="004F2A52">
        <w:t>Powody unieważnienia post</w:t>
      </w:r>
      <w:r w:rsidR="00546FEB" w:rsidRPr="004F2A52">
        <w:t>ę</w:t>
      </w:r>
      <w:r w:rsidRPr="004F2A52">
        <w:t>powania</w:t>
      </w:r>
      <w:bookmarkEnd w:id="42"/>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3" w:name="_Toc158111341"/>
      <w:bookmarkStart w:id="44" w:name="_Hlk82431737"/>
      <w:r w:rsidRPr="00693271">
        <w:t>Informacje</w:t>
      </w:r>
      <w:r w:rsidR="002626CE" w:rsidRPr="00693271">
        <w:t xml:space="preserve"> o </w:t>
      </w:r>
      <w:r w:rsidRPr="00693271">
        <w:t>treści zawieranej umowy oraz możliwości jej zmiany</w:t>
      </w:r>
      <w:bookmarkEnd w:id="43"/>
      <w:r w:rsidRPr="00693271">
        <w:t xml:space="preserve"> </w:t>
      </w:r>
    </w:p>
    <w:p w14:paraId="16611380" w14:textId="223E55A9" w:rsidR="000B5BC9" w:rsidRPr="0092388F"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5" w:name="_Hlk65662784"/>
      <w:bookmarkEnd w:id="44"/>
      <w:r w:rsidRPr="00852EFB">
        <w:rPr>
          <w:rFonts w:asciiTheme="majorHAnsi" w:hAnsiTheme="majorHAnsi" w:cstheme="majorHAnsi"/>
          <w:sz w:val="24"/>
          <w:szCs w:val="24"/>
        </w:rPr>
        <w:t xml:space="preserve">Wybrany Wykonawca jest zobowiązany do zawarcia umowy w sprawie zamówienia </w:t>
      </w:r>
      <w:r w:rsidRPr="0092388F">
        <w:rPr>
          <w:rFonts w:asciiTheme="majorHAnsi" w:hAnsiTheme="majorHAnsi" w:cstheme="majorHAnsi"/>
          <w:sz w:val="24"/>
          <w:szCs w:val="24"/>
        </w:rPr>
        <w:t xml:space="preserve">publicznego na warunkach określonych w Projekcie Umowy, stanowiącym   </w:t>
      </w:r>
      <w:r w:rsidRPr="0092388F">
        <w:rPr>
          <w:rFonts w:asciiTheme="majorHAnsi" w:hAnsiTheme="majorHAnsi" w:cstheme="majorHAnsi"/>
          <w:b/>
          <w:sz w:val="24"/>
          <w:szCs w:val="24"/>
        </w:rPr>
        <w:t>Załącznik nr 5 do SWZ</w:t>
      </w:r>
      <w:r w:rsidRPr="0092388F">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92388F">
        <w:rPr>
          <w:rFonts w:asciiTheme="majorHAnsi" w:hAnsiTheme="majorHAnsi" w:cstheme="majorHAnsi"/>
          <w:sz w:val="24"/>
          <w:szCs w:val="24"/>
        </w:rPr>
        <w:t>Zakres świadczenia Wykonawcy wynikający</w:t>
      </w:r>
      <w:r w:rsidRPr="00852EFB">
        <w:rPr>
          <w:rFonts w:asciiTheme="majorHAnsi" w:hAnsiTheme="majorHAnsi" w:cstheme="majorHAnsi"/>
          <w:sz w:val="24"/>
          <w:szCs w:val="24"/>
        </w:rPr>
        <w:t xml:space="preserve"> z umowy jest tożsamy z jego zobowiązaniem zawartym w ofercie.</w:t>
      </w:r>
    </w:p>
    <w:p w14:paraId="288140E4" w14:textId="502DD095" w:rsidR="000B5BC9" w:rsidRPr="0092388F"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w:t>
      </w:r>
      <w:r w:rsidRPr="0092388F">
        <w:rPr>
          <w:rFonts w:asciiTheme="majorHAnsi" w:hAnsiTheme="majorHAnsi" w:cstheme="majorHAnsi"/>
          <w:sz w:val="24"/>
          <w:szCs w:val="24"/>
        </w:rPr>
        <w:t xml:space="preserve">stanowiącym </w:t>
      </w:r>
      <w:r w:rsidRPr="0092388F">
        <w:rPr>
          <w:rFonts w:asciiTheme="majorHAnsi" w:hAnsiTheme="majorHAnsi" w:cstheme="majorHAnsi"/>
          <w:b/>
          <w:sz w:val="24"/>
          <w:szCs w:val="24"/>
        </w:rPr>
        <w:t>Załącznik nr 5 do SWZ</w:t>
      </w:r>
      <w:r w:rsidRPr="0092388F">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6" w:name="_Toc158111342"/>
      <w:bookmarkEnd w:id="45"/>
      <w:r w:rsidRPr="004F2A52">
        <w:t>Pouczenie</w:t>
      </w:r>
      <w:r w:rsidR="002626CE" w:rsidRPr="004F2A52">
        <w:t xml:space="preserve"> o </w:t>
      </w:r>
      <w:r w:rsidRPr="004F2A52">
        <w:t>środkach ochrony prawnej przysługujących Wykonawcy</w:t>
      </w:r>
      <w:bookmarkEnd w:id="46"/>
    </w:p>
    <w:p w14:paraId="172FDA29" w14:textId="08F1AA45"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w:t>
      </w:r>
      <w:r w:rsidR="00D9053D">
        <w:rPr>
          <w:rFonts w:asciiTheme="majorHAnsi" w:hAnsiTheme="majorHAnsi" w:cstheme="majorHAnsi"/>
          <w:sz w:val="24"/>
          <w:szCs w:val="24"/>
        </w:rPr>
        <w:t> </w:t>
      </w:r>
      <w:r w:rsidRPr="003B0F22">
        <w:rPr>
          <w:rFonts w:asciiTheme="majorHAnsi" w:hAnsiTheme="majorHAnsi" w:cstheme="majorHAnsi"/>
          <w:sz w:val="24"/>
          <w:szCs w:val="24"/>
        </w:rPr>
        <w: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06C287D9"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C6317">
        <w:rPr>
          <w:rFonts w:asciiTheme="majorHAnsi" w:hAnsiTheme="majorHAnsi" w:cstheme="majorHAnsi"/>
          <w:sz w:val="24"/>
          <w:szCs w:val="24"/>
        </w:rPr>
        <w:t>6</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7" w:name="_Toc158111343"/>
      <w:r w:rsidRPr="003150A8">
        <w:t>Spis załączników</w:t>
      </w:r>
      <w:bookmarkEnd w:id="47"/>
    </w:p>
    <w:p w14:paraId="00000152" w14:textId="0A778B35" w:rsidR="000B72C3" w:rsidRDefault="00BB1921" w:rsidP="00BB1921">
      <w:pPr>
        <w:spacing w:line="360" w:lineRule="auto"/>
        <w:rPr>
          <w:rFonts w:asciiTheme="majorHAnsi" w:hAnsiTheme="majorHAnsi" w:cstheme="majorHAnsi"/>
          <w:sz w:val="24"/>
          <w:szCs w:val="24"/>
        </w:rPr>
      </w:pPr>
      <w:r>
        <w:rPr>
          <w:rFonts w:asciiTheme="majorHAnsi" w:hAnsiTheme="majorHAnsi" w:cstheme="majorHAnsi"/>
          <w:sz w:val="24"/>
          <w:szCs w:val="24"/>
        </w:rPr>
        <w:t xml:space="preserve">1a. </w:t>
      </w:r>
      <w:r w:rsidR="00F33584" w:rsidRPr="003B0F22">
        <w:rPr>
          <w:rFonts w:asciiTheme="majorHAnsi" w:hAnsiTheme="majorHAnsi" w:cstheme="majorHAnsi"/>
          <w:sz w:val="24"/>
          <w:szCs w:val="24"/>
        </w:rPr>
        <w:t>Opis przedmiotu zamówienia</w:t>
      </w:r>
    </w:p>
    <w:p w14:paraId="577D87D5" w14:textId="25472293" w:rsidR="00BB1921" w:rsidRPr="003B0F22" w:rsidRDefault="00BB1921" w:rsidP="00BB1921">
      <w:pPr>
        <w:spacing w:line="360" w:lineRule="auto"/>
        <w:rPr>
          <w:rFonts w:asciiTheme="majorHAnsi" w:hAnsiTheme="majorHAnsi" w:cstheme="majorHAnsi"/>
          <w:sz w:val="24"/>
          <w:szCs w:val="24"/>
        </w:rPr>
      </w:pPr>
      <w:r>
        <w:rPr>
          <w:rFonts w:asciiTheme="majorHAnsi" w:hAnsiTheme="majorHAnsi" w:cstheme="majorHAnsi"/>
          <w:sz w:val="24"/>
          <w:szCs w:val="24"/>
        </w:rPr>
        <w:t>1b. Formularz cenowy</w:t>
      </w:r>
    </w:p>
    <w:p w14:paraId="416B0E81" w14:textId="00B71399" w:rsidR="00EB5316" w:rsidRDefault="00BB1921" w:rsidP="00BB1921">
      <w:pPr>
        <w:spacing w:line="360" w:lineRule="auto"/>
        <w:rPr>
          <w:rFonts w:asciiTheme="majorHAnsi" w:hAnsiTheme="majorHAnsi" w:cstheme="majorHAnsi"/>
          <w:sz w:val="24"/>
          <w:szCs w:val="24"/>
        </w:rPr>
      </w:pPr>
      <w:r>
        <w:rPr>
          <w:rFonts w:asciiTheme="majorHAnsi" w:hAnsiTheme="majorHAnsi" w:cstheme="majorHAnsi"/>
          <w:sz w:val="24"/>
          <w:szCs w:val="24"/>
        </w:rPr>
        <w:t xml:space="preserve">2. </w:t>
      </w:r>
      <w:r w:rsidR="00EB5316" w:rsidRPr="00BB1921">
        <w:rPr>
          <w:rFonts w:asciiTheme="majorHAnsi" w:hAnsiTheme="majorHAnsi" w:cstheme="majorHAnsi"/>
          <w:sz w:val="24"/>
          <w:szCs w:val="24"/>
        </w:rPr>
        <w:t>Formularz oferty</w:t>
      </w:r>
    </w:p>
    <w:p w14:paraId="00000153" w14:textId="1C9D1C11" w:rsidR="000B72C3" w:rsidRPr="003B0F22" w:rsidRDefault="00BB1921" w:rsidP="00BB1921">
      <w:pPr>
        <w:spacing w:line="360" w:lineRule="auto"/>
        <w:rPr>
          <w:rFonts w:asciiTheme="majorHAnsi" w:hAnsiTheme="majorHAnsi" w:cstheme="majorHAnsi"/>
          <w:sz w:val="24"/>
          <w:szCs w:val="24"/>
        </w:rPr>
      </w:pPr>
      <w:r>
        <w:rPr>
          <w:rFonts w:asciiTheme="majorHAnsi" w:hAnsiTheme="majorHAnsi" w:cstheme="majorHAnsi"/>
          <w:sz w:val="24"/>
          <w:szCs w:val="24"/>
        </w:rPr>
        <w:t xml:space="preserve">3. </w:t>
      </w:r>
      <w:r w:rsidR="00EB5316"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00EB5316"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00EB5316" w:rsidRPr="003B0F22">
        <w:rPr>
          <w:rFonts w:asciiTheme="majorHAnsi" w:hAnsiTheme="majorHAnsi" w:cstheme="majorHAnsi"/>
          <w:sz w:val="24"/>
          <w:szCs w:val="24"/>
        </w:rPr>
        <w:t>art. 125 ust.1 ustawy PZP</w:t>
      </w:r>
      <w:r w:rsidR="00DC6317">
        <w:rPr>
          <w:rFonts w:asciiTheme="majorHAnsi" w:hAnsiTheme="majorHAnsi" w:cstheme="majorHAnsi"/>
          <w:sz w:val="24"/>
          <w:szCs w:val="24"/>
        </w:rPr>
        <w:t xml:space="preserve"> (Załączniki 3.1., 3.2.)</w:t>
      </w:r>
    </w:p>
    <w:p w14:paraId="000CD721" w14:textId="734F3882" w:rsidR="001C3531" w:rsidRPr="00BB1921" w:rsidRDefault="00BB1921" w:rsidP="00BB1921">
      <w:pPr>
        <w:spacing w:line="360" w:lineRule="auto"/>
        <w:rPr>
          <w:rFonts w:asciiTheme="majorHAnsi" w:hAnsiTheme="majorHAnsi" w:cstheme="majorHAnsi"/>
          <w:sz w:val="24"/>
          <w:szCs w:val="24"/>
        </w:rPr>
      </w:pPr>
      <w:r>
        <w:rPr>
          <w:rFonts w:asciiTheme="majorHAnsi" w:hAnsiTheme="majorHAnsi" w:cstheme="majorHAnsi"/>
          <w:sz w:val="24"/>
          <w:szCs w:val="24"/>
        </w:rPr>
        <w:t>4. </w:t>
      </w:r>
      <w:r w:rsidR="00EB5316" w:rsidRPr="00BB1921">
        <w:rPr>
          <w:rFonts w:asciiTheme="majorHAnsi" w:hAnsiTheme="majorHAnsi" w:cstheme="majorHAnsi"/>
          <w:sz w:val="24"/>
          <w:szCs w:val="24"/>
        </w:rPr>
        <w:t>Oświadczenie</w:t>
      </w:r>
      <w:r w:rsidR="002626CE" w:rsidRPr="00BB1921">
        <w:rPr>
          <w:rFonts w:asciiTheme="majorHAnsi" w:hAnsiTheme="majorHAnsi" w:cstheme="majorHAnsi"/>
          <w:sz w:val="24"/>
          <w:szCs w:val="24"/>
        </w:rPr>
        <w:t xml:space="preserve"> w </w:t>
      </w:r>
      <w:r w:rsidR="00EB5316" w:rsidRPr="00BB1921">
        <w:rPr>
          <w:rFonts w:asciiTheme="majorHAnsi" w:hAnsiTheme="majorHAnsi" w:cstheme="majorHAnsi"/>
          <w:sz w:val="24"/>
          <w:szCs w:val="24"/>
        </w:rPr>
        <w:t>zakresie art. 108 ust. 1 pkt 5 ustawy P</w:t>
      </w:r>
      <w:r w:rsidR="002557FC" w:rsidRPr="00BB1921">
        <w:rPr>
          <w:rFonts w:asciiTheme="majorHAnsi" w:hAnsiTheme="majorHAnsi" w:cstheme="majorHAnsi"/>
          <w:sz w:val="24"/>
          <w:szCs w:val="24"/>
        </w:rPr>
        <w:t>ZP</w:t>
      </w:r>
      <w:r w:rsidR="00EB5316" w:rsidRPr="00BB1921">
        <w:rPr>
          <w:rFonts w:asciiTheme="majorHAnsi" w:hAnsiTheme="majorHAnsi" w:cstheme="majorHAnsi"/>
          <w:sz w:val="24"/>
          <w:szCs w:val="24"/>
        </w:rPr>
        <w:t>,</w:t>
      </w:r>
      <w:r w:rsidR="002626CE" w:rsidRPr="00BB1921">
        <w:rPr>
          <w:rFonts w:asciiTheme="majorHAnsi" w:hAnsiTheme="majorHAnsi" w:cstheme="majorHAnsi"/>
          <w:sz w:val="24"/>
          <w:szCs w:val="24"/>
        </w:rPr>
        <w:t xml:space="preserve"> o </w:t>
      </w:r>
      <w:r w:rsidR="00EB5316" w:rsidRPr="00BB1921">
        <w:rPr>
          <w:rFonts w:asciiTheme="majorHAnsi" w:hAnsiTheme="majorHAnsi" w:cstheme="majorHAnsi"/>
          <w:sz w:val="24"/>
          <w:szCs w:val="24"/>
        </w:rPr>
        <w:t>braku przynależności do tej samej grupy kapitałowej.</w:t>
      </w:r>
    </w:p>
    <w:p w14:paraId="5F51D715" w14:textId="4E666F12" w:rsidR="00DC6317" w:rsidRPr="00BB1921" w:rsidRDefault="00BB1921" w:rsidP="00BB1921">
      <w:pPr>
        <w:spacing w:line="360" w:lineRule="auto"/>
        <w:rPr>
          <w:rFonts w:asciiTheme="majorHAnsi" w:hAnsiTheme="majorHAnsi" w:cstheme="majorHAnsi"/>
          <w:sz w:val="24"/>
          <w:szCs w:val="24"/>
        </w:rPr>
      </w:pPr>
      <w:r>
        <w:rPr>
          <w:rFonts w:asciiTheme="majorHAnsi" w:hAnsiTheme="majorHAnsi" w:cstheme="majorHAnsi"/>
          <w:sz w:val="24"/>
          <w:szCs w:val="24"/>
        </w:rPr>
        <w:t>5. </w:t>
      </w:r>
      <w:r w:rsidR="002B4BF6" w:rsidRPr="00BB1921">
        <w:rPr>
          <w:rFonts w:asciiTheme="majorHAnsi" w:hAnsiTheme="majorHAnsi" w:cstheme="majorHAnsi"/>
          <w:sz w:val="24"/>
          <w:szCs w:val="24"/>
        </w:rPr>
        <w:t xml:space="preserve">Projekt </w:t>
      </w:r>
      <w:r w:rsidR="002B4BF6" w:rsidRPr="0092388F">
        <w:rPr>
          <w:rFonts w:asciiTheme="majorHAnsi" w:hAnsiTheme="majorHAnsi" w:cstheme="majorHAnsi"/>
          <w:sz w:val="24"/>
          <w:szCs w:val="24"/>
        </w:rPr>
        <w:t>u</w:t>
      </w:r>
      <w:r w:rsidR="00F33584" w:rsidRPr="0092388F">
        <w:rPr>
          <w:rFonts w:asciiTheme="majorHAnsi" w:hAnsiTheme="majorHAnsi" w:cstheme="majorHAnsi"/>
          <w:sz w:val="24"/>
          <w:szCs w:val="24"/>
        </w:rPr>
        <w:t>mow</w:t>
      </w:r>
      <w:r w:rsidR="002B4BF6" w:rsidRPr="0092388F">
        <w:rPr>
          <w:rFonts w:asciiTheme="majorHAnsi" w:hAnsiTheme="majorHAnsi" w:cstheme="majorHAnsi"/>
          <w:sz w:val="24"/>
          <w:szCs w:val="24"/>
        </w:rPr>
        <w:t>y</w:t>
      </w:r>
      <w:r w:rsidRPr="0092388F">
        <w:rPr>
          <w:rFonts w:asciiTheme="majorHAnsi" w:hAnsiTheme="majorHAnsi" w:cstheme="majorHAnsi"/>
          <w:sz w:val="24"/>
          <w:szCs w:val="24"/>
        </w:rPr>
        <w:t xml:space="preserve"> wraz z załącznikami</w:t>
      </w:r>
    </w:p>
    <w:sectPr w:rsidR="00DC6317" w:rsidRPr="00BB1921" w:rsidSect="00736583">
      <w:headerReference w:type="even" r:id="rId26"/>
      <w:headerReference w:type="default" r:id="rId27"/>
      <w:footerReference w:type="default" r:id="rId28"/>
      <w:headerReference w:type="first" r:id="rId29"/>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7D67" w14:textId="77777777" w:rsidR="00736583" w:rsidRDefault="00736583">
      <w:pPr>
        <w:spacing w:line="240" w:lineRule="auto"/>
      </w:pPr>
      <w:r>
        <w:separator/>
      </w:r>
    </w:p>
  </w:endnote>
  <w:endnote w:type="continuationSeparator" w:id="0">
    <w:p w14:paraId="36E6C72B" w14:textId="77777777" w:rsidR="00736583" w:rsidRDefault="00736583">
      <w:pPr>
        <w:spacing w:line="240" w:lineRule="auto"/>
      </w:pPr>
      <w:r>
        <w:continuationSeparator/>
      </w:r>
    </w:p>
  </w:endnote>
  <w:endnote w:type="continuationNotice" w:id="1">
    <w:p w14:paraId="3FE206C2" w14:textId="77777777" w:rsidR="00736583" w:rsidRDefault="00736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DejaVu Sans">
    <w:altName w:val="MS Gothic"/>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305500"/>
      <w:docPartObj>
        <w:docPartGallery w:val="Page Numbers (Bottom of Page)"/>
        <w:docPartUnique/>
      </w:docPartObj>
    </w:sdtPr>
    <w:sdtEnd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FB76" w14:textId="77777777" w:rsidR="00736583" w:rsidRDefault="00736583">
      <w:pPr>
        <w:spacing w:line="240" w:lineRule="auto"/>
      </w:pPr>
      <w:r>
        <w:separator/>
      </w:r>
    </w:p>
  </w:footnote>
  <w:footnote w:type="continuationSeparator" w:id="0">
    <w:p w14:paraId="6A0B8218" w14:textId="77777777" w:rsidR="00736583" w:rsidRDefault="00736583">
      <w:pPr>
        <w:spacing w:line="240" w:lineRule="auto"/>
      </w:pPr>
      <w:r>
        <w:continuationSeparator/>
      </w:r>
    </w:p>
  </w:footnote>
  <w:footnote w:type="continuationNotice" w:id="1">
    <w:p w14:paraId="244F35FD" w14:textId="77777777" w:rsidR="00736583" w:rsidRDefault="007365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269F50B6"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6A5E86">
      <w:rPr>
        <w:rFonts w:asciiTheme="majorHAnsi" w:hAnsiTheme="majorHAnsi" w:cstheme="majorHAnsi"/>
        <w:i/>
        <w:iCs/>
      </w:rPr>
      <w:t>24</w:t>
    </w:r>
    <w:r w:rsidRPr="0035297B">
      <w:rPr>
        <w:rFonts w:asciiTheme="majorHAnsi" w:hAnsiTheme="majorHAnsi" w:cstheme="majorHAnsi"/>
        <w:i/>
        <w:iCs/>
      </w:rPr>
      <w:t>/ZP/202</w:t>
    </w:r>
    <w:r w:rsidR="00AD4255">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3368909F"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6A5E86">
      <w:rPr>
        <w:rFonts w:asciiTheme="majorHAnsi" w:hAnsiTheme="majorHAnsi" w:cstheme="majorHAnsi"/>
        <w:i/>
        <w:iCs/>
      </w:rPr>
      <w:t>24</w:t>
    </w:r>
    <w:r w:rsidRPr="0035297B">
      <w:rPr>
        <w:rFonts w:asciiTheme="majorHAnsi" w:hAnsiTheme="majorHAnsi" w:cstheme="majorHAnsi"/>
        <w:i/>
        <w:iCs/>
      </w:rPr>
      <w:t>/ZP/202</w:t>
    </w:r>
    <w:r w:rsidR="00AD4255">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C4560"/>
    <w:multiLevelType w:val="hybridMultilevel"/>
    <w:tmpl w:val="D7207EB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D756AE5"/>
    <w:multiLevelType w:val="hybridMultilevel"/>
    <w:tmpl w:val="8586D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843DC"/>
    <w:multiLevelType w:val="multilevel"/>
    <w:tmpl w:val="38DA90D6"/>
    <w:lvl w:ilvl="0">
      <w:start w:val="1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3C234C68"/>
    <w:multiLevelType w:val="hybridMultilevel"/>
    <w:tmpl w:val="C666CDC2"/>
    <w:lvl w:ilvl="0" w:tplc="38407EEC">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4"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5" w15:restartNumberingAfterBreak="0">
    <w:nsid w:val="418D6FE6"/>
    <w:multiLevelType w:val="hybridMultilevel"/>
    <w:tmpl w:val="963871A8"/>
    <w:lvl w:ilvl="0" w:tplc="F22872F4">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9" w15:restartNumberingAfterBreak="0">
    <w:nsid w:val="4B2C1298"/>
    <w:multiLevelType w:val="hybridMultilevel"/>
    <w:tmpl w:val="1818C41C"/>
    <w:lvl w:ilvl="0" w:tplc="00B0CC1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0"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1"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8"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594340"/>
    <w:multiLevelType w:val="hybridMultilevel"/>
    <w:tmpl w:val="BECABAC8"/>
    <w:lvl w:ilvl="0" w:tplc="18829E32">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B3B7B2D"/>
    <w:multiLevelType w:val="hybridMultilevel"/>
    <w:tmpl w:val="E38C1090"/>
    <w:lvl w:ilvl="0" w:tplc="BBD2EF46">
      <w:start w:val="1"/>
      <w:numFmt w:val="lowerLetter"/>
      <w:lvlText w:val="%1)"/>
      <w:lvlJc w:val="left"/>
      <w:pPr>
        <w:ind w:left="927" w:hanging="360"/>
      </w:pPr>
      <w:rPr>
        <w:rFonts w:asciiTheme="majorHAnsi" w:hAnsiTheme="majorHAnsi" w:cstheme="majorHAnsi"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6D274C49"/>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1928E0"/>
    <w:multiLevelType w:val="hybridMultilevel"/>
    <w:tmpl w:val="8F40FB4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8"/>
  </w:num>
  <w:num w:numId="2" w16cid:durableId="1033965687">
    <w:abstractNumId w:val="35"/>
  </w:num>
  <w:num w:numId="3" w16cid:durableId="91752345">
    <w:abstractNumId w:val="21"/>
  </w:num>
  <w:num w:numId="4" w16cid:durableId="2130279266">
    <w:abstractNumId w:val="24"/>
  </w:num>
  <w:num w:numId="5" w16cid:durableId="2049794076">
    <w:abstractNumId w:val="22"/>
  </w:num>
  <w:num w:numId="6" w16cid:durableId="1014498794">
    <w:abstractNumId w:val="25"/>
  </w:num>
  <w:num w:numId="7" w16cid:durableId="168913637">
    <w:abstractNumId w:val="23"/>
  </w:num>
  <w:num w:numId="8" w16cid:durableId="1034768000">
    <w:abstractNumId w:val="36"/>
  </w:num>
  <w:num w:numId="9" w16cid:durableId="185675954">
    <w:abstractNumId w:val="23"/>
    <w:lvlOverride w:ilvl="0">
      <w:startOverride w:val="8"/>
    </w:lvlOverride>
    <w:lvlOverride w:ilvl="1">
      <w:startOverride w:val="1"/>
    </w:lvlOverride>
    <w:lvlOverride w:ilvl="2">
      <w:startOverride w:val="2"/>
    </w:lvlOverride>
  </w:num>
  <w:num w:numId="10" w16cid:durableId="540871674">
    <w:abstractNumId w:val="4"/>
  </w:num>
  <w:num w:numId="11" w16cid:durableId="1533764775">
    <w:abstractNumId w:val="10"/>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2"/>
  </w:num>
  <w:num w:numId="15" w16cid:durableId="1184132698">
    <w:abstractNumId w:val="32"/>
  </w:num>
  <w:num w:numId="16" w16cid:durableId="824931902">
    <w:abstractNumId w:val="29"/>
  </w:num>
  <w:num w:numId="17" w16cid:durableId="468548430">
    <w:abstractNumId w:val="16"/>
  </w:num>
  <w:num w:numId="18" w16cid:durableId="1975792237">
    <w:abstractNumId w:val="26"/>
  </w:num>
  <w:num w:numId="19" w16cid:durableId="1912037141">
    <w:abstractNumId w:val="9"/>
  </w:num>
  <w:num w:numId="20" w16cid:durableId="125903645">
    <w:abstractNumId w:val="28"/>
  </w:num>
  <w:num w:numId="21" w16cid:durableId="1002004255">
    <w:abstractNumId w:val="11"/>
  </w:num>
  <w:num w:numId="22" w16cid:durableId="1688873178">
    <w:abstractNumId w:val="18"/>
  </w:num>
  <w:num w:numId="23" w16cid:durableId="16977759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34"/>
  </w:num>
  <w:num w:numId="25" w16cid:durableId="193812412">
    <w:abstractNumId w:val="3"/>
  </w:num>
  <w:num w:numId="26" w16cid:durableId="1760177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20"/>
  </w:num>
  <w:num w:numId="28" w16cid:durableId="2927596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8"/>
  </w:num>
  <w:num w:numId="30" w16cid:durableId="1802767687">
    <w:abstractNumId w:val="17"/>
  </w:num>
  <w:num w:numId="31" w16cid:durableId="114103361">
    <w:abstractNumId w:val="12"/>
  </w:num>
  <w:num w:numId="32" w16cid:durableId="1476096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4"/>
  </w:num>
  <w:num w:numId="34" w16cid:durableId="1999382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6681619">
    <w:abstractNumId w:val="19"/>
  </w:num>
  <w:num w:numId="36" w16cid:durableId="155729283">
    <w:abstractNumId w:val="13"/>
  </w:num>
  <w:num w:numId="37" w16cid:durableId="604312305">
    <w:abstractNumId w:val="31"/>
  </w:num>
  <w:num w:numId="38" w16cid:durableId="56248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2680184">
    <w:abstractNumId w:val="15"/>
  </w:num>
  <w:num w:numId="40" w16cid:durableId="1819765707">
    <w:abstractNumId w:val="30"/>
  </w:num>
  <w:num w:numId="41" w16cid:durableId="1601449654">
    <w:abstractNumId w:val="1"/>
  </w:num>
  <w:num w:numId="42" w16cid:durableId="426855147">
    <w:abstractNumId w:val="7"/>
  </w:num>
  <w:num w:numId="43" w16cid:durableId="553735297">
    <w:abstractNumId w:val="6"/>
  </w:num>
  <w:num w:numId="44" w16cid:durableId="320356927">
    <w:abstractNumId w:val="33"/>
  </w:num>
  <w:num w:numId="45" w16cid:durableId="185703846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17BC"/>
    <w:rsid w:val="00012C1B"/>
    <w:rsid w:val="000136D6"/>
    <w:rsid w:val="00014795"/>
    <w:rsid w:val="00014DD0"/>
    <w:rsid w:val="00017447"/>
    <w:rsid w:val="000214D5"/>
    <w:rsid w:val="00025F8F"/>
    <w:rsid w:val="00030BB1"/>
    <w:rsid w:val="0003151D"/>
    <w:rsid w:val="00032308"/>
    <w:rsid w:val="0003564E"/>
    <w:rsid w:val="00036641"/>
    <w:rsid w:val="00037C02"/>
    <w:rsid w:val="00040B16"/>
    <w:rsid w:val="00041A72"/>
    <w:rsid w:val="00042A5A"/>
    <w:rsid w:val="000439CB"/>
    <w:rsid w:val="00050C31"/>
    <w:rsid w:val="00051083"/>
    <w:rsid w:val="00056886"/>
    <w:rsid w:val="00057ABA"/>
    <w:rsid w:val="00057EF5"/>
    <w:rsid w:val="0006216C"/>
    <w:rsid w:val="00066A23"/>
    <w:rsid w:val="00067E7E"/>
    <w:rsid w:val="00072A75"/>
    <w:rsid w:val="00073C00"/>
    <w:rsid w:val="00073F14"/>
    <w:rsid w:val="00075926"/>
    <w:rsid w:val="00076C00"/>
    <w:rsid w:val="00080290"/>
    <w:rsid w:val="0008302D"/>
    <w:rsid w:val="00083093"/>
    <w:rsid w:val="00083485"/>
    <w:rsid w:val="00086339"/>
    <w:rsid w:val="0008691A"/>
    <w:rsid w:val="00087934"/>
    <w:rsid w:val="00090333"/>
    <w:rsid w:val="00090828"/>
    <w:rsid w:val="00092FAE"/>
    <w:rsid w:val="00094085"/>
    <w:rsid w:val="00094423"/>
    <w:rsid w:val="00096E10"/>
    <w:rsid w:val="000979E2"/>
    <w:rsid w:val="000A2146"/>
    <w:rsid w:val="000A340E"/>
    <w:rsid w:val="000A469F"/>
    <w:rsid w:val="000A5033"/>
    <w:rsid w:val="000A5A3B"/>
    <w:rsid w:val="000B4555"/>
    <w:rsid w:val="000B4793"/>
    <w:rsid w:val="000B5BC9"/>
    <w:rsid w:val="000B72C3"/>
    <w:rsid w:val="000C06BA"/>
    <w:rsid w:val="000C0E89"/>
    <w:rsid w:val="000C1658"/>
    <w:rsid w:val="000C18A2"/>
    <w:rsid w:val="000C2AEB"/>
    <w:rsid w:val="000C4BF0"/>
    <w:rsid w:val="000C66CC"/>
    <w:rsid w:val="000C6DA4"/>
    <w:rsid w:val="000D2DE7"/>
    <w:rsid w:val="000D492D"/>
    <w:rsid w:val="000D64D1"/>
    <w:rsid w:val="000D6972"/>
    <w:rsid w:val="000D78DE"/>
    <w:rsid w:val="000E0F3C"/>
    <w:rsid w:val="000E2289"/>
    <w:rsid w:val="000E3D1B"/>
    <w:rsid w:val="000E59B7"/>
    <w:rsid w:val="000E774E"/>
    <w:rsid w:val="000F20CC"/>
    <w:rsid w:val="000F4355"/>
    <w:rsid w:val="000F537F"/>
    <w:rsid w:val="000F561B"/>
    <w:rsid w:val="000F5898"/>
    <w:rsid w:val="0010052B"/>
    <w:rsid w:val="00100D20"/>
    <w:rsid w:val="00100F62"/>
    <w:rsid w:val="0010174B"/>
    <w:rsid w:val="00105B6B"/>
    <w:rsid w:val="001062EA"/>
    <w:rsid w:val="0010654A"/>
    <w:rsid w:val="001078CC"/>
    <w:rsid w:val="00107D54"/>
    <w:rsid w:val="001104A8"/>
    <w:rsid w:val="0011171F"/>
    <w:rsid w:val="00111A92"/>
    <w:rsid w:val="00112C64"/>
    <w:rsid w:val="00116BBC"/>
    <w:rsid w:val="00117277"/>
    <w:rsid w:val="00117A4A"/>
    <w:rsid w:val="0012335B"/>
    <w:rsid w:val="00123997"/>
    <w:rsid w:val="00126DF7"/>
    <w:rsid w:val="00130D66"/>
    <w:rsid w:val="00131A8D"/>
    <w:rsid w:val="00131D41"/>
    <w:rsid w:val="00133B45"/>
    <w:rsid w:val="00134C5F"/>
    <w:rsid w:val="001351B0"/>
    <w:rsid w:val="001352D3"/>
    <w:rsid w:val="00135AD3"/>
    <w:rsid w:val="001420AE"/>
    <w:rsid w:val="00142291"/>
    <w:rsid w:val="00145321"/>
    <w:rsid w:val="00145CF6"/>
    <w:rsid w:val="0014624E"/>
    <w:rsid w:val="00147354"/>
    <w:rsid w:val="00150987"/>
    <w:rsid w:val="001530CB"/>
    <w:rsid w:val="001534EA"/>
    <w:rsid w:val="00154519"/>
    <w:rsid w:val="001565CB"/>
    <w:rsid w:val="00160C8C"/>
    <w:rsid w:val="00162EC3"/>
    <w:rsid w:val="00164F8E"/>
    <w:rsid w:val="00166831"/>
    <w:rsid w:val="0017078C"/>
    <w:rsid w:val="0017396E"/>
    <w:rsid w:val="00176306"/>
    <w:rsid w:val="00176ABC"/>
    <w:rsid w:val="00176B4E"/>
    <w:rsid w:val="0017769B"/>
    <w:rsid w:val="00180835"/>
    <w:rsid w:val="00182EF4"/>
    <w:rsid w:val="00183D36"/>
    <w:rsid w:val="0018429C"/>
    <w:rsid w:val="00184770"/>
    <w:rsid w:val="00184FAB"/>
    <w:rsid w:val="00186C97"/>
    <w:rsid w:val="00192A2A"/>
    <w:rsid w:val="001A02FF"/>
    <w:rsid w:val="001A32B4"/>
    <w:rsid w:val="001A5A40"/>
    <w:rsid w:val="001A79E7"/>
    <w:rsid w:val="001A7F82"/>
    <w:rsid w:val="001B1332"/>
    <w:rsid w:val="001B4272"/>
    <w:rsid w:val="001B50A4"/>
    <w:rsid w:val="001B6DBD"/>
    <w:rsid w:val="001B7C98"/>
    <w:rsid w:val="001C16B8"/>
    <w:rsid w:val="001C1CDF"/>
    <w:rsid w:val="001C3531"/>
    <w:rsid w:val="001C410D"/>
    <w:rsid w:val="001C5B2F"/>
    <w:rsid w:val="001C7300"/>
    <w:rsid w:val="001C7510"/>
    <w:rsid w:val="001C75CC"/>
    <w:rsid w:val="001D3D76"/>
    <w:rsid w:val="001D4BDE"/>
    <w:rsid w:val="001D764E"/>
    <w:rsid w:val="001E0A7B"/>
    <w:rsid w:val="001E2CAB"/>
    <w:rsid w:val="001E30D0"/>
    <w:rsid w:val="001E7F79"/>
    <w:rsid w:val="001F1E17"/>
    <w:rsid w:val="001F1EED"/>
    <w:rsid w:val="001F361A"/>
    <w:rsid w:val="0020050C"/>
    <w:rsid w:val="002011DC"/>
    <w:rsid w:val="0020166C"/>
    <w:rsid w:val="00201848"/>
    <w:rsid w:val="00202B72"/>
    <w:rsid w:val="00206E0F"/>
    <w:rsid w:val="0021033E"/>
    <w:rsid w:val="002126FB"/>
    <w:rsid w:val="0021323F"/>
    <w:rsid w:val="0021419F"/>
    <w:rsid w:val="00215795"/>
    <w:rsid w:val="00220544"/>
    <w:rsid w:val="002227DF"/>
    <w:rsid w:val="0022417E"/>
    <w:rsid w:val="00224AF4"/>
    <w:rsid w:val="002257D8"/>
    <w:rsid w:val="00226817"/>
    <w:rsid w:val="00227AD3"/>
    <w:rsid w:val="00230D37"/>
    <w:rsid w:val="002318CA"/>
    <w:rsid w:val="0023351E"/>
    <w:rsid w:val="00233855"/>
    <w:rsid w:val="0023450C"/>
    <w:rsid w:val="00234EFF"/>
    <w:rsid w:val="00235A12"/>
    <w:rsid w:val="00236196"/>
    <w:rsid w:val="002362FE"/>
    <w:rsid w:val="0023669E"/>
    <w:rsid w:val="002518E3"/>
    <w:rsid w:val="00253140"/>
    <w:rsid w:val="0025322C"/>
    <w:rsid w:val="002535EF"/>
    <w:rsid w:val="002557FC"/>
    <w:rsid w:val="00260F07"/>
    <w:rsid w:val="002626CE"/>
    <w:rsid w:val="00263AD1"/>
    <w:rsid w:val="00266ABF"/>
    <w:rsid w:val="002670BB"/>
    <w:rsid w:val="002758B7"/>
    <w:rsid w:val="002763CE"/>
    <w:rsid w:val="00277986"/>
    <w:rsid w:val="0028054C"/>
    <w:rsid w:val="00283879"/>
    <w:rsid w:val="0028586F"/>
    <w:rsid w:val="00286DE9"/>
    <w:rsid w:val="00287F69"/>
    <w:rsid w:val="002963B0"/>
    <w:rsid w:val="002A3E54"/>
    <w:rsid w:val="002A64B4"/>
    <w:rsid w:val="002A73B8"/>
    <w:rsid w:val="002B0BD5"/>
    <w:rsid w:val="002B1600"/>
    <w:rsid w:val="002B3B5B"/>
    <w:rsid w:val="002B4BF6"/>
    <w:rsid w:val="002B5243"/>
    <w:rsid w:val="002B536C"/>
    <w:rsid w:val="002B546B"/>
    <w:rsid w:val="002B6039"/>
    <w:rsid w:val="002B6CAD"/>
    <w:rsid w:val="002C083C"/>
    <w:rsid w:val="002C13CF"/>
    <w:rsid w:val="002C2196"/>
    <w:rsid w:val="002C5504"/>
    <w:rsid w:val="002C5676"/>
    <w:rsid w:val="002D02C5"/>
    <w:rsid w:val="002E1CE2"/>
    <w:rsid w:val="002E3282"/>
    <w:rsid w:val="002E365D"/>
    <w:rsid w:val="002E39B7"/>
    <w:rsid w:val="002E4464"/>
    <w:rsid w:val="002E5514"/>
    <w:rsid w:val="002E620F"/>
    <w:rsid w:val="002E6867"/>
    <w:rsid w:val="002F10D8"/>
    <w:rsid w:val="002F447A"/>
    <w:rsid w:val="002F5159"/>
    <w:rsid w:val="002F6E19"/>
    <w:rsid w:val="002F6E65"/>
    <w:rsid w:val="002F7608"/>
    <w:rsid w:val="0030026C"/>
    <w:rsid w:val="0030314A"/>
    <w:rsid w:val="0030343D"/>
    <w:rsid w:val="00304ED3"/>
    <w:rsid w:val="00305627"/>
    <w:rsid w:val="00305975"/>
    <w:rsid w:val="003076C5"/>
    <w:rsid w:val="00314FA0"/>
    <w:rsid w:val="003150A8"/>
    <w:rsid w:val="003151FC"/>
    <w:rsid w:val="0031770A"/>
    <w:rsid w:val="00317D67"/>
    <w:rsid w:val="00322347"/>
    <w:rsid w:val="00322C13"/>
    <w:rsid w:val="00324CFB"/>
    <w:rsid w:val="003273C2"/>
    <w:rsid w:val="00330E53"/>
    <w:rsid w:val="00331746"/>
    <w:rsid w:val="003318A8"/>
    <w:rsid w:val="00331E26"/>
    <w:rsid w:val="003326E4"/>
    <w:rsid w:val="00335E23"/>
    <w:rsid w:val="00337C07"/>
    <w:rsid w:val="003413DA"/>
    <w:rsid w:val="00341A40"/>
    <w:rsid w:val="003420C1"/>
    <w:rsid w:val="00342E30"/>
    <w:rsid w:val="003450BA"/>
    <w:rsid w:val="00345CCC"/>
    <w:rsid w:val="003464AA"/>
    <w:rsid w:val="00346A4C"/>
    <w:rsid w:val="0034722C"/>
    <w:rsid w:val="003505AA"/>
    <w:rsid w:val="003509C8"/>
    <w:rsid w:val="0035297B"/>
    <w:rsid w:val="0035404F"/>
    <w:rsid w:val="00356423"/>
    <w:rsid w:val="003564F8"/>
    <w:rsid w:val="00357753"/>
    <w:rsid w:val="00362ECF"/>
    <w:rsid w:val="00364400"/>
    <w:rsid w:val="003658BA"/>
    <w:rsid w:val="00366D4E"/>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13D8"/>
    <w:rsid w:val="003A1F2F"/>
    <w:rsid w:val="003A28EF"/>
    <w:rsid w:val="003A2D23"/>
    <w:rsid w:val="003A62A1"/>
    <w:rsid w:val="003A7CEC"/>
    <w:rsid w:val="003B0F22"/>
    <w:rsid w:val="003B16FA"/>
    <w:rsid w:val="003B195B"/>
    <w:rsid w:val="003B1B6F"/>
    <w:rsid w:val="003B2809"/>
    <w:rsid w:val="003B310E"/>
    <w:rsid w:val="003B7B3A"/>
    <w:rsid w:val="003B7BFB"/>
    <w:rsid w:val="003C1960"/>
    <w:rsid w:val="003C1C37"/>
    <w:rsid w:val="003C3498"/>
    <w:rsid w:val="003C3CD8"/>
    <w:rsid w:val="003C6B65"/>
    <w:rsid w:val="003D0F89"/>
    <w:rsid w:val="003D5087"/>
    <w:rsid w:val="003D5219"/>
    <w:rsid w:val="003D5EB6"/>
    <w:rsid w:val="003E39B1"/>
    <w:rsid w:val="003E49AF"/>
    <w:rsid w:val="003E5498"/>
    <w:rsid w:val="003E6420"/>
    <w:rsid w:val="003E68FF"/>
    <w:rsid w:val="003F0706"/>
    <w:rsid w:val="003F3D06"/>
    <w:rsid w:val="003F51B8"/>
    <w:rsid w:val="003F64CF"/>
    <w:rsid w:val="003F7BA8"/>
    <w:rsid w:val="00402973"/>
    <w:rsid w:val="00402D1D"/>
    <w:rsid w:val="00404840"/>
    <w:rsid w:val="004058E6"/>
    <w:rsid w:val="00405B64"/>
    <w:rsid w:val="00406199"/>
    <w:rsid w:val="00406455"/>
    <w:rsid w:val="00406B76"/>
    <w:rsid w:val="004071BD"/>
    <w:rsid w:val="00407402"/>
    <w:rsid w:val="0041008F"/>
    <w:rsid w:val="004130F8"/>
    <w:rsid w:val="00414B4E"/>
    <w:rsid w:val="004159E1"/>
    <w:rsid w:val="00416FC7"/>
    <w:rsid w:val="0041727D"/>
    <w:rsid w:val="004176F8"/>
    <w:rsid w:val="0042067E"/>
    <w:rsid w:val="00420888"/>
    <w:rsid w:val="00420C8B"/>
    <w:rsid w:val="004210BF"/>
    <w:rsid w:val="004234C7"/>
    <w:rsid w:val="00427DB7"/>
    <w:rsid w:val="004301E2"/>
    <w:rsid w:val="00431475"/>
    <w:rsid w:val="00432886"/>
    <w:rsid w:val="00434349"/>
    <w:rsid w:val="00434B9D"/>
    <w:rsid w:val="00435FED"/>
    <w:rsid w:val="00436667"/>
    <w:rsid w:val="00436DAA"/>
    <w:rsid w:val="00437938"/>
    <w:rsid w:val="00440032"/>
    <w:rsid w:val="00444869"/>
    <w:rsid w:val="00444F46"/>
    <w:rsid w:val="00445DC6"/>
    <w:rsid w:val="00447D36"/>
    <w:rsid w:val="004525F0"/>
    <w:rsid w:val="00453D28"/>
    <w:rsid w:val="00453F4E"/>
    <w:rsid w:val="0045458A"/>
    <w:rsid w:val="00455B0C"/>
    <w:rsid w:val="00461DBD"/>
    <w:rsid w:val="004640DF"/>
    <w:rsid w:val="004640E3"/>
    <w:rsid w:val="004640F4"/>
    <w:rsid w:val="004649BE"/>
    <w:rsid w:val="00464B3A"/>
    <w:rsid w:val="0046536F"/>
    <w:rsid w:val="004657ED"/>
    <w:rsid w:val="00465BFF"/>
    <w:rsid w:val="004671CE"/>
    <w:rsid w:val="0046771E"/>
    <w:rsid w:val="004705D8"/>
    <w:rsid w:val="00470B16"/>
    <w:rsid w:val="00472CA4"/>
    <w:rsid w:val="00473471"/>
    <w:rsid w:val="0047428A"/>
    <w:rsid w:val="00474EA2"/>
    <w:rsid w:val="00475E7B"/>
    <w:rsid w:val="00476703"/>
    <w:rsid w:val="00476C16"/>
    <w:rsid w:val="00481DBE"/>
    <w:rsid w:val="00484893"/>
    <w:rsid w:val="00486161"/>
    <w:rsid w:val="00487B70"/>
    <w:rsid w:val="00490784"/>
    <w:rsid w:val="00491734"/>
    <w:rsid w:val="00491823"/>
    <w:rsid w:val="004926D7"/>
    <w:rsid w:val="004927A0"/>
    <w:rsid w:val="004929C6"/>
    <w:rsid w:val="00493DC3"/>
    <w:rsid w:val="004949A0"/>
    <w:rsid w:val="00494DB0"/>
    <w:rsid w:val="00496F0F"/>
    <w:rsid w:val="00497987"/>
    <w:rsid w:val="004A1E04"/>
    <w:rsid w:val="004A21DE"/>
    <w:rsid w:val="004A2B75"/>
    <w:rsid w:val="004A3FAB"/>
    <w:rsid w:val="004A40FB"/>
    <w:rsid w:val="004A4FCD"/>
    <w:rsid w:val="004A7272"/>
    <w:rsid w:val="004B1915"/>
    <w:rsid w:val="004B2E95"/>
    <w:rsid w:val="004B519C"/>
    <w:rsid w:val="004B538A"/>
    <w:rsid w:val="004B5927"/>
    <w:rsid w:val="004C0204"/>
    <w:rsid w:val="004C076C"/>
    <w:rsid w:val="004C1A3E"/>
    <w:rsid w:val="004C3452"/>
    <w:rsid w:val="004C45C9"/>
    <w:rsid w:val="004C470F"/>
    <w:rsid w:val="004C4F97"/>
    <w:rsid w:val="004C598B"/>
    <w:rsid w:val="004C7FDF"/>
    <w:rsid w:val="004D0B22"/>
    <w:rsid w:val="004D103E"/>
    <w:rsid w:val="004D2499"/>
    <w:rsid w:val="004D4D6E"/>
    <w:rsid w:val="004D6942"/>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103AF"/>
    <w:rsid w:val="00511783"/>
    <w:rsid w:val="00511A48"/>
    <w:rsid w:val="00512159"/>
    <w:rsid w:val="00515B9F"/>
    <w:rsid w:val="00515BE7"/>
    <w:rsid w:val="0051704D"/>
    <w:rsid w:val="00520660"/>
    <w:rsid w:val="00520E6D"/>
    <w:rsid w:val="005220DC"/>
    <w:rsid w:val="00523854"/>
    <w:rsid w:val="005261C0"/>
    <w:rsid w:val="00526715"/>
    <w:rsid w:val="00526E56"/>
    <w:rsid w:val="005273DA"/>
    <w:rsid w:val="00527F83"/>
    <w:rsid w:val="00531007"/>
    <w:rsid w:val="00534269"/>
    <w:rsid w:val="0053562B"/>
    <w:rsid w:val="00540E3F"/>
    <w:rsid w:val="005443C1"/>
    <w:rsid w:val="005469D0"/>
    <w:rsid w:val="00546FEB"/>
    <w:rsid w:val="00547594"/>
    <w:rsid w:val="00547B06"/>
    <w:rsid w:val="00552E2D"/>
    <w:rsid w:val="00553234"/>
    <w:rsid w:val="00553C5D"/>
    <w:rsid w:val="00560CA7"/>
    <w:rsid w:val="00562219"/>
    <w:rsid w:val="005634F8"/>
    <w:rsid w:val="005643A9"/>
    <w:rsid w:val="00564800"/>
    <w:rsid w:val="00564B48"/>
    <w:rsid w:val="0056597D"/>
    <w:rsid w:val="00567F4A"/>
    <w:rsid w:val="0057092F"/>
    <w:rsid w:val="00575FD9"/>
    <w:rsid w:val="00576822"/>
    <w:rsid w:val="005802EE"/>
    <w:rsid w:val="00580896"/>
    <w:rsid w:val="00582F01"/>
    <w:rsid w:val="00583B3A"/>
    <w:rsid w:val="00583C29"/>
    <w:rsid w:val="00591067"/>
    <w:rsid w:val="00591346"/>
    <w:rsid w:val="0059144B"/>
    <w:rsid w:val="00592431"/>
    <w:rsid w:val="005965D0"/>
    <w:rsid w:val="00597EFD"/>
    <w:rsid w:val="005A1A03"/>
    <w:rsid w:val="005A5606"/>
    <w:rsid w:val="005B1486"/>
    <w:rsid w:val="005B2CC3"/>
    <w:rsid w:val="005C1C7F"/>
    <w:rsid w:val="005C27F5"/>
    <w:rsid w:val="005C3EA6"/>
    <w:rsid w:val="005C5642"/>
    <w:rsid w:val="005C6F82"/>
    <w:rsid w:val="005D1720"/>
    <w:rsid w:val="005D245C"/>
    <w:rsid w:val="005D2F41"/>
    <w:rsid w:val="005D3E0B"/>
    <w:rsid w:val="005D429B"/>
    <w:rsid w:val="005D60F2"/>
    <w:rsid w:val="005E11E1"/>
    <w:rsid w:val="005E1C2F"/>
    <w:rsid w:val="005E295C"/>
    <w:rsid w:val="005E536E"/>
    <w:rsid w:val="005E5D45"/>
    <w:rsid w:val="005E6B95"/>
    <w:rsid w:val="005F120E"/>
    <w:rsid w:val="005F3EAD"/>
    <w:rsid w:val="005F5299"/>
    <w:rsid w:val="005F5D3E"/>
    <w:rsid w:val="005F5D53"/>
    <w:rsid w:val="005F68B7"/>
    <w:rsid w:val="005F6DF6"/>
    <w:rsid w:val="005F7DDC"/>
    <w:rsid w:val="00600DE6"/>
    <w:rsid w:val="00602144"/>
    <w:rsid w:val="00602726"/>
    <w:rsid w:val="00602940"/>
    <w:rsid w:val="00604F28"/>
    <w:rsid w:val="00605618"/>
    <w:rsid w:val="00605E87"/>
    <w:rsid w:val="00607CF4"/>
    <w:rsid w:val="00610FF7"/>
    <w:rsid w:val="00614449"/>
    <w:rsid w:val="00614B4B"/>
    <w:rsid w:val="006153F6"/>
    <w:rsid w:val="00615678"/>
    <w:rsid w:val="00615D97"/>
    <w:rsid w:val="006169F8"/>
    <w:rsid w:val="006173C8"/>
    <w:rsid w:val="006202B5"/>
    <w:rsid w:val="00620EBC"/>
    <w:rsid w:val="0062308E"/>
    <w:rsid w:val="00625C01"/>
    <w:rsid w:val="006309EB"/>
    <w:rsid w:val="00632B3A"/>
    <w:rsid w:val="00633EB3"/>
    <w:rsid w:val="006366EA"/>
    <w:rsid w:val="0063712A"/>
    <w:rsid w:val="00643D51"/>
    <w:rsid w:val="006453D4"/>
    <w:rsid w:val="00645C64"/>
    <w:rsid w:val="00647FB9"/>
    <w:rsid w:val="00655793"/>
    <w:rsid w:val="006560E1"/>
    <w:rsid w:val="006565DB"/>
    <w:rsid w:val="00660DF3"/>
    <w:rsid w:val="006610D9"/>
    <w:rsid w:val="00661A40"/>
    <w:rsid w:val="006646C9"/>
    <w:rsid w:val="00665F96"/>
    <w:rsid w:val="00667117"/>
    <w:rsid w:val="00672A80"/>
    <w:rsid w:val="006849DE"/>
    <w:rsid w:val="00684A91"/>
    <w:rsid w:val="00686A54"/>
    <w:rsid w:val="006874EE"/>
    <w:rsid w:val="006930D6"/>
    <w:rsid w:val="00693271"/>
    <w:rsid w:val="00696AA6"/>
    <w:rsid w:val="00696D8C"/>
    <w:rsid w:val="006A18C2"/>
    <w:rsid w:val="006A5E86"/>
    <w:rsid w:val="006B0C14"/>
    <w:rsid w:val="006B327E"/>
    <w:rsid w:val="006B3AE1"/>
    <w:rsid w:val="006B4D36"/>
    <w:rsid w:val="006B5A73"/>
    <w:rsid w:val="006B5B32"/>
    <w:rsid w:val="006B795C"/>
    <w:rsid w:val="006C11BB"/>
    <w:rsid w:val="006C1B63"/>
    <w:rsid w:val="006C36B7"/>
    <w:rsid w:val="006C7A27"/>
    <w:rsid w:val="006D1386"/>
    <w:rsid w:val="006D1859"/>
    <w:rsid w:val="006D4240"/>
    <w:rsid w:val="006D52E4"/>
    <w:rsid w:val="006D5BA4"/>
    <w:rsid w:val="006E1035"/>
    <w:rsid w:val="006E2149"/>
    <w:rsid w:val="006E2E52"/>
    <w:rsid w:val="006E30D8"/>
    <w:rsid w:val="006E3658"/>
    <w:rsid w:val="006E62B7"/>
    <w:rsid w:val="006F0672"/>
    <w:rsid w:val="006F302E"/>
    <w:rsid w:val="006F3F62"/>
    <w:rsid w:val="006F4DE4"/>
    <w:rsid w:val="006F50F7"/>
    <w:rsid w:val="006F57BE"/>
    <w:rsid w:val="006F631B"/>
    <w:rsid w:val="006F67D5"/>
    <w:rsid w:val="006F7563"/>
    <w:rsid w:val="007019F9"/>
    <w:rsid w:val="00701C76"/>
    <w:rsid w:val="0070226A"/>
    <w:rsid w:val="00702FA6"/>
    <w:rsid w:val="00706CD9"/>
    <w:rsid w:val="00710E26"/>
    <w:rsid w:val="00714BD9"/>
    <w:rsid w:val="00714F55"/>
    <w:rsid w:val="00717F03"/>
    <w:rsid w:val="00720586"/>
    <w:rsid w:val="00722578"/>
    <w:rsid w:val="0073052B"/>
    <w:rsid w:val="0073151F"/>
    <w:rsid w:val="00731608"/>
    <w:rsid w:val="00731E20"/>
    <w:rsid w:val="0073201C"/>
    <w:rsid w:val="007326A2"/>
    <w:rsid w:val="0073275D"/>
    <w:rsid w:val="00732FE9"/>
    <w:rsid w:val="0073358F"/>
    <w:rsid w:val="00734004"/>
    <w:rsid w:val="0073412B"/>
    <w:rsid w:val="00734832"/>
    <w:rsid w:val="00736583"/>
    <w:rsid w:val="007411D8"/>
    <w:rsid w:val="00741CA2"/>
    <w:rsid w:val="00741FE5"/>
    <w:rsid w:val="00744CD7"/>
    <w:rsid w:val="007456DA"/>
    <w:rsid w:val="00745F60"/>
    <w:rsid w:val="0075048D"/>
    <w:rsid w:val="007537B3"/>
    <w:rsid w:val="007573AD"/>
    <w:rsid w:val="00757907"/>
    <w:rsid w:val="00760882"/>
    <w:rsid w:val="007619E0"/>
    <w:rsid w:val="00762302"/>
    <w:rsid w:val="00762596"/>
    <w:rsid w:val="00762616"/>
    <w:rsid w:val="007660D9"/>
    <w:rsid w:val="00767839"/>
    <w:rsid w:val="0077075A"/>
    <w:rsid w:val="007708E9"/>
    <w:rsid w:val="007720E2"/>
    <w:rsid w:val="0077338D"/>
    <w:rsid w:val="00773CF7"/>
    <w:rsid w:val="0077722F"/>
    <w:rsid w:val="0077738D"/>
    <w:rsid w:val="0077771B"/>
    <w:rsid w:val="0077779A"/>
    <w:rsid w:val="007800D9"/>
    <w:rsid w:val="00781439"/>
    <w:rsid w:val="00782326"/>
    <w:rsid w:val="00783F89"/>
    <w:rsid w:val="00784C71"/>
    <w:rsid w:val="00787166"/>
    <w:rsid w:val="00787711"/>
    <w:rsid w:val="0079058F"/>
    <w:rsid w:val="00791C7C"/>
    <w:rsid w:val="00793108"/>
    <w:rsid w:val="007936AA"/>
    <w:rsid w:val="00795611"/>
    <w:rsid w:val="00795789"/>
    <w:rsid w:val="00797E8A"/>
    <w:rsid w:val="007A042C"/>
    <w:rsid w:val="007A1EEE"/>
    <w:rsid w:val="007A316E"/>
    <w:rsid w:val="007A3E7C"/>
    <w:rsid w:val="007A4B5E"/>
    <w:rsid w:val="007B4E4B"/>
    <w:rsid w:val="007B6F90"/>
    <w:rsid w:val="007B6FFF"/>
    <w:rsid w:val="007B7164"/>
    <w:rsid w:val="007C1758"/>
    <w:rsid w:val="007C3461"/>
    <w:rsid w:val="007C4B1F"/>
    <w:rsid w:val="007C4E74"/>
    <w:rsid w:val="007C5520"/>
    <w:rsid w:val="007C58A8"/>
    <w:rsid w:val="007C66D4"/>
    <w:rsid w:val="007C6B01"/>
    <w:rsid w:val="007C6BC1"/>
    <w:rsid w:val="007D0507"/>
    <w:rsid w:val="007D719A"/>
    <w:rsid w:val="007D74BB"/>
    <w:rsid w:val="007E0C49"/>
    <w:rsid w:val="007E197E"/>
    <w:rsid w:val="007E1A20"/>
    <w:rsid w:val="007E2B24"/>
    <w:rsid w:val="007E3DCC"/>
    <w:rsid w:val="007E3F88"/>
    <w:rsid w:val="007E5344"/>
    <w:rsid w:val="007E69C5"/>
    <w:rsid w:val="007F0537"/>
    <w:rsid w:val="007F055C"/>
    <w:rsid w:val="007F2703"/>
    <w:rsid w:val="007F3EE8"/>
    <w:rsid w:val="007F51E8"/>
    <w:rsid w:val="007F5C51"/>
    <w:rsid w:val="007F6ABC"/>
    <w:rsid w:val="007F7309"/>
    <w:rsid w:val="007F7C98"/>
    <w:rsid w:val="00800F5C"/>
    <w:rsid w:val="0080362C"/>
    <w:rsid w:val="00803E69"/>
    <w:rsid w:val="00804C7C"/>
    <w:rsid w:val="0080608D"/>
    <w:rsid w:val="0080698A"/>
    <w:rsid w:val="00811896"/>
    <w:rsid w:val="00811D31"/>
    <w:rsid w:val="00813629"/>
    <w:rsid w:val="00813E16"/>
    <w:rsid w:val="0081516C"/>
    <w:rsid w:val="008156CA"/>
    <w:rsid w:val="00815F9B"/>
    <w:rsid w:val="00824119"/>
    <w:rsid w:val="00824CE2"/>
    <w:rsid w:val="00825FDB"/>
    <w:rsid w:val="00827583"/>
    <w:rsid w:val="008309D6"/>
    <w:rsid w:val="008333E8"/>
    <w:rsid w:val="00835A7D"/>
    <w:rsid w:val="00837222"/>
    <w:rsid w:val="0084114E"/>
    <w:rsid w:val="00841A35"/>
    <w:rsid w:val="00842B40"/>
    <w:rsid w:val="00843BAC"/>
    <w:rsid w:val="00844C6C"/>
    <w:rsid w:val="00844D1C"/>
    <w:rsid w:val="00845705"/>
    <w:rsid w:val="00847171"/>
    <w:rsid w:val="00847ED1"/>
    <w:rsid w:val="00850A36"/>
    <w:rsid w:val="008516B1"/>
    <w:rsid w:val="0085273C"/>
    <w:rsid w:val="00852AA6"/>
    <w:rsid w:val="00852EFB"/>
    <w:rsid w:val="00855195"/>
    <w:rsid w:val="008555AD"/>
    <w:rsid w:val="008555DE"/>
    <w:rsid w:val="00856320"/>
    <w:rsid w:val="00860B55"/>
    <w:rsid w:val="008663A7"/>
    <w:rsid w:val="00867CA4"/>
    <w:rsid w:val="00867D68"/>
    <w:rsid w:val="00867FCC"/>
    <w:rsid w:val="00870964"/>
    <w:rsid w:val="00871FC0"/>
    <w:rsid w:val="00872455"/>
    <w:rsid w:val="00873301"/>
    <w:rsid w:val="00875C9F"/>
    <w:rsid w:val="00875DC5"/>
    <w:rsid w:val="008765CA"/>
    <w:rsid w:val="00877086"/>
    <w:rsid w:val="0088141E"/>
    <w:rsid w:val="00883BCE"/>
    <w:rsid w:val="008850B0"/>
    <w:rsid w:val="00890B21"/>
    <w:rsid w:val="00893766"/>
    <w:rsid w:val="00894D33"/>
    <w:rsid w:val="0089554C"/>
    <w:rsid w:val="00896373"/>
    <w:rsid w:val="00897124"/>
    <w:rsid w:val="00897642"/>
    <w:rsid w:val="00897C26"/>
    <w:rsid w:val="008A0D2D"/>
    <w:rsid w:val="008A359A"/>
    <w:rsid w:val="008A6D38"/>
    <w:rsid w:val="008B0A35"/>
    <w:rsid w:val="008B4993"/>
    <w:rsid w:val="008B6C45"/>
    <w:rsid w:val="008B7CFE"/>
    <w:rsid w:val="008C00DA"/>
    <w:rsid w:val="008C0EF6"/>
    <w:rsid w:val="008C24E6"/>
    <w:rsid w:val="008C3996"/>
    <w:rsid w:val="008C50B5"/>
    <w:rsid w:val="008C6DAB"/>
    <w:rsid w:val="008D1374"/>
    <w:rsid w:val="008D17B7"/>
    <w:rsid w:val="008D2B68"/>
    <w:rsid w:val="008D32B8"/>
    <w:rsid w:val="008E1DBB"/>
    <w:rsid w:val="008E2BF0"/>
    <w:rsid w:val="008E367B"/>
    <w:rsid w:val="008E512A"/>
    <w:rsid w:val="008E7233"/>
    <w:rsid w:val="008E7304"/>
    <w:rsid w:val="008F0AF0"/>
    <w:rsid w:val="008F159F"/>
    <w:rsid w:val="008F281C"/>
    <w:rsid w:val="008F5971"/>
    <w:rsid w:val="008F60DF"/>
    <w:rsid w:val="008F6A0A"/>
    <w:rsid w:val="008F797A"/>
    <w:rsid w:val="009015C6"/>
    <w:rsid w:val="00906A58"/>
    <w:rsid w:val="00906C72"/>
    <w:rsid w:val="00907432"/>
    <w:rsid w:val="00910109"/>
    <w:rsid w:val="009111C3"/>
    <w:rsid w:val="00913D04"/>
    <w:rsid w:val="009169CB"/>
    <w:rsid w:val="0092004D"/>
    <w:rsid w:val="00921B4C"/>
    <w:rsid w:val="009222C7"/>
    <w:rsid w:val="0092388F"/>
    <w:rsid w:val="00925E44"/>
    <w:rsid w:val="00926627"/>
    <w:rsid w:val="00930829"/>
    <w:rsid w:val="00930C0F"/>
    <w:rsid w:val="0093295D"/>
    <w:rsid w:val="009356C4"/>
    <w:rsid w:val="00935987"/>
    <w:rsid w:val="00936AFA"/>
    <w:rsid w:val="00936CF4"/>
    <w:rsid w:val="00937A4C"/>
    <w:rsid w:val="00937F0C"/>
    <w:rsid w:val="0094337E"/>
    <w:rsid w:val="00943C2A"/>
    <w:rsid w:val="00947102"/>
    <w:rsid w:val="00947509"/>
    <w:rsid w:val="009479B2"/>
    <w:rsid w:val="00947CC5"/>
    <w:rsid w:val="009511AC"/>
    <w:rsid w:val="00953E17"/>
    <w:rsid w:val="009547EA"/>
    <w:rsid w:val="009550BE"/>
    <w:rsid w:val="009550EE"/>
    <w:rsid w:val="00955620"/>
    <w:rsid w:val="009575B1"/>
    <w:rsid w:val="00957E18"/>
    <w:rsid w:val="00957EC7"/>
    <w:rsid w:val="00964774"/>
    <w:rsid w:val="00964C74"/>
    <w:rsid w:val="0096709A"/>
    <w:rsid w:val="00967875"/>
    <w:rsid w:val="00967C3F"/>
    <w:rsid w:val="009705FD"/>
    <w:rsid w:val="00972426"/>
    <w:rsid w:val="00974A45"/>
    <w:rsid w:val="0097526B"/>
    <w:rsid w:val="00976623"/>
    <w:rsid w:val="00980A2D"/>
    <w:rsid w:val="0098331B"/>
    <w:rsid w:val="00983FFC"/>
    <w:rsid w:val="00985DE8"/>
    <w:rsid w:val="00985FEB"/>
    <w:rsid w:val="009865CB"/>
    <w:rsid w:val="009874DB"/>
    <w:rsid w:val="00991438"/>
    <w:rsid w:val="00993A92"/>
    <w:rsid w:val="00993E10"/>
    <w:rsid w:val="009945C5"/>
    <w:rsid w:val="00994D78"/>
    <w:rsid w:val="00994F74"/>
    <w:rsid w:val="0099530C"/>
    <w:rsid w:val="0099562C"/>
    <w:rsid w:val="0099661C"/>
    <w:rsid w:val="009A0251"/>
    <w:rsid w:val="009A0AA8"/>
    <w:rsid w:val="009A1095"/>
    <w:rsid w:val="009A1967"/>
    <w:rsid w:val="009A3A46"/>
    <w:rsid w:val="009A57D1"/>
    <w:rsid w:val="009B1257"/>
    <w:rsid w:val="009B12CB"/>
    <w:rsid w:val="009B40E9"/>
    <w:rsid w:val="009B6BE4"/>
    <w:rsid w:val="009B7224"/>
    <w:rsid w:val="009C0C47"/>
    <w:rsid w:val="009C30EF"/>
    <w:rsid w:val="009C4A43"/>
    <w:rsid w:val="009C527D"/>
    <w:rsid w:val="009C7CBD"/>
    <w:rsid w:val="009D0FC5"/>
    <w:rsid w:val="009D22A6"/>
    <w:rsid w:val="009D7296"/>
    <w:rsid w:val="009E0A16"/>
    <w:rsid w:val="009E154D"/>
    <w:rsid w:val="009E2019"/>
    <w:rsid w:val="009E2033"/>
    <w:rsid w:val="009E32DC"/>
    <w:rsid w:val="009E5296"/>
    <w:rsid w:val="009F0518"/>
    <w:rsid w:val="009F067F"/>
    <w:rsid w:val="009F0718"/>
    <w:rsid w:val="009F0850"/>
    <w:rsid w:val="009F1DD9"/>
    <w:rsid w:val="009F2EAF"/>
    <w:rsid w:val="009F4077"/>
    <w:rsid w:val="009F53B9"/>
    <w:rsid w:val="009F699C"/>
    <w:rsid w:val="009F69E4"/>
    <w:rsid w:val="009F7B1F"/>
    <w:rsid w:val="009F7C0D"/>
    <w:rsid w:val="00A00EFC"/>
    <w:rsid w:val="00A040BA"/>
    <w:rsid w:val="00A056B3"/>
    <w:rsid w:val="00A063EA"/>
    <w:rsid w:val="00A0718C"/>
    <w:rsid w:val="00A1013D"/>
    <w:rsid w:val="00A117C9"/>
    <w:rsid w:val="00A13E66"/>
    <w:rsid w:val="00A1569D"/>
    <w:rsid w:val="00A201BD"/>
    <w:rsid w:val="00A21533"/>
    <w:rsid w:val="00A215A5"/>
    <w:rsid w:val="00A22B2B"/>
    <w:rsid w:val="00A2640D"/>
    <w:rsid w:val="00A264A3"/>
    <w:rsid w:val="00A27888"/>
    <w:rsid w:val="00A27D4A"/>
    <w:rsid w:val="00A31A45"/>
    <w:rsid w:val="00A32412"/>
    <w:rsid w:val="00A348B7"/>
    <w:rsid w:val="00A349EC"/>
    <w:rsid w:val="00A34C74"/>
    <w:rsid w:val="00A41EE5"/>
    <w:rsid w:val="00A41F4A"/>
    <w:rsid w:val="00A42DBF"/>
    <w:rsid w:val="00A446B3"/>
    <w:rsid w:val="00A45E58"/>
    <w:rsid w:val="00A46582"/>
    <w:rsid w:val="00A512E4"/>
    <w:rsid w:val="00A51C5F"/>
    <w:rsid w:val="00A5237D"/>
    <w:rsid w:val="00A53486"/>
    <w:rsid w:val="00A55561"/>
    <w:rsid w:val="00A56C8B"/>
    <w:rsid w:val="00A6049F"/>
    <w:rsid w:val="00A61FAC"/>
    <w:rsid w:val="00A6228D"/>
    <w:rsid w:val="00A62502"/>
    <w:rsid w:val="00A6770F"/>
    <w:rsid w:val="00A6778D"/>
    <w:rsid w:val="00A714E7"/>
    <w:rsid w:val="00A72652"/>
    <w:rsid w:val="00A726BF"/>
    <w:rsid w:val="00A7305A"/>
    <w:rsid w:val="00A73959"/>
    <w:rsid w:val="00A74818"/>
    <w:rsid w:val="00A7512B"/>
    <w:rsid w:val="00A76268"/>
    <w:rsid w:val="00A76AC7"/>
    <w:rsid w:val="00A8316E"/>
    <w:rsid w:val="00A84C9C"/>
    <w:rsid w:val="00A86091"/>
    <w:rsid w:val="00A87819"/>
    <w:rsid w:val="00A9034D"/>
    <w:rsid w:val="00A908DC"/>
    <w:rsid w:val="00A94394"/>
    <w:rsid w:val="00A943DE"/>
    <w:rsid w:val="00A958DE"/>
    <w:rsid w:val="00A963A6"/>
    <w:rsid w:val="00AA0BDB"/>
    <w:rsid w:val="00AA30BD"/>
    <w:rsid w:val="00AA4123"/>
    <w:rsid w:val="00AA63B3"/>
    <w:rsid w:val="00AA73AB"/>
    <w:rsid w:val="00AB0965"/>
    <w:rsid w:val="00AB17CE"/>
    <w:rsid w:val="00AB1876"/>
    <w:rsid w:val="00AB1A5F"/>
    <w:rsid w:val="00AB5401"/>
    <w:rsid w:val="00AB6B23"/>
    <w:rsid w:val="00AB739E"/>
    <w:rsid w:val="00AB754A"/>
    <w:rsid w:val="00AB798B"/>
    <w:rsid w:val="00AC214B"/>
    <w:rsid w:val="00AC3370"/>
    <w:rsid w:val="00AC376B"/>
    <w:rsid w:val="00AC4357"/>
    <w:rsid w:val="00AC5A68"/>
    <w:rsid w:val="00AC6A9E"/>
    <w:rsid w:val="00AD0DA2"/>
    <w:rsid w:val="00AD2DA2"/>
    <w:rsid w:val="00AD3113"/>
    <w:rsid w:val="00AD4255"/>
    <w:rsid w:val="00AD562B"/>
    <w:rsid w:val="00AD67F0"/>
    <w:rsid w:val="00AD75DD"/>
    <w:rsid w:val="00AD7A2E"/>
    <w:rsid w:val="00AD7C90"/>
    <w:rsid w:val="00AE03BF"/>
    <w:rsid w:val="00AF0689"/>
    <w:rsid w:val="00AF2A7A"/>
    <w:rsid w:val="00AF5179"/>
    <w:rsid w:val="00AF665E"/>
    <w:rsid w:val="00AF6FB8"/>
    <w:rsid w:val="00B00A72"/>
    <w:rsid w:val="00B04238"/>
    <w:rsid w:val="00B04F92"/>
    <w:rsid w:val="00B1083C"/>
    <w:rsid w:val="00B11A1C"/>
    <w:rsid w:val="00B14562"/>
    <w:rsid w:val="00B15352"/>
    <w:rsid w:val="00B169F8"/>
    <w:rsid w:val="00B16B72"/>
    <w:rsid w:val="00B16D45"/>
    <w:rsid w:val="00B20AC1"/>
    <w:rsid w:val="00B224E8"/>
    <w:rsid w:val="00B23F8B"/>
    <w:rsid w:val="00B241C8"/>
    <w:rsid w:val="00B24A30"/>
    <w:rsid w:val="00B24CF2"/>
    <w:rsid w:val="00B25AC2"/>
    <w:rsid w:val="00B25B5B"/>
    <w:rsid w:val="00B27E7A"/>
    <w:rsid w:val="00B33847"/>
    <w:rsid w:val="00B33EFB"/>
    <w:rsid w:val="00B362EF"/>
    <w:rsid w:val="00B37808"/>
    <w:rsid w:val="00B40E3F"/>
    <w:rsid w:val="00B43D8D"/>
    <w:rsid w:val="00B501B7"/>
    <w:rsid w:val="00B52995"/>
    <w:rsid w:val="00B52CD8"/>
    <w:rsid w:val="00B52D9F"/>
    <w:rsid w:val="00B54360"/>
    <w:rsid w:val="00B54525"/>
    <w:rsid w:val="00B55837"/>
    <w:rsid w:val="00B55999"/>
    <w:rsid w:val="00B55B22"/>
    <w:rsid w:val="00B56A16"/>
    <w:rsid w:val="00B60BC7"/>
    <w:rsid w:val="00B61495"/>
    <w:rsid w:val="00B62787"/>
    <w:rsid w:val="00B62F0E"/>
    <w:rsid w:val="00B63683"/>
    <w:rsid w:val="00B65C9E"/>
    <w:rsid w:val="00B7096A"/>
    <w:rsid w:val="00B711F5"/>
    <w:rsid w:val="00B71495"/>
    <w:rsid w:val="00B728CD"/>
    <w:rsid w:val="00B72C9D"/>
    <w:rsid w:val="00B72EA3"/>
    <w:rsid w:val="00B74336"/>
    <w:rsid w:val="00B74797"/>
    <w:rsid w:val="00B747F7"/>
    <w:rsid w:val="00B75DD6"/>
    <w:rsid w:val="00B769F0"/>
    <w:rsid w:val="00B806BA"/>
    <w:rsid w:val="00B80A2B"/>
    <w:rsid w:val="00B8161B"/>
    <w:rsid w:val="00B81D65"/>
    <w:rsid w:val="00B82F7C"/>
    <w:rsid w:val="00B84493"/>
    <w:rsid w:val="00B854E4"/>
    <w:rsid w:val="00B85E70"/>
    <w:rsid w:val="00B90353"/>
    <w:rsid w:val="00B9384F"/>
    <w:rsid w:val="00B9422F"/>
    <w:rsid w:val="00B94E4A"/>
    <w:rsid w:val="00B957F6"/>
    <w:rsid w:val="00BA006C"/>
    <w:rsid w:val="00BA388B"/>
    <w:rsid w:val="00BA39EA"/>
    <w:rsid w:val="00BA6A38"/>
    <w:rsid w:val="00BA7193"/>
    <w:rsid w:val="00BA7238"/>
    <w:rsid w:val="00BB11A1"/>
    <w:rsid w:val="00BB1921"/>
    <w:rsid w:val="00BC0E49"/>
    <w:rsid w:val="00BD194E"/>
    <w:rsid w:val="00BD25D8"/>
    <w:rsid w:val="00BD4732"/>
    <w:rsid w:val="00BE5E57"/>
    <w:rsid w:val="00BE606F"/>
    <w:rsid w:val="00BE6135"/>
    <w:rsid w:val="00BE7B4D"/>
    <w:rsid w:val="00BF0C7B"/>
    <w:rsid w:val="00BF2CEE"/>
    <w:rsid w:val="00BF2DB1"/>
    <w:rsid w:val="00BF4913"/>
    <w:rsid w:val="00BF522F"/>
    <w:rsid w:val="00C02768"/>
    <w:rsid w:val="00C02D49"/>
    <w:rsid w:val="00C03364"/>
    <w:rsid w:val="00C034B9"/>
    <w:rsid w:val="00C04886"/>
    <w:rsid w:val="00C07260"/>
    <w:rsid w:val="00C117C6"/>
    <w:rsid w:val="00C121BA"/>
    <w:rsid w:val="00C12BF0"/>
    <w:rsid w:val="00C12C14"/>
    <w:rsid w:val="00C13D1C"/>
    <w:rsid w:val="00C13D71"/>
    <w:rsid w:val="00C144C2"/>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1799"/>
    <w:rsid w:val="00C41DAC"/>
    <w:rsid w:val="00C4260D"/>
    <w:rsid w:val="00C45A14"/>
    <w:rsid w:val="00C45DD2"/>
    <w:rsid w:val="00C5208C"/>
    <w:rsid w:val="00C5346D"/>
    <w:rsid w:val="00C53A4D"/>
    <w:rsid w:val="00C543D2"/>
    <w:rsid w:val="00C54F87"/>
    <w:rsid w:val="00C56333"/>
    <w:rsid w:val="00C56385"/>
    <w:rsid w:val="00C60854"/>
    <w:rsid w:val="00C60B8E"/>
    <w:rsid w:val="00C61BD2"/>
    <w:rsid w:val="00C62290"/>
    <w:rsid w:val="00C64220"/>
    <w:rsid w:val="00C646B1"/>
    <w:rsid w:val="00C660CD"/>
    <w:rsid w:val="00C663AD"/>
    <w:rsid w:val="00C66454"/>
    <w:rsid w:val="00C66DB4"/>
    <w:rsid w:val="00C7081B"/>
    <w:rsid w:val="00C710FD"/>
    <w:rsid w:val="00C73245"/>
    <w:rsid w:val="00C7335E"/>
    <w:rsid w:val="00C73F4B"/>
    <w:rsid w:val="00C77BAA"/>
    <w:rsid w:val="00C80323"/>
    <w:rsid w:val="00C835FC"/>
    <w:rsid w:val="00C83682"/>
    <w:rsid w:val="00C841F1"/>
    <w:rsid w:val="00C84333"/>
    <w:rsid w:val="00C8678D"/>
    <w:rsid w:val="00C93591"/>
    <w:rsid w:val="00C95BF3"/>
    <w:rsid w:val="00C9724E"/>
    <w:rsid w:val="00CA10CA"/>
    <w:rsid w:val="00CA1B8B"/>
    <w:rsid w:val="00CA2D4E"/>
    <w:rsid w:val="00CA6F84"/>
    <w:rsid w:val="00CA74B9"/>
    <w:rsid w:val="00CB1881"/>
    <w:rsid w:val="00CB1D58"/>
    <w:rsid w:val="00CB317A"/>
    <w:rsid w:val="00CB79CD"/>
    <w:rsid w:val="00CC0783"/>
    <w:rsid w:val="00CC0CBC"/>
    <w:rsid w:val="00CC12F9"/>
    <w:rsid w:val="00CC2498"/>
    <w:rsid w:val="00CC3999"/>
    <w:rsid w:val="00CC4162"/>
    <w:rsid w:val="00CC428C"/>
    <w:rsid w:val="00CC525B"/>
    <w:rsid w:val="00CD0466"/>
    <w:rsid w:val="00CD2227"/>
    <w:rsid w:val="00CD4D06"/>
    <w:rsid w:val="00CD5FC1"/>
    <w:rsid w:val="00CD6252"/>
    <w:rsid w:val="00CD6E59"/>
    <w:rsid w:val="00CE2BEF"/>
    <w:rsid w:val="00CE4A5F"/>
    <w:rsid w:val="00CE6875"/>
    <w:rsid w:val="00CF12CA"/>
    <w:rsid w:val="00CF1621"/>
    <w:rsid w:val="00CF1742"/>
    <w:rsid w:val="00CF1B71"/>
    <w:rsid w:val="00CF5F52"/>
    <w:rsid w:val="00CF7144"/>
    <w:rsid w:val="00D00032"/>
    <w:rsid w:val="00D00352"/>
    <w:rsid w:val="00D00B0F"/>
    <w:rsid w:val="00D00DFE"/>
    <w:rsid w:val="00D0121A"/>
    <w:rsid w:val="00D05CC8"/>
    <w:rsid w:val="00D06D5B"/>
    <w:rsid w:val="00D07756"/>
    <w:rsid w:val="00D10247"/>
    <w:rsid w:val="00D114F2"/>
    <w:rsid w:val="00D1164B"/>
    <w:rsid w:val="00D11996"/>
    <w:rsid w:val="00D12A81"/>
    <w:rsid w:val="00D12F69"/>
    <w:rsid w:val="00D131D9"/>
    <w:rsid w:val="00D1375B"/>
    <w:rsid w:val="00D16FE4"/>
    <w:rsid w:val="00D2035C"/>
    <w:rsid w:val="00D22D3F"/>
    <w:rsid w:val="00D23B13"/>
    <w:rsid w:val="00D245E6"/>
    <w:rsid w:val="00D25C0E"/>
    <w:rsid w:val="00D27BB7"/>
    <w:rsid w:val="00D311D6"/>
    <w:rsid w:val="00D3190A"/>
    <w:rsid w:val="00D31D86"/>
    <w:rsid w:val="00D4072F"/>
    <w:rsid w:val="00D4214F"/>
    <w:rsid w:val="00D42DBF"/>
    <w:rsid w:val="00D44CE5"/>
    <w:rsid w:val="00D453A0"/>
    <w:rsid w:val="00D479AB"/>
    <w:rsid w:val="00D47E17"/>
    <w:rsid w:val="00D50766"/>
    <w:rsid w:val="00D51ADE"/>
    <w:rsid w:val="00D54454"/>
    <w:rsid w:val="00D54861"/>
    <w:rsid w:val="00D56F89"/>
    <w:rsid w:val="00D57B08"/>
    <w:rsid w:val="00D60EAB"/>
    <w:rsid w:val="00D63E1F"/>
    <w:rsid w:val="00D6414C"/>
    <w:rsid w:val="00D644B0"/>
    <w:rsid w:val="00D6579A"/>
    <w:rsid w:val="00D668ED"/>
    <w:rsid w:val="00D70770"/>
    <w:rsid w:val="00D708EA"/>
    <w:rsid w:val="00D71D39"/>
    <w:rsid w:val="00D73534"/>
    <w:rsid w:val="00D7623A"/>
    <w:rsid w:val="00D7652B"/>
    <w:rsid w:val="00D7761E"/>
    <w:rsid w:val="00D77936"/>
    <w:rsid w:val="00D80799"/>
    <w:rsid w:val="00D81597"/>
    <w:rsid w:val="00D84478"/>
    <w:rsid w:val="00D84EA8"/>
    <w:rsid w:val="00D8622D"/>
    <w:rsid w:val="00D9053D"/>
    <w:rsid w:val="00D93CEA"/>
    <w:rsid w:val="00D946D1"/>
    <w:rsid w:val="00D959D8"/>
    <w:rsid w:val="00D95DA3"/>
    <w:rsid w:val="00DA0488"/>
    <w:rsid w:val="00DA3FE8"/>
    <w:rsid w:val="00DA453E"/>
    <w:rsid w:val="00DA4D67"/>
    <w:rsid w:val="00DA7069"/>
    <w:rsid w:val="00DB2D7B"/>
    <w:rsid w:val="00DB44B3"/>
    <w:rsid w:val="00DB4CE9"/>
    <w:rsid w:val="00DB52E6"/>
    <w:rsid w:val="00DC28C3"/>
    <w:rsid w:val="00DC6317"/>
    <w:rsid w:val="00DC699B"/>
    <w:rsid w:val="00DC7532"/>
    <w:rsid w:val="00DC772D"/>
    <w:rsid w:val="00DD16B7"/>
    <w:rsid w:val="00DD3E3C"/>
    <w:rsid w:val="00DD45B6"/>
    <w:rsid w:val="00DD5797"/>
    <w:rsid w:val="00DD72FA"/>
    <w:rsid w:val="00DE0C37"/>
    <w:rsid w:val="00DE1AAC"/>
    <w:rsid w:val="00DE3569"/>
    <w:rsid w:val="00DE3749"/>
    <w:rsid w:val="00DE433C"/>
    <w:rsid w:val="00DE68F3"/>
    <w:rsid w:val="00DF2765"/>
    <w:rsid w:val="00DF2E06"/>
    <w:rsid w:val="00DF2E52"/>
    <w:rsid w:val="00DF3EC6"/>
    <w:rsid w:val="00DF5FA7"/>
    <w:rsid w:val="00DF5FC1"/>
    <w:rsid w:val="00DF6037"/>
    <w:rsid w:val="00E00AE6"/>
    <w:rsid w:val="00E01A8B"/>
    <w:rsid w:val="00E0344A"/>
    <w:rsid w:val="00E044B1"/>
    <w:rsid w:val="00E05EB5"/>
    <w:rsid w:val="00E06A6F"/>
    <w:rsid w:val="00E1049F"/>
    <w:rsid w:val="00E116EA"/>
    <w:rsid w:val="00E158C3"/>
    <w:rsid w:val="00E203A6"/>
    <w:rsid w:val="00E2087B"/>
    <w:rsid w:val="00E21BF7"/>
    <w:rsid w:val="00E235C2"/>
    <w:rsid w:val="00E2472A"/>
    <w:rsid w:val="00E24A2A"/>
    <w:rsid w:val="00E2583C"/>
    <w:rsid w:val="00E25961"/>
    <w:rsid w:val="00E26386"/>
    <w:rsid w:val="00E27103"/>
    <w:rsid w:val="00E27CF7"/>
    <w:rsid w:val="00E34482"/>
    <w:rsid w:val="00E34DBE"/>
    <w:rsid w:val="00E35412"/>
    <w:rsid w:val="00E35818"/>
    <w:rsid w:val="00E365C8"/>
    <w:rsid w:val="00E3670D"/>
    <w:rsid w:val="00E3762A"/>
    <w:rsid w:val="00E4549A"/>
    <w:rsid w:val="00E47588"/>
    <w:rsid w:val="00E53837"/>
    <w:rsid w:val="00E55539"/>
    <w:rsid w:val="00E5673D"/>
    <w:rsid w:val="00E63248"/>
    <w:rsid w:val="00E633AC"/>
    <w:rsid w:val="00E6659C"/>
    <w:rsid w:val="00E75564"/>
    <w:rsid w:val="00E75C01"/>
    <w:rsid w:val="00E76FD2"/>
    <w:rsid w:val="00E80097"/>
    <w:rsid w:val="00E80DCF"/>
    <w:rsid w:val="00E82444"/>
    <w:rsid w:val="00E84624"/>
    <w:rsid w:val="00E85F60"/>
    <w:rsid w:val="00E866B6"/>
    <w:rsid w:val="00E90208"/>
    <w:rsid w:val="00E9300D"/>
    <w:rsid w:val="00E93D31"/>
    <w:rsid w:val="00E93E1F"/>
    <w:rsid w:val="00E95C3E"/>
    <w:rsid w:val="00E97E2D"/>
    <w:rsid w:val="00EA1113"/>
    <w:rsid w:val="00EA2603"/>
    <w:rsid w:val="00EA29DD"/>
    <w:rsid w:val="00EB08E2"/>
    <w:rsid w:val="00EB2194"/>
    <w:rsid w:val="00EB4AA2"/>
    <w:rsid w:val="00EB5316"/>
    <w:rsid w:val="00EB75C5"/>
    <w:rsid w:val="00EC0F91"/>
    <w:rsid w:val="00EC1552"/>
    <w:rsid w:val="00EC1D23"/>
    <w:rsid w:val="00EC2918"/>
    <w:rsid w:val="00EC47E8"/>
    <w:rsid w:val="00EC534E"/>
    <w:rsid w:val="00EC65CC"/>
    <w:rsid w:val="00EC7114"/>
    <w:rsid w:val="00ED16AE"/>
    <w:rsid w:val="00ED259B"/>
    <w:rsid w:val="00ED2EC1"/>
    <w:rsid w:val="00ED49B7"/>
    <w:rsid w:val="00ED6D83"/>
    <w:rsid w:val="00ED7C6F"/>
    <w:rsid w:val="00EE0BB5"/>
    <w:rsid w:val="00EE1056"/>
    <w:rsid w:val="00EE4428"/>
    <w:rsid w:val="00EE502B"/>
    <w:rsid w:val="00EE582A"/>
    <w:rsid w:val="00EE6907"/>
    <w:rsid w:val="00EE6E03"/>
    <w:rsid w:val="00EE7D75"/>
    <w:rsid w:val="00EF1104"/>
    <w:rsid w:val="00EF16BB"/>
    <w:rsid w:val="00EF189B"/>
    <w:rsid w:val="00EF2002"/>
    <w:rsid w:val="00EF3150"/>
    <w:rsid w:val="00EF3756"/>
    <w:rsid w:val="00EF40CE"/>
    <w:rsid w:val="00EF44E2"/>
    <w:rsid w:val="00EF4F50"/>
    <w:rsid w:val="00EF5989"/>
    <w:rsid w:val="00EF7F17"/>
    <w:rsid w:val="00F055D1"/>
    <w:rsid w:val="00F05768"/>
    <w:rsid w:val="00F064F6"/>
    <w:rsid w:val="00F067BB"/>
    <w:rsid w:val="00F07A2F"/>
    <w:rsid w:val="00F10DCB"/>
    <w:rsid w:val="00F11117"/>
    <w:rsid w:val="00F155F4"/>
    <w:rsid w:val="00F15D9E"/>
    <w:rsid w:val="00F16E80"/>
    <w:rsid w:val="00F1760A"/>
    <w:rsid w:val="00F17BBC"/>
    <w:rsid w:val="00F200D5"/>
    <w:rsid w:val="00F20170"/>
    <w:rsid w:val="00F20AB0"/>
    <w:rsid w:val="00F22448"/>
    <w:rsid w:val="00F245BA"/>
    <w:rsid w:val="00F25253"/>
    <w:rsid w:val="00F2555C"/>
    <w:rsid w:val="00F313FD"/>
    <w:rsid w:val="00F33584"/>
    <w:rsid w:val="00F346CD"/>
    <w:rsid w:val="00F35568"/>
    <w:rsid w:val="00F364D1"/>
    <w:rsid w:val="00F36795"/>
    <w:rsid w:val="00F40DC9"/>
    <w:rsid w:val="00F46AF2"/>
    <w:rsid w:val="00F501AC"/>
    <w:rsid w:val="00F50D3F"/>
    <w:rsid w:val="00F51185"/>
    <w:rsid w:val="00F51305"/>
    <w:rsid w:val="00F5199C"/>
    <w:rsid w:val="00F51BAB"/>
    <w:rsid w:val="00F52172"/>
    <w:rsid w:val="00F5288B"/>
    <w:rsid w:val="00F54E8C"/>
    <w:rsid w:val="00F574E2"/>
    <w:rsid w:val="00F622B7"/>
    <w:rsid w:val="00F62AA2"/>
    <w:rsid w:val="00F63087"/>
    <w:rsid w:val="00F6326A"/>
    <w:rsid w:val="00F65024"/>
    <w:rsid w:val="00F6522E"/>
    <w:rsid w:val="00F66858"/>
    <w:rsid w:val="00F73E69"/>
    <w:rsid w:val="00F76B93"/>
    <w:rsid w:val="00F77B74"/>
    <w:rsid w:val="00F8197C"/>
    <w:rsid w:val="00F83A12"/>
    <w:rsid w:val="00F83AE5"/>
    <w:rsid w:val="00F85A55"/>
    <w:rsid w:val="00F96A5D"/>
    <w:rsid w:val="00F96F53"/>
    <w:rsid w:val="00F96FBB"/>
    <w:rsid w:val="00F975E4"/>
    <w:rsid w:val="00F97C14"/>
    <w:rsid w:val="00FA01B1"/>
    <w:rsid w:val="00FA0FCE"/>
    <w:rsid w:val="00FA41A9"/>
    <w:rsid w:val="00FA61FE"/>
    <w:rsid w:val="00FA67A8"/>
    <w:rsid w:val="00FB0C28"/>
    <w:rsid w:val="00FB322B"/>
    <w:rsid w:val="00FB3382"/>
    <w:rsid w:val="00FB3613"/>
    <w:rsid w:val="00FB4344"/>
    <w:rsid w:val="00FB7588"/>
    <w:rsid w:val="00FB7D42"/>
    <w:rsid w:val="00FC001F"/>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39A9"/>
    <w:rsid w:val="00FE3BF3"/>
    <w:rsid w:val="00FE51B5"/>
    <w:rsid w:val="00FE7649"/>
    <w:rsid w:val="00FF0A2B"/>
    <w:rsid w:val="00FF0EBB"/>
    <w:rsid w:val="00FF11DA"/>
    <w:rsid w:val="00FF1DEA"/>
    <w:rsid w:val="00FF1F7B"/>
    <w:rsid w:val="00FF233C"/>
    <w:rsid w:val="00FF4149"/>
    <w:rsid w:val="00FF5146"/>
    <w:rsid w:val="00FF61E3"/>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E665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 w:type="paragraph" w:styleId="Tekstpodstawowy2">
    <w:name w:val="Body Text 2"/>
    <w:basedOn w:val="Normalny"/>
    <w:link w:val="Tekstpodstawowy2Znak"/>
    <w:uiPriority w:val="99"/>
    <w:unhideWhenUsed/>
    <w:rsid w:val="00C61BD2"/>
    <w:pPr>
      <w:spacing w:after="120" w:line="480" w:lineRule="auto"/>
    </w:pPr>
  </w:style>
  <w:style w:type="character" w:customStyle="1" w:styleId="Tekstpodstawowy2Znak">
    <w:name w:val="Tekst podstawowy 2 Znak"/>
    <w:basedOn w:val="Domylnaczcionkaakapitu"/>
    <w:link w:val="Tekstpodstawowy2"/>
    <w:uiPriority w:val="99"/>
    <w:rsid w:val="00C61BD2"/>
  </w:style>
  <w:style w:type="table" w:customStyle="1" w:styleId="Tabelasiatki1jasna1">
    <w:name w:val="Tabela siatki 1 — jasna1"/>
    <w:basedOn w:val="Standardowy"/>
    <w:uiPriority w:val="46"/>
    <w:rsid w:val="00C61B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C61BD2"/>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character" w:customStyle="1" w:styleId="Nagwek8Znak">
    <w:name w:val="Nagłówek 8 Znak"/>
    <w:basedOn w:val="Domylnaczcionkaakapitu"/>
    <w:link w:val="Nagwek8"/>
    <w:uiPriority w:val="9"/>
    <w:rsid w:val="00E6659C"/>
    <w:rPr>
      <w:rFonts w:asciiTheme="majorHAnsi" w:eastAsiaTheme="majorEastAsia" w:hAnsiTheme="majorHAnsi" w:cstheme="majorBidi"/>
      <w:color w:val="272727" w:themeColor="text1" w:themeTint="D8"/>
      <w:sz w:val="21"/>
      <w:szCs w:val="21"/>
    </w:rPr>
  </w:style>
  <w:style w:type="paragraph" w:styleId="Bezodstpw">
    <w:name w:val="No Spacing"/>
    <w:uiPriority w:val="1"/>
    <w:qFormat/>
    <w:rsid w:val="00490784"/>
    <w:pPr>
      <w:spacing w:line="240" w:lineRule="auto"/>
    </w:pPr>
    <w:rPr>
      <w:rFonts w:asciiTheme="minorHAnsi" w:eastAsiaTheme="minorHAnsi" w:hAnsiTheme="minorHAnsi" w:cstheme="minorBid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lodz.pl"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uni.lodz"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lodz"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37</Pages>
  <Words>10644</Words>
  <Characters>63870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74366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Mariańska</cp:lastModifiedBy>
  <cp:revision>357</cp:revision>
  <cp:lastPrinted>2024-05-09T06:53:00Z</cp:lastPrinted>
  <dcterms:created xsi:type="dcterms:W3CDTF">2023-06-17T08:05:00Z</dcterms:created>
  <dcterms:modified xsi:type="dcterms:W3CDTF">2024-05-22T09:07:00Z</dcterms:modified>
</cp:coreProperties>
</file>