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5FA6CFF9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F66B1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5F66B1">
        <w:rPr>
          <w:rFonts w:asciiTheme="minorHAnsi" w:hAnsiTheme="minorHAnsi" w:cstheme="minorHAnsi"/>
          <w:b/>
          <w:sz w:val="24"/>
          <w:szCs w:val="24"/>
        </w:rPr>
        <w:t xml:space="preserve"> RZP.271.08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C710E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C710E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C710E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3C6834C" w14:textId="55D4716C" w:rsidR="00FC710E" w:rsidRPr="00FC710E" w:rsidRDefault="005F66B1" w:rsidP="00277287">
      <w:pPr>
        <w:suppressAutoHyphens/>
        <w:ind w:right="283"/>
        <w:jc w:val="both"/>
        <w:rPr>
          <w:rFonts w:cs="Calibri"/>
          <w:b/>
          <w:sz w:val="24"/>
        </w:rPr>
      </w:pPr>
      <w:r w:rsidRPr="005F66B1">
        <w:rPr>
          <w:rFonts w:cs="Calibri"/>
          <w:b/>
          <w:sz w:val="24"/>
        </w:rPr>
        <w:t xml:space="preserve">„Wykonanie cząstkowych robót brukarskich oraz ogólnobudowlanych w drogach na terenie Gminy Łomianki”  </w:t>
      </w:r>
      <w:bookmarkStart w:id="0" w:name="_GoBack"/>
      <w:bookmarkEnd w:id="0"/>
      <w:r w:rsidR="00FC710E" w:rsidRPr="00FC710E">
        <w:rPr>
          <w:rFonts w:cs="Calibri"/>
          <w:b/>
          <w:sz w:val="24"/>
        </w:rPr>
        <w:t xml:space="preserve"> </w:t>
      </w:r>
    </w:p>
    <w:p w14:paraId="68199740" w14:textId="61A7B86C" w:rsidR="00277287" w:rsidRPr="00FC710E" w:rsidRDefault="00277287" w:rsidP="00277287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Zgodnie z treścią art. 118 ust. 2 ustawy Pzp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63B2" w16cid:durableId="23F5C5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6B1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5CD9-F250-4381-9F96-EF608ACA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14</cp:revision>
  <cp:lastPrinted>2021-01-26T14:08:00Z</cp:lastPrinted>
  <dcterms:created xsi:type="dcterms:W3CDTF">2021-02-02T07:24:00Z</dcterms:created>
  <dcterms:modified xsi:type="dcterms:W3CDTF">2021-05-11T11:42:00Z</dcterms:modified>
</cp:coreProperties>
</file>