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63D91" w14:textId="77777777" w:rsidR="001F5891" w:rsidRDefault="001F5891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58C50BF" w14:textId="32A58987" w:rsidR="001F5891" w:rsidRDefault="001F5891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99C67B" w14:textId="77777777" w:rsidR="00EA33AE" w:rsidRDefault="00EA33AE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515A7EA2" w14:textId="77777777" w:rsidR="001F5891" w:rsidRDefault="001F5891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41B04922" w14:textId="714D05A4" w:rsidR="00D803C8" w:rsidRPr="007C593A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8D769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12</w:t>
      </w:r>
      <w:r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1F5891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kwietnia</w:t>
      </w:r>
      <w:r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3C1240E7" w:rsidR="00D803C8" w:rsidRPr="007C593A" w:rsidRDefault="007F30E9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4</w:t>
      </w:r>
      <w:r w:rsidR="00A3132E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0</w:t>
      </w:r>
      <w:r w:rsidR="00D803C8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</w:t>
      </w:r>
      <w:r w:rsidR="00A3132E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POO</w:t>
      </w:r>
      <w:r w:rsidR="00D803C8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.202</w:t>
      </w:r>
      <w:r w:rsidR="00A3132E" w:rsidRPr="007C593A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779B8E30" w14:textId="11AB0E91" w:rsidR="00D803C8" w:rsidRPr="007C593A" w:rsidRDefault="001F5891" w:rsidP="00134C7D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7C593A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 xml:space="preserve">WYJAŚNIENIA I </w:t>
      </w:r>
      <w:r w:rsidR="00D803C8" w:rsidRPr="007C593A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MODYFIKACJE IWZ</w:t>
      </w:r>
    </w:p>
    <w:p w14:paraId="7E9EF1B1" w14:textId="1C31D3DA" w:rsidR="006879C4" w:rsidRPr="007C593A" w:rsidRDefault="00D803C8" w:rsidP="00895540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7C593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5800D4" w:rsidRPr="007C593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7C593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5800D4" w:rsidRPr="007C593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="00895540" w:rsidRPr="007C593A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znak 40.REG.POO.2023, którego przedmiotem jest </w:t>
      </w:r>
      <w:r w:rsidR="00895540" w:rsidRPr="007C593A">
        <w:rPr>
          <w:rFonts w:ascii="Arial" w:hAnsi="Arial" w:cs="Arial"/>
          <w:i/>
          <w:iCs/>
          <w:sz w:val="22"/>
          <w:szCs w:val="22"/>
          <w:lang w:val="pl-PL"/>
        </w:rPr>
        <w:t>sprawowanie technicznego nadzoru generalnego i kompleksowa budowa tymczasowych obiektów budowlanych zgodnie z wymogami określonymi w projektach i założeniach koncepcyjnych oraz zasadami sztuki budowlanej wraz z ich utrzymaniem w trakcie wydarzeń w ramach Igrzysk Europejskich 2023 oraz ich demontaż po zakończeniu wydarzenia</w:t>
      </w:r>
      <w:r w:rsidR="00895540" w:rsidRPr="007C593A">
        <w:rPr>
          <w:rFonts w:ascii="Arial" w:hAnsi="Arial" w:cs="Arial"/>
          <w:sz w:val="22"/>
          <w:szCs w:val="22"/>
          <w:lang w:val="pl-PL"/>
        </w:rPr>
        <w:t xml:space="preserve"> </w:t>
      </w:r>
      <w:r w:rsidR="001F5891" w:rsidRPr="007C593A">
        <w:rPr>
          <w:rFonts w:ascii="Arial" w:hAnsi="Arial" w:cs="Arial"/>
          <w:sz w:val="22"/>
          <w:szCs w:val="22"/>
          <w:lang w:val="pl-PL"/>
        </w:rPr>
        <w:t>wpłynęły pytania, które przedstawia poniżej wraz z odpowiedziami.</w:t>
      </w:r>
    </w:p>
    <w:p w14:paraId="3E991F72" w14:textId="13583CAC" w:rsidR="001F5891" w:rsidRPr="007C593A" w:rsidRDefault="001F5891" w:rsidP="00895540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</w:p>
    <w:p w14:paraId="583B586B" w14:textId="6C96EC1A" w:rsid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Zestaw nr 2</w:t>
      </w:r>
    </w:p>
    <w:p w14:paraId="23893DF9" w14:textId="77777777" w:rsidR="006F7B0F" w:rsidRPr="006262CB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Pytanie nr 2</w:t>
      </w:r>
    </w:p>
    <w:p w14:paraId="519720C6" w14:textId="394DAD96" w:rsidR="00BE6455" w:rsidRPr="00BE6455" w:rsidRDefault="00BE6455" w:rsidP="006262CB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BE6455">
        <w:rPr>
          <w:rFonts w:ascii="Arial" w:hAnsi="Arial" w:cs="Arial"/>
          <w:sz w:val="22"/>
          <w:szCs w:val="22"/>
          <w:lang w:val="pl-PL"/>
        </w:rPr>
        <w:t>Rozdzielnie</w:t>
      </w:r>
      <w:r w:rsidR="006F7B0F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elektryczne:</w:t>
      </w:r>
      <w:r w:rsidR="006F7B0F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W dokumentach przetargowych występują błędy w projektach rozdzielni elektrycznych.</w:t>
      </w:r>
      <w:r w:rsidR="006F7B0F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W wielu przypadkach zostały zastosowane nieodpowiednie zabezpieczenia oraz osprzęt nie spełniający norm energetycznych.</w:t>
      </w:r>
      <w:r w:rsidR="006F7B0F">
        <w:rPr>
          <w:rFonts w:ascii="Arial" w:hAnsi="Arial" w:cs="Arial"/>
          <w:sz w:val="22"/>
          <w:szCs w:val="22"/>
          <w:lang w:val="pl-PL"/>
        </w:rPr>
        <w:t xml:space="preserve"> </w:t>
      </w:r>
      <w:r w:rsidRPr="00BE6455">
        <w:rPr>
          <w:rFonts w:ascii="Arial" w:hAnsi="Arial" w:cs="Arial"/>
          <w:sz w:val="22"/>
          <w:szCs w:val="22"/>
          <w:lang w:val="pl-PL"/>
        </w:rPr>
        <w:t>Do których wytycznych należy się stosować - wytyczne przetargowe czy przepisy określające normy energetyczne.</w:t>
      </w:r>
    </w:p>
    <w:p w14:paraId="74091799" w14:textId="2C6EE529" w:rsidR="006F7B0F" w:rsidRDefault="006F7B0F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6262CB">
        <w:rPr>
          <w:rFonts w:ascii="Arial" w:hAnsi="Arial" w:cs="Arial"/>
          <w:b/>
          <w:sz w:val="22"/>
          <w:szCs w:val="22"/>
          <w:lang w:val="pl-PL"/>
        </w:rPr>
        <w:t>Odpowiedz nr 2</w:t>
      </w:r>
    </w:p>
    <w:p w14:paraId="72BA24BE" w14:textId="77777777" w:rsidR="00EA33AE" w:rsidRPr="00EA33AE" w:rsidRDefault="00EA33AE" w:rsidP="00EA33AE">
      <w:pPr>
        <w:shd w:val="clear" w:color="auto" w:fill="FFFFFF"/>
        <w:spacing w:line="276" w:lineRule="auto"/>
        <w:rPr>
          <w:rFonts w:ascii="Arial" w:hAnsi="Arial" w:cs="Arial"/>
          <w:sz w:val="22"/>
          <w:szCs w:val="22"/>
          <w:lang w:val="pl-PL"/>
        </w:rPr>
      </w:pPr>
      <w:r w:rsidRPr="00EA33AE">
        <w:rPr>
          <w:rStyle w:val="contentpasted0"/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  <w:lang w:val="pl-PL"/>
        </w:rPr>
        <w:t>Zamawiający zwraca uwagę, że dokumentacja określa parametry i wartości energetyczne dla poszczególnych odbiorników energii. </w:t>
      </w:r>
    </w:p>
    <w:p w14:paraId="6A208728" w14:textId="77777777" w:rsidR="00EA33AE" w:rsidRPr="00EA33AE" w:rsidRDefault="00EA33AE" w:rsidP="00EA33AE">
      <w:pPr>
        <w:shd w:val="clear" w:color="auto" w:fill="FFFFFF"/>
        <w:spacing w:line="276" w:lineRule="auto"/>
        <w:rPr>
          <w:rFonts w:ascii="Arial" w:hAnsi="Arial" w:cs="Arial"/>
          <w:sz w:val="22"/>
          <w:szCs w:val="22"/>
          <w:lang w:val="pl-PL"/>
        </w:rPr>
      </w:pPr>
      <w:r w:rsidRPr="00EA33AE">
        <w:rPr>
          <w:rStyle w:val="contentpasted0"/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  <w:lang w:val="pl-PL"/>
        </w:rPr>
        <w:t xml:space="preserve">Dokumentacja opracowana została zgodnie z obowiązującymi </w:t>
      </w:r>
      <w:r w:rsidRPr="00EA33AE">
        <w:rPr>
          <w:rStyle w:val="contentpasted0"/>
          <w:rFonts w:ascii="Arial" w:hAnsi="Arial" w:cs="Arial"/>
          <w:color w:val="242424"/>
          <w:sz w:val="22"/>
          <w:szCs w:val="22"/>
          <w:shd w:val="clear" w:color="auto" w:fill="FFFFFF"/>
          <w:lang w:val="pl-PL"/>
        </w:rPr>
        <w:t>przepisami</w:t>
      </w:r>
      <w:r w:rsidRPr="00EA33AE">
        <w:rPr>
          <w:rFonts w:ascii="Arial" w:hAnsi="Arial" w:cs="Arial"/>
          <w:sz w:val="22"/>
          <w:szCs w:val="22"/>
          <w:lang w:val="pl-PL"/>
        </w:rPr>
        <w:t xml:space="preserve"> i </w:t>
      </w:r>
      <w:r w:rsidRPr="00EA33AE">
        <w:rPr>
          <w:rStyle w:val="contentpasted0"/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  <w:lang w:val="pl-PL"/>
        </w:rPr>
        <w:t>potrzebami Zamawiającego.</w:t>
      </w:r>
      <w:r w:rsidRPr="00EA33AE">
        <w:rPr>
          <w:rFonts w:ascii="Arial" w:hAnsi="Arial" w:cs="Arial"/>
          <w:sz w:val="22"/>
          <w:szCs w:val="22"/>
          <w:lang w:val="pl-PL"/>
        </w:rPr>
        <w:t> </w:t>
      </w:r>
    </w:p>
    <w:p w14:paraId="7CEDE65D" w14:textId="77777777" w:rsidR="00EA33AE" w:rsidRPr="00EA33AE" w:rsidRDefault="00EA33AE" w:rsidP="00EA33AE">
      <w:pPr>
        <w:shd w:val="clear" w:color="auto" w:fill="FFFFFF"/>
        <w:spacing w:line="276" w:lineRule="auto"/>
        <w:rPr>
          <w:rFonts w:ascii="Arial" w:hAnsi="Arial" w:cs="Arial"/>
          <w:sz w:val="22"/>
          <w:szCs w:val="22"/>
          <w:lang w:val="pl-PL"/>
        </w:rPr>
      </w:pPr>
      <w:r w:rsidRPr="00EA33AE">
        <w:rPr>
          <w:rStyle w:val="contentpasted0"/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  <w:lang w:val="pl-PL"/>
        </w:rPr>
        <w:t>Podane  typy urządzeń są podstawą do określenia wartości zabezpieczeń jakie zastosuje  wykonawca. Wykonawca po doborze urządzeń i osprzętu musi wystawić certyfikat zgodności z obowiązującym prawem polskim. </w:t>
      </w:r>
      <w:r w:rsidRPr="00EA33AE">
        <w:rPr>
          <w:rStyle w:val="contentpasted0"/>
          <w:rFonts w:ascii="Arial" w:hAnsi="Arial" w:cs="Arial"/>
          <w:sz w:val="22"/>
          <w:szCs w:val="22"/>
          <w:lang w:val="pl-PL"/>
        </w:rPr>
        <w:t>  </w:t>
      </w:r>
    </w:p>
    <w:p w14:paraId="4DAB8003" w14:textId="77777777" w:rsidR="00EA33AE" w:rsidRPr="00EA33AE" w:rsidRDefault="00EA33AE" w:rsidP="00EA33AE">
      <w:pPr>
        <w:shd w:val="clear" w:color="auto" w:fill="FFFFFF"/>
        <w:spacing w:line="276" w:lineRule="auto"/>
        <w:rPr>
          <w:rFonts w:ascii="Arial" w:hAnsi="Arial" w:cs="Arial"/>
          <w:sz w:val="22"/>
          <w:szCs w:val="22"/>
          <w:lang w:val="pl-PL"/>
        </w:rPr>
      </w:pPr>
      <w:r w:rsidRPr="00EA33AE">
        <w:rPr>
          <w:rStyle w:val="contentpasted0"/>
          <w:rFonts w:ascii="Arial" w:hAnsi="Arial" w:cs="Arial"/>
          <w:sz w:val="22"/>
          <w:szCs w:val="22"/>
          <w:bdr w:val="none" w:sz="0" w:space="0" w:color="auto" w:frame="1"/>
          <w:shd w:val="clear" w:color="auto" w:fill="FFFFFF"/>
          <w:lang w:val="pl-PL"/>
        </w:rPr>
        <w:t>Zamawiający oczekuje, że zastosowane rozdzielnie elektryczne będą wyposażone w odpowiednią aparaturę zabezpieczającą oraz osprzęt zgodny z obowiązującymi przepisami oraz zasadami wiedzy technicznej. </w:t>
      </w:r>
      <w:r w:rsidRPr="00EA33AE">
        <w:rPr>
          <w:rFonts w:ascii="Arial" w:hAnsi="Arial" w:cs="Arial"/>
          <w:sz w:val="22"/>
          <w:szCs w:val="22"/>
          <w:lang w:val="pl-PL"/>
        </w:rPr>
        <w:t> </w:t>
      </w:r>
    </w:p>
    <w:p w14:paraId="355A1B34" w14:textId="77777777" w:rsidR="00EA33AE" w:rsidRPr="006262CB" w:rsidRDefault="00EA33AE" w:rsidP="006262CB">
      <w:pPr>
        <w:pStyle w:val="Tekstpodstawowy"/>
        <w:spacing w:before="120" w:after="120"/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3D87962E" w14:textId="77777777" w:rsidR="00D803C8" w:rsidRPr="007C593A" w:rsidRDefault="00D803C8" w:rsidP="009765B3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7C593A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7C593A" w:rsidRDefault="00D803C8" w:rsidP="009765B3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7C593A" w:rsidRDefault="00BA3A47" w:rsidP="009765B3">
      <w:pPr>
        <w:jc w:val="both"/>
        <w:rPr>
          <w:rStyle w:val="eop"/>
          <w:rFonts w:ascii="Arial" w:hAnsi="Arial" w:cs="Arial"/>
          <w:sz w:val="22"/>
          <w:szCs w:val="22"/>
          <w:lang w:val="pl-PL"/>
        </w:rPr>
      </w:pPr>
    </w:p>
    <w:sectPr w:rsidR="00BA3A47" w:rsidRPr="007C593A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175CA" w14:textId="77777777" w:rsidR="007133CB" w:rsidRDefault="007133CB" w:rsidP="003274F7">
      <w:r>
        <w:separator/>
      </w:r>
    </w:p>
  </w:endnote>
  <w:endnote w:type="continuationSeparator" w:id="0">
    <w:p w14:paraId="38BCA0C3" w14:textId="77777777" w:rsidR="007133CB" w:rsidRDefault="007133CB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C8122DE-1761-44E2-A12A-305C3253EB74}"/>
    <w:embedBold r:id="rId2" w:fontKey="{8161713D-BF72-44FB-BCA4-AAEB2555ABEE}"/>
    <w:embedItalic r:id="rId3" w:fontKey="{9DDE54B2-D53E-4D2B-A441-D189A0B94BD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05B9AAF2-7CAA-4F51-95ED-374D035C4B22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C6859931-D2D8-4126-9F32-26DB262F51A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AD9623D-3E5C-44FD-AB61-2C9B147001A2}"/>
    <w:embedBold r:id="rId7" w:fontKey="{FDC945D7-9170-43C3-8E09-D7EB7DAD7CB7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264E6761-AB83-4385-8F01-2C7613922E3C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2E8B5B7F-0204-483E-AA43-C7B5AF2C31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F038F36F-03C5-427A-B8FA-B1C5AFF1AB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EF1D8" w14:textId="77777777" w:rsidR="007133CB" w:rsidRDefault="007133CB" w:rsidP="003274F7">
      <w:r>
        <w:separator/>
      </w:r>
    </w:p>
  </w:footnote>
  <w:footnote w:type="continuationSeparator" w:id="0">
    <w:p w14:paraId="67F2331B" w14:textId="77777777" w:rsidR="007133CB" w:rsidRDefault="007133CB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7252636A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BE6455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12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1F5891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4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639E7"/>
    <w:multiLevelType w:val="hybridMultilevel"/>
    <w:tmpl w:val="39F6F14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3E58A3"/>
    <w:multiLevelType w:val="hybridMultilevel"/>
    <w:tmpl w:val="DBC6D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028658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983789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30659"/>
    <w:rsid w:val="00033DDB"/>
    <w:rsid w:val="00045936"/>
    <w:rsid w:val="000538ED"/>
    <w:rsid w:val="000C1303"/>
    <w:rsid w:val="000D192A"/>
    <w:rsid w:val="00134C7D"/>
    <w:rsid w:val="001616E7"/>
    <w:rsid w:val="00191872"/>
    <w:rsid w:val="001A2B19"/>
    <w:rsid w:val="001C2D0F"/>
    <w:rsid w:val="001F5891"/>
    <w:rsid w:val="00206A7B"/>
    <w:rsid w:val="00215FB3"/>
    <w:rsid w:val="0022493B"/>
    <w:rsid w:val="00245D0B"/>
    <w:rsid w:val="0026635E"/>
    <w:rsid w:val="002B2AD8"/>
    <w:rsid w:val="002C78A6"/>
    <w:rsid w:val="002D0AB9"/>
    <w:rsid w:val="002E2DBB"/>
    <w:rsid w:val="002E5F73"/>
    <w:rsid w:val="002F2DEC"/>
    <w:rsid w:val="002F60BA"/>
    <w:rsid w:val="003274F7"/>
    <w:rsid w:val="003815D2"/>
    <w:rsid w:val="003C1B5D"/>
    <w:rsid w:val="003C33B7"/>
    <w:rsid w:val="003C7897"/>
    <w:rsid w:val="003D1933"/>
    <w:rsid w:val="003E6E1E"/>
    <w:rsid w:val="00432731"/>
    <w:rsid w:val="00473A33"/>
    <w:rsid w:val="0048503C"/>
    <w:rsid w:val="004D3346"/>
    <w:rsid w:val="004E29DD"/>
    <w:rsid w:val="004F5749"/>
    <w:rsid w:val="005017C7"/>
    <w:rsid w:val="005054D3"/>
    <w:rsid w:val="00512664"/>
    <w:rsid w:val="00512B66"/>
    <w:rsid w:val="00566B77"/>
    <w:rsid w:val="0056723C"/>
    <w:rsid w:val="005800D4"/>
    <w:rsid w:val="005931B1"/>
    <w:rsid w:val="0059725E"/>
    <w:rsid w:val="005B5452"/>
    <w:rsid w:val="005F1A97"/>
    <w:rsid w:val="005F37B7"/>
    <w:rsid w:val="006262CB"/>
    <w:rsid w:val="006879C4"/>
    <w:rsid w:val="006B36E0"/>
    <w:rsid w:val="006C3C3A"/>
    <w:rsid w:val="006F32A3"/>
    <w:rsid w:val="006F7B0F"/>
    <w:rsid w:val="007133CB"/>
    <w:rsid w:val="00761063"/>
    <w:rsid w:val="007C453F"/>
    <w:rsid w:val="007C593A"/>
    <w:rsid w:val="007F30E9"/>
    <w:rsid w:val="008075CE"/>
    <w:rsid w:val="00834AE7"/>
    <w:rsid w:val="00881854"/>
    <w:rsid w:val="00881A97"/>
    <w:rsid w:val="008921A2"/>
    <w:rsid w:val="00895540"/>
    <w:rsid w:val="008A49E0"/>
    <w:rsid w:val="008D7692"/>
    <w:rsid w:val="008F167F"/>
    <w:rsid w:val="008F174F"/>
    <w:rsid w:val="00933400"/>
    <w:rsid w:val="00941F03"/>
    <w:rsid w:val="009765B3"/>
    <w:rsid w:val="00984193"/>
    <w:rsid w:val="009923E7"/>
    <w:rsid w:val="00A21CC6"/>
    <w:rsid w:val="00A22308"/>
    <w:rsid w:val="00A27C6A"/>
    <w:rsid w:val="00A3132E"/>
    <w:rsid w:val="00A3497F"/>
    <w:rsid w:val="00A43767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64166"/>
    <w:rsid w:val="00B678E3"/>
    <w:rsid w:val="00B7344B"/>
    <w:rsid w:val="00B76796"/>
    <w:rsid w:val="00B8602D"/>
    <w:rsid w:val="00B95AD1"/>
    <w:rsid w:val="00BA3A47"/>
    <w:rsid w:val="00BD74E4"/>
    <w:rsid w:val="00BE6455"/>
    <w:rsid w:val="00BF092B"/>
    <w:rsid w:val="00BF698B"/>
    <w:rsid w:val="00C14E2C"/>
    <w:rsid w:val="00CD4A0B"/>
    <w:rsid w:val="00CE574E"/>
    <w:rsid w:val="00CF6173"/>
    <w:rsid w:val="00D1491C"/>
    <w:rsid w:val="00D362FD"/>
    <w:rsid w:val="00D4177A"/>
    <w:rsid w:val="00D803C8"/>
    <w:rsid w:val="00DB2BF9"/>
    <w:rsid w:val="00DC2691"/>
    <w:rsid w:val="00DD789C"/>
    <w:rsid w:val="00DE147C"/>
    <w:rsid w:val="00E220E8"/>
    <w:rsid w:val="00E7635A"/>
    <w:rsid w:val="00EA33AE"/>
    <w:rsid w:val="00EB2E18"/>
    <w:rsid w:val="00ED3B17"/>
    <w:rsid w:val="00F67F9E"/>
    <w:rsid w:val="00F87C41"/>
    <w:rsid w:val="00FD4809"/>
    <w:rsid w:val="00FE2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0F3E134C-899B-4545-8469-DF529AA12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character" w:customStyle="1" w:styleId="AkapitzlistZnak">
    <w:name w:val="Akapit z listą Znak"/>
    <w:aliases w:val="CW_Lista Znak,Wypunktowanie Znak,L1 Znak,Numerowanie Znak,Akapit z listą BS Znak,wypunktowanie Znak,Podsis rysunku Znak,Akapit z listą numerowaną Znak,lp1 Znak,Bullet List Znak,FooterText Znak,numbered Znak,Paragraphe de liste1 Znak"/>
    <w:link w:val="Akapitzlist"/>
    <w:uiPriority w:val="34"/>
    <w:qFormat/>
    <w:locked/>
    <w:rsid w:val="001F5891"/>
  </w:style>
  <w:style w:type="paragraph" w:styleId="Akapitzlist">
    <w:name w:val="List Paragraph"/>
    <w:aliases w:val="CW_Lista,Wypunktowanie,L1,Numerowanie,Akapit z listą BS,wypunktowanie,Podsis rysunku,Akapit z listą numerowaną,lp1,Bullet List,FooterText,numbered,Paragraphe de liste1,Bulletr List Paragraph,列出段落,列出段落1,List Paragraph21,Listeafsnit1,リスト段落1"/>
    <w:basedOn w:val="Normalny"/>
    <w:link w:val="AkapitzlistZnak"/>
    <w:uiPriority w:val="34"/>
    <w:qFormat/>
    <w:rsid w:val="001F5891"/>
    <w:pPr>
      <w:widowControl/>
      <w:suppressAutoHyphens w:val="0"/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1F5891"/>
    <w:pPr>
      <w:suppressAutoHyphens w:val="0"/>
    </w:pPr>
    <w:rPr>
      <w:rFonts w:asciiTheme="minorHAnsi" w:eastAsiaTheme="minorHAnsi" w:hAnsiTheme="minorHAnsi" w:cstheme="minorBidi"/>
      <w:color w:val="auto"/>
      <w:kern w:val="2"/>
      <w:sz w:val="22"/>
      <w:szCs w:val="22"/>
      <w:lang w:val="pl-PL" w:eastAsia="en-US" w:bidi="ar-SA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Domylnaczcionkaakapitu"/>
    <w:rsid w:val="00DD7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9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F4179B-2CBD-48CA-A040-7E0D4C66D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1579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9</cp:revision>
  <cp:lastPrinted>2023-04-12T09:27:00Z</cp:lastPrinted>
  <dcterms:created xsi:type="dcterms:W3CDTF">2023-04-11T14:21:00Z</dcterms:created>
  <dcterms:modified xsi:type="dcterms:W3CDTF">2023-04-12T17:49:00Z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