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0174E" w:rsidRDefault="00F67AA3" w:rsidP="00F67AA3">
      <w:pPr>
        <w:rPr>
          <w:rFonts w:cs="Times New Roman"/>
          <w:sz w:val="24"/>
          <w:szCs w:val="24"/>
        </w:rPr>
      </w:pPr>
    </w:p>
    <w:p w14:paraId="5B367EC1" w14:textId="54A9A354" w:rsidR="00F67AA3" w:rsidRPr="00F0174E" w:rsidRDefault="00F67AA3" w:rsidP="00F67AA3">
      <w:pPr>
        <w:rPr>
          <w:rFonts w:cs="Times New Roman"/>
          <w:sz w:val="24"/>
          <w:szCs w:val="24"/>
        </w:rPr>
      </w:pPr>
    </w:p>
    <w:p w14:paraId="61F1CEEA" w14:textId="350DB717" w:rsidR="00F67AA3" w:rsidRPr="00F0174E" w:rsidRDefault="00F67AA3" w:rsidP="00F67AA3">
      <w:pPr>
        <w:widowControl w:val="0"/>
        <w:jc w:val="right"/>
        <w:rPr>
          <w:rFonts w:eastAsia="Times New Roman" w:cs="Times New Roman"/>
          <w:sz w:val="24"/>
          <w:szCs w:val="24"/>
          <w:lang w:eastAsia="pl-PL"/>
        </w:rPr>
      </w:pPr>
      <w:r w:rsidRPr="00F0174E">
        <w:rPr>
          <w:rFonts w:eastAsia="Times New Roman" w:cs="Times New Roman"/>
          <w:sz w:val="24"/>
          <w:szCs w:val="24"/>
          <w:lang w:eastAsia="pl-PL"/>
        </w:rPr>
        <w:t xml:space="preserve">Kraków, dn. </w:t>
      </w:r>
      <w:r w:rsidR="0089760C">
        <w:rPr>
          <w:rFonts w:eastAsia="Times New Roman" w:cs="Times New Roman"/>
          <w:sz w:val="24"/>
          <w:szCs w:val="24"/>
          <w:lang w:eastAsia="pl-PL"/>
        </w:rPr>
        <w:t>26.10.2023</w:t>
      </w:r>
      <w:r w:rsidR="00F355DA" w:rsidRPr="00F0174E">
        <w:rPr>
          <w:rFonts w:eastAsia="Times New Roman" w:cs="Times New Roman"/>
          <w:sz w:val="24"/>
          <w:szCs w:val="24"/>
          <w:lang w:eastAsia="pl-PL"/>
        </w:rPr>
        <w:t xml:space="preserve"> r.</w:t>
      </w:r>
    </w:p>
    <w:p w14:paraId="149BE364" w14:textId="642201D8" w:rsidR="00F67AA3" w:rsidRPr="00F0174E" w:rsidRDefault="00F67AA3" w:rsidP="00F67AA3">
      <w:pPr>
        <w:widowControl w:val="0"/>
        <w:rPr>
          <w:rFonts w:eastAsia="Times New Roman" w:cs="Times New Roman"/>
          <w:bCs/>
          <w:sz w:val="24"/>
          <w:szCs w:val="24"/>
        </w:rPr>
      </w:pPr>
      <w:r w:rsidRPr="00F0174E">
        <w:rPr>
          <w:rFonts w:eastAsia="Times New Roman" w:cs="Times New Roman"/>
          <w:bCs/>
          <w:sz w:val="24"/>
          <w:szCs w:val="24"/>
        </w:rPr>
        <w:t>SZP-271</w:t>
      </w:r>
      <w:r w:rsidR="00790221" w:rsidRPr="00F0174E">
        <w:rPr>
          <w:rFonts w:eastAsia="Times New Roman" w:cs="Times New Roman"/>
          <w:bCs/>
          <w:sz w:val="24"/>
          <w:szCs w:val="24"/>
        </w:rPr>
        <w:t>/45-</w:t>
      </w:r>
      <w:r w:rsidR="00EB48EB" w:rsidRPr="00F0174E">
        <w:rPr>
          <w:rFonts w:eastAsia="Times New Roman" w:cs="Times New Roman"/>
          <w:bCs/>
          <w:sz w:val="24"/>
          <w:szCs w:val="24"/>
        </w:rPr>
        <w:t>3</w:t>
      </w:r>
      <w:r w:rsidR="00790221" w:rsidRPr="00F0174E">
        <w:rPr>
          <w:rFonts w:eastAsia="Times New Roman" w:cs="Times New Roman"/>
          <w:bCs/>
          <w:sz w:val="24"/>
          <w:szCs w:val="24"/>
        </w:rPr>
        <w:t>/2023</w:t>
      </w:r>
    </w:p>
    <w:p w14:paraId="3B6F3AE3" w14:textId="77777777" w:rsidR="00F67AA3" w:rsidRPr="00F0174E" w:rsidRDefault="00F67AA3" w:rsidP="00F67AA3">
      <w:pPr>
        <w:widowControl w:val="0"/>
        <w:jc w:val="both"/>
        <w:rPr>
          <w:rFonts w:eastAsia="Times New Roman" w:cs="Times New Roman"/>
          <w:sz w:val="24"/>
          <w:szCs w:val="24"/>
          <w:lang w:eastAsia="pl-PL"/>
        </w:rPr>
      </w:pPr>
    </w:p>
    <w:p w14:paraId="3532DBD9" w14:textId="77777777" w:rsidR="00F67AA3" w:rsidRPr="00F0174E" w:rsidRDefault="00F67AA3" w:rsidP="00F67AA3">
      <w:pPr>
        <w:widowControl w:val="0"/>
        <w:ind w:left="5672" w:firstLine="709"/>
        <w:jc w:val="both"/>
        <w:rPr>
          <w:rFonts w:eastAsia="Times New Roman" w:cs="Times New Roman"/>
          <w:b/>
          <w:bCs/>
          <w:sz w:val="24"/>
          <w:szCs w:val="24"/>
          <w:lang w:eastAsia="pl-PL"/>
        </w:rPr>
      </w:pPr>
      <w:r w:rsidRPr="00F0174E">
        <w:rPr>
          <w:rFonts w:eastAsia="Times New Roman" w:cs="Times New Roman"/>
          <w:b/>
          <w:bCs/>
          <w:sz w:val="24"/>
          <w:szCs w:val="24"/>
          <w:lang w:eastAsia="pl-PL"/>
        </w:rPr>
        <w:t>Do wszystkich zainteresowanych</w:t>
      </w:r>
    </w:p>
    <w:p w14:paraId="7B28F54F" w14:textId="77777777" w:rsidR="00F67AA3" w:rsidRPr="00F0174E" w:rsidRDefault="00F67AA3" w:rsidP="00F67AA3">
      <w:pPr>
        <w:widowControl w:val="0"/>
        <w:jc w:val="both"/>
        <w:rPr>
          <w:rFonts w:eastAsia="Times New Roman" w:cs="Times New Roman"/>
          <w:sz w:val="24"/>
          <w:szCs w:val="24"/>
          <w:lang w:eastAsia="pl-PL"/>
        </w:rPr>
      </w:pPr>
    </w:p>
    <w:p w14:paraId="6D57E3F6" w14:textId="7096B070" w:rsidR="00F67AA3" w:rsidRPr="00F0174E" w:rsidRDefault="00F67AA3" w:rsidP="006E4A5A">
      <w:pPr>
        <w:widowControl w:val="0"/>
        <w:jc w:val="both"/>
        <w:rPr>
          <w:rFonts w:eastAsia="Times New Roman" w:cs="Times New Roman"/>
          <w:b/>
          <w:bCs/>
          <w:sz w:val="24"/>
          <w:szCs w:val="24"/>
        </w:rPr>
      </w:pPr>
      <w:r w:rsidRPr="00F0174E">
        <w:rPr>
          <w:rFonts w:eastAsia="Times New Roman" w:cs="Times New Roman"/>
          <w:b/>
          <w:bCs/>
          <w:sz w:val="24"/>
          <w:szCs w:val="24"/>
        </w:rPr>
        <w:t>Dot. sprawy: SZP</w:t>
      </w:r>
      <w:r w:rsidR="00E05C12" w:rsidRPr="00F0174E">
        <w:rPr>
          <w:rFonts w:eastAsia="Times New Roman" w:cs="Times New Roman"/>
          <w:b/>
          <w:bCs/>
          <w:sz w:val="24"/>
          <w:szCs w:val="24"/>
        </w:rPr>
        <w:t>/43/2023</w:t>
      </w:r>
      <w:r w:rsidRPr="00F0174E">
        <w:rPr>
          <w:rFonts w:eastAsia="Times New Roman" w:cs="Times New Roman"/>
          <w:b/>
          <w:bCs/>
          <w:sz w:val="24"/>
          <w:szCs w:val="24"/>
        </w:rPr>
        <w:t xml:space="preserve"> - </w:t>
      </w:r>
      <w:r w:rsidRPr="00F0174E">
        <w:rPr>
          <w:rFonts w:eastAsia="Times New Roman" w:cs="Times New Roman"/>
          <w:b/>
          <w:sz w:val="24"/>
          <w:szCs w:val="24"/>
          <w:lang w:eastAsia="pl-PL"/>
        </w:rPr>
        <w:t xml:space="preserve">wyjaśnienie </w:t>
      </w:r>
      <w:r w:rsidR="00DE57B9" w:rsidRPr="00F0174E">
        <w:rPr>
          <w:rFonts w:cs="Times New Roman"/>
          <w:b/>
          <w:sz w:val="24"/>
          <w:szCs w:val="24"/>
          <w:lang w:eastAsia="pl-PL"/>
        </w:rPr>
        <w:t>i zmiany treści SWZ</w:t>
      </w:r>
      <w:r w:rsidR="00EB48EB" w:rsidRPr="00F0174E">
        <w:rPr>
          <w:rFonts w:cs="Times New Roman"/>
          <w:b/>
          <w:sz w:val="24"/>
          <w:szCs w:val="24"/>
          <w:lang w:eastAsia="pl-PL"/>
        </w:rPr>
        <w:t xml:space="preserve"> II</w:t>
      </w:r>
    </w:p>
    <w:p w14:paraId="5FD155C4" w14:textId="77777777" w:rsidR="00F67AA3" w:rsidRPr="00F0174E" w:rsidRDefault="00F67AA3" w:rsidP="006E4A5A">
      <w:pPr>
        <w:widowControl w:val="0"/>
        <w:jc w:val="both"/>
        <w:rPr>
          <w:rFonts w:eastAsia="Times New Roman" w:cs="Times New Roman"/>
          <w:sz w:val="24"/>
          <w:szCs w:val="24"/>
          <w:lang w:eastAsia="pl-PL"/>
        </w:rPr>
      </w:pPr>
    </w:p>
    <w:p w14:paraId="7CD434B7" w14:textId="77777777" w:rsidR="00F67AA3" w:rsidRPr="00F0174E" w:rsidRDefault="00F67AA3" w:rsidP="006E4A5A">
      <w:pPr>
        <w:widowControl w:val="0"/>
        <w:jc w:val="both"/>
        <w:rPr>
          <w:rFonts w:eastAsia="Times New Roman" w:cs="Times New Roman"/>
          <w:b/>
          <w:sz w:val="24"/>
          <w:szCs w:val="24"/>
          <w:lang w:eastAsia="pl-PL"/>
        </w:rPr>
      </w:pPr>
    </w:p>
    <w:p w14:paraId="73F73BA0" w14:textId="3F4689F2" w:rsidR="00F67AA3" w:rsidRPr="00F0174E" w:rsidRDefault="00F67AA3" w:rsidP="006E4A5A">
      <w:pPr>
        <w:widowControl w:val="0"/>
        <w:ind w:right="329"/>
        <w:jc w:val="both"/>
        <w:rPr>
          <w:rFonts w:eastAsia="Times New Roman" w:cs="Times New Roman"/>
          <w:b/>
          <w:bCs/>
          <w:sz w:val="24"/>
          <w:szCs w:val="24"/>
          <w:lang w:eastAsia="pl-PL"/>
        </w:rPr>
      </w:pPr>
      <w:bookmarkStart w:id="0" w:name="_Hlk70072044"/>
      <w:r w:rsidRPr="00F0174E">
        <w:rPr>
          <w:rFonts w:eastAsia="Times New Roman" w:cs="Times New Roman"/>
          <w:sz w:val="24"/>
          <w:szCs w:val="24"/>
          <w:lang w:eastAsia="pl-PL"/>
        </w:rPr>
        <w:t xml:space="preserve">Dotyczy postępowania o udzielenie zamówienia publicznego </w:t>
      </w:r>
      <w:r w:rsidR="00E05C12" w:rsidRPr="00F0174E">
        <w:rPr>
          <w:rFonts w:eastAsia="Times New Roman" w:cs="Times New Roman"/>
          <w:sz w:val="24"/>
          <w:szCs w:val="24"/>
          <w:lang w:eastAsia="pl-PL"/>
        </w:rPr>
        <w:t>pn.</w:t>
      </w:r>
      <w:r w:rsidRPr="00F0174E">
        <w:rPr>
          <w:rFonts w:eastAsia="Times New Roman" w:cs="Times New Roman"/>
          <w:sz w:val="24"/>
          <w:szCs w:val="24"/>
          <w:lang w:eastAsia="pl-PL"/>
        </w:rPr>
        <w:t xml:space="preserve"> </w:t>
      </w:r>
      <w:r w:rsidR="00E05C12" w:rsidRPr="00F0174E">
        <w:rPr>
          <w:rFonts w:eastAsia="Times New Roman" w:cs="Times New Roman"/>
          <w:b/>
          <w:bCs/>
          <w:sz w:val="24"/>
          <w:szCs w:val="24"/>
          <w:lang w:eastAsia="pl-PL"/>
        </w:rPr>
        <w:t>“Dostawa leków biologicznych”</w:t>
      </w:r>
    </w:p>
    <w:bookmarkEnd w:id="0"/>
    <w:p w14:paraId="6EB75FBC" w14:textId="77777777" w:rsidR="00F67AA3" w:rsidRPr="00F0174E" w:rsidRDefault="00F67AA3" w:rsidP="006E4A5A">
      <w:pPr>
        <w:widowControl w:val="0"/>
        <w:jc w:val="both"/>
        <w:rPr>
          <w:rFonts w:eastAsia="Times New Roman" w:cs="Times New Roman"/>
          <w:i/>
          <w:sz w:val="24"/>
          <w:szCs w:val="24"/>
          <w:lang w:eastAsia="pl-PL"/>
        </w:rPr>
      </w:pPr>
    </w:p>
    <w:p w14:paraId="16E8C07E" w14:textId="0340D325" w:rsidR="0014584C" w:rsidRPr="00F0174E" w:rsidRDefault="00F67AA3" w:rsidP="0014584C">
      <w:pPr>
        <w:pStyle w:val="Akapitzlist"/>
        <w:widowControl w:val="0"/>
        <w:numPr>
          <w:ilvl w:val="0"/>
          <w:numId w:val="25"/>
        </w:numPr>
        <w:jc w:val="both"/>
        <w:rPr>
          <w:rFonts w:eastAsia="Times New Roman" w:cs="Times New Roman"/>
          <w:b/>
          <w:color w:val="000000"/>
          <w:sz w:val="24"/>
          <w:szCs w:val="24"/>
          <w:lang w:eastAsia="pl-PL"/>
        </w:rPr>
      </w:pPr>
      <w:r w:rsidRPr="00F0174E">
        <w:rPr>
          <w:rFonts w:eastAsia="Times New Roman" w:cs="Times New Roman"/>
          <w:b/>
          <w:color w:val="000000"/>
          <w:sz w:val="24"/>
          <w:szCs w:val="24"/>
          <w:lang w:eastAsia="pl-PL"/>
        </w:rPr>
        <w:t>WYJAŚNIENIA TREŚCI SWZ</w:t>
      </w:r>
    </w:p>
    <w:p w14:paraId="431331C5" w14:textId="6A51058A" w:rsidR="00F67AA3" w:rsidRPr="00F0174E" w:rsidRDefault="00F67AA3" w:rsidP="0014584C">
      <w:pPr>
        <w:pStyle w:val="Akapitzlist"/>
        <w:widowControl w:val="0"/>
        <w:ind w:left="720"/>
        <w:jc w:val="both"/>
        <w:rPr>
          <w:rFonts w:eastAsia="Times New Roman" w:cs="Times New Roman"/>
          <w:b/>
          <w:color w:val="000000"/>
          <w:sz w:val="24"/>
          <w:szCs w:val="24"/>
          <w:lang w:eastAsia="pl-PL"/>
        </w:rPr>
      </w:pPr>
      <w:r w:rsidRPr="00F0174E">
        <w:rPr>
          <w:rFonts w:eastAsia="Times New Roman" w:cs="Times New Roman"/>
          <w:sz w:val="24"/>
          <w:szCs w:val="24"/>
          <w:lang w:eastAsia="pl-PL"/>
        </w:rPr>
        <w:t>Działając na podstawie</w:t>
      </w:r>
      <w:r w:rsidRPr="00F0174E">
        <w:rPr>
          <w:rFonts w:eastAsia="Times New Roman" w:cs="Times New Roman"/>
          <w:b/>
          <w:bCs/>
          <w:i/>
          <w:iCs/>
          <w:sz w:val="24"/>
          <w:szCs w:val="24"/>
          <w:lang w:eastAsia="pl-PL"/>
        </w:rPr>
        <w:t xml:space="preserve"> </w:t>
      </w:r>
      <w:r w:rsidR="00461D3D" w:rsidRPr="00F0174E">
        <w:rPr>
          <w:rFonts w:cs="Times New Roman"/>
          <w:sz w:val="24"/>
          <w:szCs w:val="24"/>
          <w:lang w:eastAsia="pl-PL"/>
        </w:rPr>
        <w:t>art. 135 ust. 2</w:t>
      </w:r>
      <w:r w:rsidR="00461D3D" w:rsidRPr="00F0174E">
        <w:rPr>
          <w:rFonts w:cs="Times New Roman"/>
          <w:b/>
          <w:bCs/>
          <w:i/>
          <w:iCs/>
          <w:sz w:val="24"/>
          <w:szCs w:val="24"/>
          <w:lang w:eastAsia="pl-PL"/>
        </w:rPr>
        <w:t xml:space="preserve"> </w:t>
      </w:r>
      <w:r w:rsidRPr="00F0174E">
        <w:rPr>
          <w:rFonts w:eastAsia="Times New Roman" w:cs="Times New Roman"/>
          <w:bCs/>
          <w:sz w:val="24"/>
          <w:szCs w:val="24"/>
          <w:lang w:eastAsia="pl-PL"/>
        </w:rPr>
        <w:t>ustawy z dnia 11 września 2019 r. – Prawo zamówień publicznych</w:t>
      </w:r>
      <w:r w:rsidR="00461D3D" w:rsidRPr="00F0174E">
        <w:rPr>
          <w:rFonts w:eastAsia="Times New Roman" w:cs="Times New Roman"/>
          <w:bCs/>
          <w:sz w:val="24"/>
          <w:szCs w:val="24"/>
          <w:lang w:eastAsia="pl-PL"/>
        </w:rPr>
        <w:t xml:space="preserve"> </w:t>
      </w:r>
      <w:r w:rsidR="00461D3D" w:rsidRPr="00F0174E">
        <w:rPr>
          <w:rFonts w:cs="Times New Roman"/>
          <w:bCs/>
          <w:sz w:val="24"/>
          <w:szCs w:val="24"/>
          <w:lang w:eastAsia="pl-PL"/>
        </w:rPr>
        <w:t>(zwana dalej: PZP)</w:t>
      </w:r>
      <w:r w:rsidRPr="00F0174E">
        <w:rPr>
          <w:rFonts w:eastAsia="Times New Roman" w:cs="Times New Roman"/>
          <w:bCs/>
          <w:sz w:val="24"/>
          <w:szCs w:val="24"/>
          <w:lang w:eastAsia="pl-PL"/>
        </w:rPr>
        <w:t>,</w:t>
      </w:r>
      <w:r w:rsidRPr="00F0174E">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F0174E" w:rsidRDefault="00F67AA3" w:rsidP="006E4A5A">
      <w:pPr>
        <w:widowControl w:val="0"/>
        <w:jc w:val="both"/>
        <w:rPr>
          <w:rFonts w:eastAsia="Times New Roman" w:cs="Times New Roman"/>
          <w:b/>
          <w:sz w:val="24"/>
          <w:szCs w:val="24"/>
          <w:lang w:eastAsia="pl-PL"/>
        </w:rPr>
      </w:pPr>
    </w:p>
    <w:p w14:paraId="3849D591" w14:textId="77777777" w:rsidR="00EB48EB" w:rsidRPr="00F0174E" w:rsidRDefault="00F67AA3" w:rsidP="00EB48EB">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Pytanie 1</w:t>
      </w:r>
      <w:bookmarkStart w:id="1" w:name="_Hlk88643655"/>
      <w:r w:rsidR="006E4A5A" w:rsidRPr="00F0174E">
        <w:rPr>
          <w:rFonts w:eastAsia="Times New Roman" w:cs="Times New Roman"/>
          <w:b/>
          <w:sz w:val="24"/>
          <w:szCs w:val="24"/>
          <w:lang w:eastAsia="pl-PL"/>
        </w:rPr>
        <w:t xml:space="preserve"> </w:t>
      </w:r>
      <w:bookmarkEnd w:id="1"/>
    </w:p>
    <w:p w14:paraId="1E75DEC1" w14:textId="77777777" w:rsidR="00EB48EB" w:rsidRPr="00F0174E" w:rsidRDefault="00EB48EB" w:rsidP="00EB48EB">
      <w:pPr>
        <w:widowControl w:val="0"/>
        <w:tabs>
          <w:tab w:val="left" w:pos="0"/>
        </w:tabs>
        <w:jc w:val="both"/>
        <w:outlineLvl w:val="5"/>
        <w:rPr>
          <w:rFonts w:cs="Times New Roman"/>
          <w:sz w:val="24"/>
          <w:szCs w:val="24"/>
        </w:rPr>
      </w:pPr>
      <w:r w:rsidRPr="00F0174E">
        <w:rPr>
          <w:rFonts w:cs="Times New Roman"/>
          <w:sz w:val="24"/>
          <w:szCs w:val="24"/>
        </w:rPr>
        <w:t xml:space="preserve">Do §10 ust. 1 pkt 14) wzoru umowy: Czy Zamawiający wyrazi zgodę na usunięcie zapisu §10 ust. 1 pkt 14), zgodnie z którym Zamawiający przewiduje zmianę umowy w stosunku do treści oferty, na podstawie której dokonano wyboru wykonawcy w zakresie zmiany ceny jednostkowej brutto poszczególnego asortymentu wyszczególnionego w załączniku do umowy w przypadku określenia przez NFZ średniego kosztu rozliczenia substancji czynnej będącej przedmiotem niniejszej umowy w danym miesiącu poniżej ceny określonej w umowie? </w:t>
      </w:r>
    </w:p>
    <w:p w14:paraId="4D430B83" w14:textId="77777777" w:rsidR="00EB48EB" w:rsidRPr="00F0174E" w:rsidRDefault="00EB48EB" w:rsidP="00EB48EB">
      <w:pPr>
        <w:widowControl w:val="0"/>
        <w:tabs>
          <w:tab w:val="left" w:pos="0"/>
        </w:tabs>
        <w:jc w:val="both"/>
        <w:outlineLvl w:val="5"/>
        <w:rPr>
          <w:rFonts w:cs="Times New Roman"/>
          <w:sz w:val="24"/>
          <w:szCs w:val="24"/>
        </w:rPr>
      </w:pPr>
      <w:r w:rsidRPr="00F0174E">
        <w:rPr>
          <w:rFonts w:cs="Times New Roman"/>
          <w:sz w:val="24"/>
          <w:szCs w:val="24"/>
        </w:rPr>
        <w:t>Mechanizm narzucenia cen przez NFZ, w sposób wskazany powyżej, a przewidziany w niżej wskazanych zarządzeniach Prezesa NFZ jest bezprawny - narusza wiele przepisów powszechnie obowiązujących, stąd dla zachowania bezpieczeństwa obrotu i zawieranej umowy przetargowej, Wykonawca wnosi o jego usuniecie. Wskazujemy przy tym, że w najświeższym orzeczeniu KIO z dnia 8 listopada 2021 r. (KIO 3107/21) Izba krytycznie odniosła się do możliwości odstąpienia od umowy w przypadku, gdy Wykonawca nie wyrazi zgody na obniżenie cen w odpowiedzi na odpowiednie obniżki dokonywane przez NFZ zakazując stosowania tego typu postanowień i oceniając je jako nadużycie pozycji dominującej Zamawiającego. Ponadto wprost odnosząc się do kwestii zastrzegania we wzorcu umowy zmian wynagrodzenia w oparciu o zmiany określanego przez NFZ średniego kosztu rozliczenia substancji czynnej, wyraziła pogląd, że określenie ceny za realizację zamówienia, w tym również cen jednostkowych, jest uprawnieniem Wykonawcy, a Zamawiający nie jest uprawniony do wpływania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33F947A2" w14:textId="7AF612FA" w:rsidR="00EB48EB" w:rsidRPr="00F0174E" w:rsidRDefault="00EB48EB" w:rsidP="00EB48EB">
      <w:pPr>
        <w:widowControl w:val="0"/>
        <w:tabs>
          <w:tab w:val="left" w:pos="0"/>
        </w:tabs>
        <w:jc w:val="both"/>
        <w:outlineLvl w:val="5"/>
        <w:rPr>
          <w:rFonts w:cs="Times New Roman"/>
          <w:sz w:val="24"/>
          <w:szCs w:val="24"/>
        </w:rPr>
      </w:pPr>
      <w:r w:rsidRPr="00F0174E">
        <w:rPr>
          <w:rFonts w:cs="Times New Roman"/>
          <w:sz w:val="24"/>
          <w:szCs w:val="24"/>
        </w:rPr>
        <w:t>Dodatkowo wskazujemy, że treść §10 ust. 1 pkt 14 wzoru umowy jest niezgodna z aktualnymi wytycznymi Ministra Zdrowia w zakresie stosowania klauzul jednostronnych, które przekazujemy w załączeniu.</w:t>
      </w:r>
    </w:p>
    <w:p w14:paraId="0D3D3700" w14:textId="77777777" w:rsidR="00EB48EB" w:rsidRPr="00F0174E" w:rsidRDefault="00EB48EB" w:rsidP="00EB48EB">
      <w:pPr>
        <w:widowControl w:val="0"/>
        <w:autoSpaceDE w:val="0"/>
        <w:autoSpaceDN w:val="0"/>
        <w:adjustRightInd w:val="0"/>
        <w:rPr>
          <w:rFonts w:eastAsia="Times New Roman" w:cs="Times New Roman"/>
          <w:i/>
          <w:iCs/>
          <w:sz w:val="24"/>
          <w:szCs w:val="24"/>
          <w:lang w:eastAsia="pl-PL"/>
        </w:rPr>
      </w:pPr>
      <w:r w:rsidRPr="00F0174E">
        <w:rPr>
          <w:rFonts w:eastAsia="Times New Roman" w:cs="Times New Roman"/>
          <w:i/>
          <w:iCs/>
          <w:sz w:val="24"/>
          <w:szCs w:val="24"/>
          <w:lang w:eastAsia="pl-PL"/>
        </w:rPr>
        <w:t>„Szanowni Panowie Prezesi,</w:t>
      </w:r>
    </w:p>
    <w:p w14:paraId="6D62F375" w14:textId="77777777" w:rsidR="00EB48EB" w:rsidRPr="00F0174E" w:rsidRDefault="00EB48EB" w:rsidP="00EB48EB">
      <w:pPr>
        <w:widowControl w:val="0"/>
        <w:autoSpaceDE w:val="0"/>
        <w:autoSpaceDN w:val="0"/>
        <w:adjustRightInd w:val="0"/>
        <w:jc w:val="both"/>
        <w:rPr>
          <w:rFonts w:eastAsia="Times New Roman" w:cs="Times New Roman"/>
          <w:i/>
          <w:iCs/>
          <w:sz w:val="24"/>
          <w:szCs w:val="24"/>
          <w:lang w:eastAsia="pl-PL"/>
        </w:rPr>
      </w:pPr>
      <w:r w:rsidRPr="00F0174E">
        <w:rPr>
          <w:rFonts w:eastAsia="Times New Roman" w:cs="Times New Roman"/>
          <w:i/>
          <w:iCs/>
          <w:sz w:val="24"/>
          <w:szCs w:val="24"/>
          <w:lang w:eastAsia="pl-PL"/>
        </w:rPr>
        <w:t>w odpowiedzi na pismo z dnia 21 października 2021 roku w sprawie stosowania przez szpitale publiczne klauzuli jednostronnie wymuszającej obniżki cen dostaw w ramach zawartych już umów na podstawie komunikatów NFZ, proszę o przyjęcie poniższego.</w:t>
      </w:r>
    </w:p>
    <w:p w14:paraId="5CAC698A" w14:textId="02FC44E3" w:rsidR="00EB48EB" w:rsidRPr="00F0174E" w:rsidRDefault="00EB48EB" w:rsidP="00EB48EB">
      <w:pPr>
        <w:widowControl w:val="0"/>
        <w:autoSpaceDE w:val="0"/>
        <w:autoSpaceDN w:val="0"/>
        <w:adjustRightInd w:val="0"/>
        <w:ind w:firstLine="709"/>
        <w:jc w:val="both"/>
        <w:rPr>
          <w:rFonts w:eastAsia="Times New Roman" w:cs="Times New Roman"/>
          <w:i/>
          <w:iCs/>
          <w:sz w:val="24"/>
          <w:szCs w:val="24"/>
          <w:lang w:eastAsia="pl-PL"/>
        </w:rPr>
      </w:pPr>
      <w:r w:rsidRPr="00F0174E">
        <w:rPr>
          <w:rFonts w:eastAsia="Times New Roman" w:cs="Times New Roman"/>
          <w:i/>
          <w:iCs/>
          <w:sz w:val="24"/>
          <w:szCs w:val="24"/>
          <w:lang w:eastAsia="pl-PL"/>
        </w:rPr>
        <w:t xml:space="preserve">Zagadnienie stanowiące przedmiot pisma było przedmiotem badania Narodowego Funduszu Zdrowia w marcu 2021 roku, na gruncie zgłoszenia jednego z oddziałów wojewódzkich Narodowego Funduszu Zdrowia. Osią stanowiska jakie zostało wypracowane były przepisy obowiązującej od dnia 1 </w:t>
      </w:r>
      <w:r w:rsidRPr="00F0174E">
        <w:rPr>
          <w:rFonts w:eastAsia="Times New Roman" w:cs="Times New Roman"/>
          <w:i/>
          <w:iCs/>
          <w:sz w:val="24"/>
          <w:szCs w:val="24"/>
          <w:lang w:eastAsia="pl-PL"/>
        </w:rPr>
        <w:lastRenderedPageBreak/>
        <w:t>stycznia 2021 r. ustawy z dnia 11 września 2019 r. Prawo zamówień publicznych (Dz.U. z 2019 r. poz. 2019), zwanej dalej „Pzp”, zgodnie z którą przewidziane zostało nowe rozwiązanie, niestosowane</w:t>
      </w:r>
    </w:p>
    <w:p w14:paraId="181EABE2" w14:textId="77777777" w:rsidR="00EB48EB" w:rsidRPr="00F0174E" w:rsidRDefault="00EB48EB" w:rsidP="00EB48EB">
      <w:pPr>
        <w:widowControl w:val="0"/>
        <w:autoSpaceDE w:val="0"/>
        <w:autoSpaceDN w:val="0"/>
        <w:adjustRightInd w:val="0"/>
        <w:rPr>
          <w:rFonts w:eastAsia="Times New Roman" w:cs="Times New Roman"/>
          <w:i/>
          <w:iCs/>
          <w:sz w:val="24"/>
          <w:szCs w:val="24"/>
          <w:lang w:eastAsia="pl-PL"/>
        </w:rPr>
      </w:pPr>
      <w:r w:rsidRPr="00F0174E">
        <w:rPr>
          <w:rFonts w:eastAsia="Times New Roman" w:cs="Times New Roman"/>
          <w:i/>
          <w:iCs/>
          <w:sz w:val="24"/>
          <w:szCs w:val="24"/>
          <w:lang w:eastAsia="pl-PL"/>
        </w:rPr>
        <w:t>dotąd na gruncie zamówień publicznych.</w:t>
      </w:r>
    </w:p>
    <w:p w14:paraId="31CFA1C5" w14:textId="0E440023" w:rsidR="00EB48EB" w:rsidRPr="00F0174E" w:rsidRDefault="00EB48EB" w:rsidP="00EB48EB">
      <w:pPr>
        <w:widowControl w:val="0"/>
        <w:autoSpaceDE w:val="0"/>
        <w:autoSpaceDN w:val="0"/>
        <w:adjustRightInd w:val="0"/>
        <w:ind w:firstLine="709"/>
        <w:jc w:val="both"/>
        <w:rPr>
          <w:rFonts w:eastAsia="Times New Roman" w:cs="Times New Roman"/>
          <w:i/>
          <w:iCs/>
          <w:sz w:val="24"/>
          <w:szCs w:val="24"/>
          <w:lang w:eastAsia="pl-PL"/>
        </w:rPr>
      </w:pPr>
      <w:r w:rsidRPr="00F0174E">
        <w:rPr>
          <w:rFonts w:eastAsia="Times New Roman" w:cs="Times New Roman"/>
          <w:i/>
          <w:iCs/>
          <w:sz w:val="24"/>
          <w:szCs w:val="24"/>
          <w:lang w:eastAsia="pl-PL"/>
        </w:rPr>
        <w:t>W art. 433 Pzp zostały wprowadzone tzw. klauzule abuzywne czyli przepisy zakazujące stosowania określonych postanowień umownych - niekorzystnych dla wykonawcy, naruszających równowagę stron i nakładających na wykonawców nieproporcjonalne ryzyko, mogących prowadzić do zawyżania cen ofertowych czy w ogóle odstąpienia od składania ofert przez wielu wykonawców. Stosownie do treści klauzuli abuzywnej wskazanej w pkt 4 art. 433 Pzp, projektowane postanowienia umowy nie mogą przewidywać możliwości ograniczenia zakresu zamówienia przez zamawiającego bez wskazania minimalnej wartości lub wielkości świadczenia stron. Zatem zamieszczenie w umowie postanowień przewidujących możliwość ograniczenia zakresu zamówienia przez zamawiającego bez wskazania jednocześnie minimalnej wartości lub wielkości świadczenia stron, której to ograniczenie nie obejmie, stanowi naruszenie art. 433 pkt 4 Pzp poprzez zastosowanie w umowie niedozwolonej klauzuli</w:t>
      </w:r>
    </w:p>
    <w:p w14:paraId="57CCE213" w14:textId="77777777" w:rsidR="00F0174E" w:rsidRPr="00F0174E" w:rsidRDefault="00EB48EB" w:rsidP="00EB48EB">
      <w:pPr>
        <w:widowControl w:val="0"/>
        <w:autoSpaceDE w:val="0"/>
        <w:autoSpaceDN w:val="0"/>
        <w:adjustRightInd w:val="0"/>
        <w:rPr>
          <w:rFonts w:eastAsia="Times New Roman" w:cs="Times New Roman"/>
          <w:i/>
          <w:iCs/>
          <w:sz w:val="24"/>
          <w:szCs w:val="24"/>
          <w:lang w:eastAsia="pl-PL"/>
        </w:rPr>
      </w:pPr>
      <w:r w:rsidRPr="00F0174E">
        <w:rPr>
          <w:rFonts w:eastAsia="Times New Roman" w:cs="Times New Roman"/>
          <w:i/>
          <w:iCs/>
          <w:sz w:val="24"/>
          <w:szCs w:val="24"/>
          <w:lang w:eastAsia="pl-PL"/>
        </w:rPr>
        <w:t>abuzywnej.</w:t>
      </w:r>
      <w:r w:rsidR="00F0174E" w:rsidRPr="00F0174E">
        <w:rPr>
          <w:rFonts w:eastAsia="Times New Roman" w:cs="Times New Roman"/>
          <w:i/>
          <w:iCs/>
          <w:sz w:val="24"/>
          <w:szCs w:val="24"/>
          <w:lang w:eastAsia="pl-PL"/>
        </w:rPr>
        <w:t xml:space="preserve"> </w:t>
      </w:r>
    </w:p>
    <w:p w14:paraId="7D89297A" w14:textId="6DCDEABE" w:rsidR="00EB48EB" w:rsidRPr="003C3BEF" w:rsidRDefault="00EB48EB" w:rsidP="00F0174E">
      <w:pPr>
        <w:widowControl w:val="0"/>
        <w:autoSpaceDE w:val="0"/>
        <w:autoSpaceDN w:val="0"/>
        <w:adjustRightInd w:val="0"/>
        <w:ind w:firstLine="709"/>
        <w:jc w:val="both"/>
        <w:rPr>
          <w:rFonts w:eastAsia="Times New Roman" w:cs="Times New Roman"/>
          <w:i/>
          <w:iCs/>
          <w:sz w:val="24"/>
          <w:szCs w:val="24"/>
          <w:lang w:eastAsia="pl-PL"/>
        </w:rPr>
      </w:pPr>
      <w:r w:rsidRPr="00F0174E">
        <w:rPr>
          <w:rFonts w:eastAsia="Times New Roman" w:cs="Times New Roman"/>
          <w:i/>
          <w:iCs/>
          <w:sz w:val="24"/>
          <w:szCs w:val="24"/>
          <w:lang w:eastAsia="pl-PL"/>
        </w:rPr>
        <w:t>W ocenie Narodowego Funduszu Zdrowia postanowienie umowne</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przytoczone w piśmie PZPPF oraz Związku Pracodawców Hurtowni Farmaceutycznych</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w brzmieniu: „W przypadku jeśli średni koszt rozliczenia substancji czynnej,</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refundowanej w ramach programu lekowego lub chemioterapii, zawartej w leku</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nabywanym na podstawie Umowy, opublikowany w komunikacie Narodowego Funduszu</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Zdrowia, będzie niższy od kosztu tej substancji czynnej obliczonego z uwzględnieniem</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wielkości opakowania, mocy oraz ceny hurtowej brutto produktu leczniczego objętego</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umową, Zamawiający może żądać od Wykonawcy zmiany umowy i obniżenia ceny</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hurtowej brutto tego produktu do wysokości wynikającej z aktualnego, opublikowanego</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przez NFZ, średniego kosztu rozliczania tej substancji czynnej. Odmowa podpisania</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porozumienia w tym zakresie będzie uprawniała Zamawiającego do rozwiązania umowy,</w:t>
      </w:r>
      <w:r w:rsidR="00F0174E" w:rsidRPr="00F0174E">
        <w:rPr>
          <w:rFonts w:eastAsia="Times New Roman" w:cs="Times New Roman"/>
          <w:i/>
          <w:iCs/>
          <w:sz w:val="24"/>
          <w:szCs w:val="24"/>
          <w:lang w:eastAsia="pl-PL"/>
        </w:rPr>
        <w:t xml:space="preserve"> </w:t>
      </w:r>
      <w:r w:rsidRPr="00F0174E">
        <w:rPr>
          <w:rFonts w:eastAsia="Times New Roman" w:cs="Times New Roman"/>
          <w:i/>
          <w:iCs/>
          <w:sz w:val="24"/>
          <w:szCs w:val="24"/>
          <w:lang w:eastAsia="pl-PL"/>
        </w:rPr>
        <w:t xml:space="preserve">w </w:t>
      </w:r>
      <w:r w:rsidRPr="003C3BEF">
        <w:rPr>
          <w:rFonts w:eastAsia="Times New Roman" w:cs="Times New Roman"/>
          <w:i/>
          <w:iCs/>
          <w:sz w:val="24"/>
          <w:szCs w:val="24"/>
          <w:lang w:eastAsia="pl-PL"/>
        </w:rPr>
        <w:t>części dotyczącej tego produktu leczniczego, w trybie jednostronnego</w:t>
      </w:r>
      <w:r w:rsidR="00F0174E" w:rsidRPr="003C3BEF">
        <w:rPr>
          <w:rFonts w:eastAsia="Times New Roman" w:cs="Times New Roman"/>
          <w:i/>
          <w:iCs/>
          <w:sz w:val="24"/>
          <w:szCs w:val="24"/>
          <w:lang w:eastAsia="pl-PL"/>
        </w:rPr>
        <w:t xml:space="preserve"> </w:t>
      </w:r>
      <w:r w:rsidRPr="003C3BEF">
        <w:rPr>
          <w:rFonts w:eastAsia="Times New Roman" w:cs="Times New Roman"/>
          <w:i/>
          <w:iCs/>
          <w:sz w:val="24"/>
          <w:szCs w:val="24"/>
          <w:lang w:eastAsia="pl-PL"/>
        </w:rPr>
        <w:t>wypowiedzenia.” stanowi klauzulę abuzywną i nie jest elementem, o którego</w:t>
      </w:r>
      <w:r w:rsidR="00F0174E" w:rsidRPr="003C3BEF">
        <w:rPr>
          <w:rFonts w:eastAsia="Times New Roman" w:cs="Times New Roman"/>
          <w:i/>
          <w:iCs/>
          <w:sz w:val="24"/>
          <w:szCs w:val="24"/>
          <w:lang w:eastAsia="pl-PL"/>
        </w:rPr>
        <w:t xml:space="preserve"> </w:t>
      </w:r>
      <w:r w:rsidRPr="003C3BEF">
        <w:rPr>
          <w:rFonts w:eastAsia="Times New Roman" w:cs="Times New Roman"/>
          <w:i/>
          <w:iCs/>
          <w:sz w:val="24"/>
          <w:szCs w:val="24"/>
          <w:lang w:eastAsia="pl-PL"/>
        </w:rPr>
        <w:t>uwzględnienie występował Narodowy Fundusz Zdrowia.”</w:t>
      </w:r>
    </w:p>
    <w:p w14:paraId="2C617B43" w14:textId="7545889F" w:rsidR="003C3BEF" w:rsidRPr="003C3BEF" w:rsidRDefault="00F67AA3" w:rsidP="003C3BEF">
      <w:pPr>
        <w:widowControl w:val="0"/>
        <w:tabs>
          <w:tab w:val="left" w:pos="0"/>
        </w:tabs>
        <w:jc w:val="both"/>
        <w:outlineLvl w:val="5"/>
        <w:rPr>
          <w:rFonts w:eastAsia="Times New Roman" w:cs="Times New Roman"/>
          <w:b/>
          <w:sz w:val="24"/>
          <w:szCs w:val="24"/>
          <w:lang w:eastAsia="pl-PL"/>
        </w:rPr>
      </w:pPr>
      <w:r w:rsidRPr="003C3BEF">
        <w:rPr>
          <w:rFonts w:eastAsia="Times New Roman" w:cs="Times New Roman"/>
          <w:b/>
          <w:sz w:val="24"/>
          <w:szCs w:val="24"/>
          <w:lang w:eastAsia="pl-PL"/>
        </w:rPr>
        <w:t xml:space="preserve">ODPOWIEDŹ: </w:t>
      </w:r>
      <w:r w:rsidR="003C3BEF" w:rsidRPr="003C3BEF">
        <w:rPr>
          <w:rFonts w:eastAsia="Times New Roman" w:cs="Times New Roman"/>
          <w:b/>
          <w:sz w:val="24"/>
          <w:szCs w:val="24"/>
          <w:lang w:eastAsia="pl-PL"/>
        </w:rPr>
        <w:t>Zamawiający nie wyraża zgody. Zamawiający wskazuje w § 10 ust. 14 na możliwość zmian a nie przymus ich dokonywania. Ta możliwość, w ocenie Zamawiającego, nie ma charakteru pozornego. Zwrócić należy uwagę, że Zamawiający także ma obowiązki w zakresie gospodarowania środkami publicznymi i zobowiązany jest do ich wydatkowania w sposób oszczędny.</w:t>
      </w:r>
    </w:p>
    <w:p w14:paraId="7BF2170D" w14:textId="77777777" w:rsidR="00EB48EB" w:rsidRPr="00F0174E" w:rsidRDefault="00EB48EB" w:rsidP="00EB48EB">
      <w:pPr>
        <w:widowControl w:val="0"/>
        <w:tabs>
          <w:tab w:val="left" w:pos="0"/>
        </w:tabs>
        <w:jc w:val="both"/>
        <w:outlineLvl w:val="5"/>
        <w:rPr>
          <w:rFonts w:eastAsia="Times New Roman" w:cs="Times New Roman"/>
          <w:color w:val="FF0000"/>
          <w:sz w:val="24"/>
          <w:szCs w:val="24"/>
        </w:rPr>
      </w:pPr>
    </w:p>
    <w:p w14:paraId="5B78BBBC" w14:textId="77777777" w:rsidR="00EB48EB" w:rsidRPr="00F0174E" w:rsidRDefault="00793A4C" w:rsidP="00EB48EB">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 xml:space="preserve">Pytanie 2 </w:t>
      </w:r>
    </w:p>
    <w:p w14:paraId="5741962C" w14:textId="77777777" w:rsidR="00F0174E" w:rsidRPr="00F0174E" w:rsidRDefault="00F0174E" w:rsidP="00EB48EB">
      <w:pPr>
        <w:widowControl w:val="0"/>
        <w:tabs>
          <w:tab w:val="left" w:pos="0"/>
        </w:tabs>
        <w:jc w:val="both"/>
        <w:outlineLvl w:val="5"/>
        <w:rPr>
          <w:rFonts w:eastAsia="Times New Roman" w:cs="Times New Roman"/>
          <w:sz w:val="24"/>
          <w:szCs w:val="24"/>
          <w:lang w:eastAsia="pl-PL"/>
        </w:rPr>
      </w:pPr>
      <w:r w:rsidRPr="00EB48EB">
        <w:rPr>
          <w:rFonts w:eastAsia="Times New Roman" w:cs="Times New Roman"/>
          <w:sz w:val="24"/>
          <w:szCs w:val="24"/>
          <w:lang w:eastAsia="pl-PL"/>
        </w:rPr>
        <w:t>Do (§1 ust. 3, §10 ust. 1 pkt 11) wzoru umowy: Prosimy o modyfikację treści (§1 ust. 3, §10 ust. 1 pkt 11) ,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2 oraz powiązanych z nim §4 ust. 1, 2 oraz 3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p>
    <w:p w14:paraId="23058803" w14:textId="77777777" w:rsidR="00F0174E" w:rsidRPr="00F0174E" w:rsidRDefault="00F0174E" w:rsidP="00EB48EB">
      <w:pPr>
        <w:widowControl w:val="0"/>
        <w:tabs>
          <w:tab w:val="left" w:pos="0"/>
        </w:tabs>
        <w:jc w:val="both"/>
        <w:outlineLvl w:val="5"/>
        <w:rPr>
          <w:rFonts w:eastAsia="Times New Roman" w:cs="Times New Roman"/>
          <w:sz w:val="24"/>
          <w:szCs w:val="24"/>
          <w:lang w:eastAsia="pl-PL"/>
        </w:rPr>
      </w:pPr>
      <w:r w:rsidRPr="00EB48EB">
        <w:rPr>
          <w:rFonts w:eastAsia="Times New Roman" w:cs="Times New Roman"/>
          <w:sz w:val="24"/>
          <w:szCs w:val="24"/>
          <w:lang w:eastAsia="pl-PL"/>
        </w:rP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5006E002" w14:textId="77777777" w:rsidR="00F0174E" w:rsidRPr="009A64BF" w:rsidRDefault="00F0174E" w:rsidP="00EB48EB">
      <w:pPr>
        <w:widowControl w:val="0"/>
        <w:tabs>
          <w:tab w:val="left" w:pos="0"/>
        </w:tabs>
        <w:jc w:val="both"/>
        <w:outlineLvl w:val="5"/>
        <w:rPr>
          <w:rFonts w:eastAsia="Times New Roman" w:cs="Times New Roman"/>
          <w:sz w:val="24"/>
          <w:szCs w:val="24"/>
          <w:lang w:eastAsia="pl-PL"/>
        </w:rPr>
      </w:pPr>
      <w:r w:rsidRPr="00EB48EB">
        <w:rPr>
          <w:rFonts w:eastAsia="Times New Roman" w:cs="Times New Roman"/>
          <w:sz w:val="24"/>
          <w:szCs w:val="24"/>
          <w:lang w:eastAsia="pl-PL"/>
        </w:rP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w:t>
      </w:r>
      <w:r w:rsidRPr="00EB48EB">
        <w:rPr>
          <w:rFonts w:eastAsia="Times New Roman" w:cs="Times New Roman"/>
          <w:sz w:val="24"/>
          <w:szCs w:val="24"/>
          <w:lang w:eastAsia="pl-PL"/>
        </w:rPr>
        <w:lastRenderedPageBreak/>
        <w:t>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14:paraId="2508F151" w14:textId="2AD5FE1B" w:rsidR="00790221" w:rsidRPr="00F0174E" w:rsidRDefault="00793A4C" w:rsidP="00EB48EB">
      <w:pPr>
        <w:widowControl w:val="0"/>
        <w:tabs>
          <w:tab w:val="left" w:pos="0"/>
        </w:tabs>
        <w:jc w:val="both"/>
        <w:outlineLvl w:val="5"/>
        <w:rPr>
          <w:rFonts w:eastAsia="Times New Roman" w:cs="Times New Roman"/>
          <w:b/>
          <w:sz w:val="24"/>
          <w:szCs w:val="24"/>
          <w:lang w:eastAsia="pl-PL"/>
        </w:rPr>
      </w:pPr>
      <w:r w:rsidRPr="009A64BF">
        <w:rPr>
          <w:rFonts w:eastAsia="Times New Roman" w:cs="Times New Roman"/>
          <w:b/>
          <w:sz w:val="24"/>
          <w:szCs w:val="24"/>
          <w:lang w:eastAsia="pl-PL"/>
        </w:rPr>
        <w:t xml:space="preserve">ODPOWIEDŹ: </w:t>
      </w:r>
      <w:r w:rsidR="003C3BEF" w:rsidRPr="009A64BF">
        <w:rPr>
          <w:rFonts w:eastAsia="Times New Roman" w:cs="Times New Roman"/>
          <w:b/>
          <w:sz w:val="24"/>
          <w:szCs w:val="24"/>
          <w:lang w:eastAsia="pl-PL"/>
        </w:rPr>
        <w:t>Nie. Zamawiający nie wyraża zgody. Dokonywanie zmian ilości towaru pomiędzy poszczególnymi pozycjami asortymentu możliwe będzie jedynie za zgodą Dostawcy.</w:t>
      </w:r>
    </w:p>
    <w:p w14:paraId="7A7E5995" w14:textId="77777777" w:rsidR="00EB48EB" w:rsidRPr="00F0174E" w:rsidRDefault="00EB48EB" w:rsidP="00EB48EB">
      <w:pPr>
        <w:widowControl w:val="0"/>
        <w:tabs>
          <w:tab w:val="left" w:pos="0"/>
        </w:tabs>
        <w:jc w:val="both"/>
        <w:outlineLvl w:val="5"/>
        <w:rPr>
          <w:rFonts w:eastAsia="Times New Roman" w:cs="Times New Roman"/>
          <w:sz w:val="24"/>
          <w:szCs w:val="24"/>
        </w:rPr>
      </w:pPr>
    </w:p>
    <w:p w14:paraId="4A758B26" w14:textId="11FBD270" w:rsidR="00793A4C" w:rsidRPr="00F0174E" w:rsidRDefault="00793A4C" w:rsidP="00793A4C">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Pytanie 3</w:t>
      </w:r>
    </w:p>
    <w:p w14:paraId="10449FBB" w14:textId="0AED5B68" w:rsidR="00EB48EB" w:rsidRPr="00F0174E" w:rsidRDefault="00F0174E" w:rsidP="008F18E1">
      <w:pPr>
        <w:pStyle w:val="Default"/>
        <w:jc w:val="both"/>
        <w:rPr>
          <w:rFonts w:ascii="Times New Roman" w:hAnsi="Times New Roman" w:cs="Times New Roman"/>
          <w:b/>
          <w:color w:val="auto"/>
        </w:rPr>
      </w:pPr>
      <w:r w:rsidRPr="00EB48EB">
        <w:rPr>
          <w:rFonts w:ascii="Times New Roman" w:hAnsi="Times New Roman" w:cs="Times New Roman"/>
        </w:rPr>
        <w:t>Do §3 ust. 4 wzoru umowy: Prosimy o wyjaśnienie co Zamawiający rozumie przez określenie „Katalog Substancji Czynnych NFZ” przywołane w §3 ust. 4 wzoru umowy?</w:t>
      </w:r>
    </w:p>
    <w:p w14:paraId="4B8BF8D2" w14:textId="77777777" w:rsidR="00492C4E" w:rsidRPr="00492C4E" w:rsidRDefault="00793A4C" w:rsidP="00492C4E">
      <w:pPr>
        <w:widowControl w:val="0"/>
        <w:tabs>
          <w:tab w:val="left" w:pos="0"/>
        </w:tabs>
        <w:jc w:val="both"/>
        <w:outlineLvl w:val="5"/>
        <w:rPr>
          <w:rFonts w:eastAsia="Times New Roman" w:cs="Times New Roman"/>
          <w:b/>
          <w:sz w:val="24"/>
          <w:szCs w:val="24"/>
          <w:lang w:eastAsia="pl-PL"/>
        </w:rPr>
      </w:pPr>
      <w:r w:rsidRPr="00492C4E">
        <w:rPr>
          <w:rFonts w:cs="Times New Roman"/>
          <w:b/>
          <w:sz w:val="24"/>
          <w:szCs w:val="24"/>
        </w:rPr>
        <w:t xml:space="preserve">ODPOWIEDŹ: </w:t>
      </w:r>
      <w:r w:rsidR="00492C4E" w:rsidRPr="00492C4E">
        <w:rPr>
          <w:rFonts w:eastAsia="Times New Roman" w:cs="Times New Roman"/>
          <w:b/>
          <w:sz w:val="24"/>
          <w:szCs w:val="24"/>
          <w:lang w:eastAsia="pl-PL"/>
        </w:rPr>
        <w:t>Przez określenie „Katalog Substancji Czynnych NFZ” Zamawiający rozumie substancje czynne opisane w Załącznik do Obwieszczenia Ministra Zdrowia z dnia 20 czerwca 2023 r. w sprawie wykazu refundowanych leków, środków spożywczych specjalnego przeznaczenia żywieniowego oraz wyrobów medycznych na 1 lipca 2023 r., zawierający kody EAN, zakładka B, pod nazwą: Leki i środki spożywcze specjalnego przeznaczenia żywieniowego dostępne z programu lekowego.</w:t>
      </w:r>
    </w:p>
    <w:p w14:paraId="53E3CAA6" w14:textId="03AB4A33" w:rsidR="00EB48EB" w:rsidRPr="00F0174E" w:rsidRDefault="00EB48EB" w:rsidP="00EB48EB">
      <w:pPr>
        <w:suppressAutoHyphens w:val="0"/>
        <w:rPr>
          <w:rFonts w:eastAsia="Times New Roman" w:cs="Times New Roman"/>
          <w:sz w:val="24"/>
          <w:szCs w:val="24"/>
          <w:lang w:eastAsia="pl-PL"/>
        </w:rPr>
      </w:pPr>
    </w:p>
    <w:p w14:paraId="5C012E92" w14:textId="2DFE9C99" w:rsidR="00EB48EB" w:rsidRPr="00F0174E" w:rsidRDefault="00EB48EB" w:rsidP="00EB48EB">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Pytanie 4</w:t>
      </w:r>
    </w:p>
    <w:p w14:paraId="72771C06" w14:textId="77777777" w:rsidR="00F0174E" w:rsidRPr="00F0174E" w:rsidRDefault="00F0174E" w:rsidP="00EB48EB">
      <w:pPr>
        <w:widowControl w:val="0"/>
        <w:tabs>
          <w:tab w:val="left" w:pos="0"/>
        </w:tabs>
        <w:jc w:val="both"/>
        <w:outlineLvl w:val="5"/>
        <w:rPr>
          <w:rFonts w:eastAsia="Times New Roman" w:cs="Times New Roman"/>
          <w:sz w:val="24"/>
          <w:szCs w:val="24"/>
          <w:lang w:eastAsia="pl-PL"/>
        </w:rPr>
      </w:pPr>
      <w:r w:rsidRPr="00EB48EB">
        <w:rPr>
          <w:rFonts w:eastAsia="Times New Roman" w:cs="Times New Roman"/>
          <w:sz w:val="24"/>
          <w:szCs w:val="24"/>
          <w:lang w:eastAsia="pl-PL"/>
        </w:rPr>
        <w:t>Do §3 ust. 11 wzoru umowy: Prosimy o wykreślenie z wzoru umowy zapisów §3 ust. 11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następujące orzeczenia Krajowej Izby Odwoławczej o sygnaturach: KIO 2397/13 i KIO 487/14.</w:t>
      </w:r>
    </w:p>
    <w:p w14:paraId="4D97F4AB" w14:textId="77777777" w:rsidR="00F0174E" w:rsidRPr="00F0174E" w:rsidRDefault="00EB48EB" w:rsidP="00F0174E">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 xml:space="preserve">ODPOWIEDŹ: </w:t>
      </w:r>
      <w:r w:rsidR="00F0174E" w:rsidRPr="00F0174E">
        <w:rPr>
          <w:rFonts w:eastAsia="Times New Roman" w:cs="Times New Roman"/>
          <w:b/>
          <w:sz w:val="24"/>
          <w:szCs w:val="24"/>
          <w:lang w:eastAsia="pl-PL"/>
        </w:rPr>
        <w:t>Zamawiający nie wyraża zgody. Konstrukcja tej regulacji zabezpiecza możliwość przeprowadzenia procesu waloryzacji wynagrodzenia z wnioskiem, gdy wnioskuje o to Zamawiający.</w:t>
      </w:r>
    </w:p>
    <w:p w14:paraId="4AB2FB69" w14:textId="77777777" w:rsidR="00EB48EB" w:rsidRPr="00F0174E" w:rsidRDefault="00EB48EB" w:rsidP="00EB48EB">
      <w:pPr>
        <w:widowControl w:val="0"/>
        <w:tabs>
          <w:tab w:val="left" w:pos="0"/>
        </w:tabs>
        <w:jc w:val="both"/>
        <w:outlineLvl w:val="5"/>
        <w:rPr>
          <w:rFonts w:eastAsia="Times New Roman" w:cs="Times New Roman"/>
          <w:sz w:val="24"/>
          <w:szCs w:val="24"/>
        </w:rPr>
      </w:pPr>
    </w:p>
    <w:p w14:paraId="4F63B65F" w14:textId="3D456FBD" w:rsidR="00EB48EB" w:rsidRPr="00F0174E" w:rsidRDefault="00EB48EB" w:rsidP="00EB48EB">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Pytanie 5</w:t>
      </w:r>
    </w:p>
    <w:p w14:paraId="64CF9CF2"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 xml:space="preserve">Do §6 wzoru umowy – dotyczy prawa opcji. Ze względu na niejednoznaczność zapisu umożliwiającego zwiększenie wartości zamówienia podstawowego maksymalnie o 50% w stosunku do wartości zawartej umowy, prosimy o wprowadzenie w zestawieniu asortymentowo-cenowym kolumny w wyszczególnioną ilością preparatu, którego Zamawiający zakupi w ramach prawa opcji. </w:t>
      </w:r>
    </w:p>
    <w:p w14:paraId="5744DE90"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Zastrzeżenie bowiem prawa opcji w aktualnym brzmieniu w praktyce oznaczać może, że niektóre z wycenianych pozycji asortymentowych mogą nie ulec zwiększeniu wcale, natomiast inne pozycje asortymentowe mogą zostać zwiększone o niczym nieograniczoną ilość, uwarukowaną jedynie granicą wynoszącą „50% całkowitej wartości przedmiotu umowy dla zamówienia podstawowego”, a to stanowi naruszenie art. 441 ust. 1 oraz ust. 2 PZP.</w:t>
      </w:r>
    </w:p>
    <w:p w14:paraId="4F7FF86C"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Zwracamy uwagę, że zgodnie z art. 441 ust. 1 ustawy z dnia 11 września 2019 r. Prawo zamówień publicznych (</w:t>
      </w:r>
      <w:proofErr w:type="spellStart"/>
      <w:r w:rsidRPr="00EB48EB">
        <w:rPr>
          <w:rFonts w:ascii="Times New Roman" w:hAnsi="Times New Roman" w:cs="Times New Roman"/>
        </w:rPr>
        <w:t>t.j</w:t>
      </w:r>
      <w:proofErr w:type="spellEnd"/>
      <w:r w:rsidRPr="00EB48EB">
        <w:rPr>
          <w:rFonts w:ascii="Times New Roman" w:hAnsi="Times New Roman" w:cs="Times New Roman"/>
        </w:rPr>
        <w:t xml:space="preserve">. Dz. U. 2023 poz. 1605), aby skutecznie zastrzec prawo opcji, Zamawiający jest bezwzględnie zobowiązany opisać je w postaci zrozumiałych, precyzyjnych oraz jednoznacznych postanowień, a tym samym spełnić łącznie trzy przesłanki wskazane przez ustawodawcę: </w:t>
      </w:r>
    </w:p>
    <w:p w14:paraId="6D74AC81"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 xml:space="preserve">1) określić rodzaj i maksymalną wartość opcji, </w:t>
      </w:r>
    </w:p>
    <w:p w14:paraId="1E98AD62"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 xml:space="preserve">2) określić okoliczności skorzystania z opcji, </w:t>
      </w:r>
    </w:p>
    <w:p w14:paraId="16F2F2F1"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 xml:space="preserve">3) nie modyfikować ogólnego charakteru umowy. </w:t>
      </w:r>
    </w:p>
    <w:p w14:paraId="4F0DCC65"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lastRenderedPageBreak/>
        <w:t xml:space="preserve">Spośród wyżej wymienionych warunków, Zamawiający wskazał jedynie procentowo górną granicę wprowadzonego prawa opcji, w rzeczywistości pozostawiając sobie w tym zakresie zupełną dowolność, zwłaszcza, że odnosi się do całkowitej wartości przedmiotu umowy dla zamówienia podstawowego. Przedstawiony w projekcie umowy opis przedmiotu zamówienia jest niejednoznaczny, niewyczerpujący, nie uwzględnia wszystkich wymagań oraz okoliczności mogących mieć wpływ na sporządzenie oferty, co w konsekwencji sprawia, że wykonawca jest obciążony pełnym ryzykiem gospodarczym kontraktu oraz uniemożliwia wykonawcy sporządzenie oferty, w tym rzetelne skalkulowanie ceny oferty, gdyż wykonawca nie ma możliwości określenia, jaki będzie jego zakres świadczenia w ramach prawa opcji. </w:t>
      </w:r>
    </w:p>
    <w:p w14:paraId="78B0BD75"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 xml:space="preserve">W doktrynie podkreśla się, że wszystkie wymienione w powyższym przepisie przesłanki są niezbędne dla wyceny zamówienia obejmującego opcję, a także do ustalenia zakresu potencjalnego świadczenia. Zatem przy wskazaniu przedmiotu opcji, Zamawiający powinien stosować zasady dotyczące opisu przedmiotu zamówienia, określone w przepisach PZP, odpowiednie do rodzaju przedmiotu zamówienia objętego prawem opcji. Przedmiot zamówienia objęty opcją jest elementem całego przedmiotu zamówienia, jedynie z tą różnicą, że jego realizacja nie jest gwarantowana. Określenie przedmiotu opcji może nastąpić przez odniesienie do zamówienia podstawowego ze wskazaniem, że prawem opcji objęta jest możliwość nabycia większej ilości przedmiotu zamówienia lub poszczególnych jego elementów. Postanowienia umowne muszą też zawierać informację co do okoliczności, w których zamawiający może skorzystać z opcji, czyli w jakim okresie zamawiający może podjąć decyzję o wykonaniu prawa opcji oraz w jakim zakresie, ewentualnie w jakich przypadkach lub pod jakimi warunkami, a także w jaki sposób poinformuje wykonawcę o uruchomieniu opcji. (Komentarz do art. 441 [w:] M. Jaworska, D. Grześkowiak-Stojek, J. </w:t>
      </w:r>
      <w:proofErr w:type="spellStart"/>
      <w:r w:rsidRPr="00EB48EB">
        <w:rPr>
          <w:rFonts w:ascii="Times New Roman" w:hAnsi="Times New Roman" w:cs="Times New Roman"/>
        </w:rPr>
        <w:t>Jarnicka</w:t>
      </w:r>
      <w:proofErr w:type="spellEnd"/>
      <w:r w:rsidRPr="00EB48EB">
        <w:rPr>
          <w:rFonts w:ascii="Times New Roman" w:hAnsi="Times New Roman" w:cs="Times New Roman"/>
        </w:rPr>
        <w:t xml:space="preserve">, A. Matusiak (red.), Prawo zamówień publicznych. Komentarz, Warszawa 2022, </w:t>
      </w:r>
      <w:proofErr w:type="spellStart"/>
      <w:r w:rsidRPr="00EB48EB">
        <w:rPr>
          <w:rFonts w:ascii="Times New Roman" w:hAnsi="Times New Roman" w:cs="Times New Roman"/>
        </w:rPr>
        <w:t>Legalis</w:t>
      </w:r>
      <w:proofErr w:type="spellEnd"/>
      <w:r w:rsidRPr="00EB48EB">
        <w:rPr>
          <w:rFonts w:ascii="Times New Roman" w:hAnsi="Times New Roman" w:cs="Times New Roman"/>
        </w:rPr>
        <w:t>).</w:t>
      </w:r>
    </w:p>
    <w:p w14:paraId="6E35EC12" w14:textId="77777777" w:rsidR="00F0174E" w:rsidRPr="00F0174E" w:rsidRDefault="00F0174E" w:rsidP="00EB48EB">
      <w:pPr>
        <w:pStyle w:val="Default"/>
        <w:jc w:val="both"/>
        <w:rPr>
          <w:rFonts w:ascii="Times New Roman" w:hAnsi="Times New Roman" w:cs="Times New Roman"/>
        </w:rPr>
      </w:pPr>
      <w:r w:rsidRPr="00EB48EB">
        <w:rPr>
          <w:rFonts w:ascii="Times New Roman" w:hAnsi="Times New Roman" w:cs="Times New Roman"/>
        </w:rPr>
        <w:t>Wymóg zrozumiałego, precyzyjnego oraz jednoznacznego opisu przedmiotu zamówienia, zarówno w zakresie podstawowym, jak również w zakresie objętym prawem opcji, podkreśla również orzecznictwo KIO: „Izba zauważa, że prawo opcji nie może być rozwiązaniem pozwalającym na dowolne, oparte na niejasnych podstawach rozszerzenie pierwotnie określonego przedmiotu umowy” (wyrok KIO z dnia 06.09.2012 r., KIO 1807/12); „Zgodnie z art. 99 ust. 1 ustawy Prawo zamówień publicznych, przedmiot zamówienia opisuje się w sposób jednoznaczny i wyczerpujący, za pomocą dostatecznie dokładnych i zrozumiałych określeń, uwzględniając wymagania i okoliczności mogące mieć wpływ na sporządzenie oferty. Powyższe wymaganie dotyczy także prawa opcji.”. (Wyrok KIO z dnia 24.03.2023 r., KIO 636/23).</w:t>
      </w:r>
    </w:p>
    <w:p w14:paraId="05FE6641" w14:textId="77777777" w:rsidR="00F0174E" w:rsidRPr="00492C4E" w:rsidRDefault="00F0174E" w:rsidP="00EB48EB">
      <w:pPr>
        <w:pStyle w:val="Default"/>
        <w:jc w:val="both"/>
        <w:rPr>
          <w:rFonts w:ascii="Times New Roman" w:hAnsi="Times New Roman" w:cs="Times New Roman"/>
        </w:rPr>
      </w:pPr>
      <w:r w:rsidRPr="00EB48EB">
        <w:rPr>
          <w:rFonts w:ascii="Times New Roman" w:hAnsi="Times New Roman" w:cs="Times New Roman"/>
        </w:rPr>
        <w:t xml:space="preserve">Podkreślamy także, że ze względu na dosadne brzmienie art. 441 ust. 2 PZP, nawet jeśli Zamawiający, w trakcie realizacji umowy przetargowej, podejmie próbę skorzystania z tak dalece niedookreślonego i nieprawidłowo skonstruowanego prawa opcji, to taka czynność, jako dokonana z naruszeniem art. 441 ust. 1 będzie podlegała unieważnieniu, a Wykonawca nie będzie miał żadnego obowiązku zrealizowania prawa opcji. </w:t>
      </w:r>
    </w:p>
    <w:p w14:paraId="37F99A0E" w14:textId="6F992F0B" w:rsidR="00EB48EB" w:rsidRPr="00492C4E" w:rsidRDefault="00EB48EB" w:rsidP="00EB48EB">
      <w:pPr>
        <w:pStyle w:val="Default"/>
        <w:jc w:val="both"/>
        <w:rPr>
          <w:rFonts w:ascii="Times New Roman" w:hAnsi="Times New Roman" w:cs="Times New Roman"/>
          <w:b/>
          <w:color w:val="auto"/>
        </w:rPr>
      </w:pPr>
      <w:r w:rsidRPr="00492C4E">
        <w:rPr>
          <w:rFonts w:ascii="Times New Roman" w:hAnsi="Times New Roman" w:cs="Times New Roman"/>
          <w:b/>
          <w:color w:val="auto"/>
        </w:rPr>
        <w:t xml:space="preserve">ODPOWIEDŹ: </w:t>
      </w:r>
      <w:r w:rsidR="00492C4E" w:rsidRPr="00492C4E">
        <w:rPr>
          <w:rFonts w:ascii="Times New Roman" w:hAnsi="Times New Roman" w:cs="Times New Roman"/>
          <w:b/>
          <w:color w:val="auto"/>
        </w:rPr>
        <w:t>Nie, Zamawiający nie wyraża zgody. Zamawiający nie uważa przyjętego poziomu kar umownych za wygórowany. Zapewnienie ciągłości i terminowości dostaw leków ma dla Szpitala kluczowe znaczenie, a uchybienia w terminowości dostaw mogą nieść za sobą problemy związane z zapewnieniem ciągłości terapii pacjentów.</w:t>
      </w:r>
    </w:p>
    <w:p w14:paraId="519246C9" w14:textId="77777777" w:rsidR="00EB48EB" w:rsidRPr="00492C4E" w:rsidRDefault="00EB48EB" w:rsidP="00EB48EB">
      <w:pPr>
        <w:suppressAutoHyphens w:val="0"/>
        <w:rPr>
          <w:rFonts w:eastAsia="Times New Roman" w:cs="Times New Roman"/>
          <w:sz w:val="24"/>
          <w:szCs w:val="24"/>
          <w:lang w:eastAsia="pl-PL"/>
        </w:rPr>
      </w:pPr>
    </w:p>
    <w:p w14:paraId="5AC56B8B" w14:textId="45815E42" w:rsidR="00EB48EB" w:rsidRPr="00492C4E" w:rsidRDefault="00EB48EB" w:rsidP="00EB48EB">
      <w:pPr>
        <w:widowControl w:val="0"/>
        <w:tabs>
          <w:tab w:val="left" w:pos="0"/>
        </w:tabs>
        <w:jc w:val="both"/>
        <w:outlineLvl w:val="5"/>
        <w:rPr>
          <w:rFonts w:eastAsia="Times New Roman" w:cs="Times New Roman"/>
          <w:b/>
          <w:sz w:val="24"/>
          <w:szCs w:val="24"/>
          <w:lang w:eastAsia="pl-PL"/>
        </w:rPr>
      </w:pPr>
      <w:r w:rsidRPr="00492C4E">
        <w:rPr>
          <w:rFonts w:eastAsia="Times New Roman" w:cs="Times New Roman"/>
          <w:b/>
          <w:sz w:val="24"/>
          <w:szCs w:val="24"/>
          <w:lang w:eastAsia="pl-PL"/>
        </w:rPr>
        <w:t xml:space="preserve">Pytanie 6 </w:t>
      </w:r>
    </w:p>
    <w:p w14:paraId="62BBA6BC" w14:textId="162329DD" w:rsidR="00EB48EB" w:rsidRPr="00492C4E" w:rsidRDefault="00F0174E" w:rsidP="00EB48EB">
      <w:pPr>
        <w:widowControl w:val="0"/>
        <w:tabs>
          <w:tab w:val="left" w:pos="0"/>
        </w:tabs>
        <w:jc w:val="both"/>
        <w:outlineLvl w:val="5"/>
        <w:rPr>
          <w:rFonts w:eastAsia="Times New Roman" w:cs="Times New Roman"/>
          <w:b/>
          <w:sz w:val="24"/>
          <w:szCs w:val="24"/>
          <w:lang w:eastAsia="pl-PL"/>
        </w:rPr>
      </w:pPr>
      <w:r w:rsidRPr="00EB48EB">
        <w:rPr>
          <w:rFonts w:eastAsia="Times New Roman" w:cs="Times New Roman"/>
          <w:sz w:val="24"/>
          <w:szCs w:val="24"/>
          <w:lang w:eastAsia="pl-PL"/>
        </w:rPr>
        <w:t>Do §9 ust. 1 pkt 1), ust. 5 wzoru umowy: Czy Zamawiający wyrazi zgodę na zmianę wymiaru kary umownej zastrzeżonej w §9 ust. 1 pkt 1), ust. 5 wzoru umowy do wysokości 10% wartości NIEZREALIZOWANEJ części umowy?</w:t>
      </w:r>
    </w:p>
    <w:p w14:paraId="53F86212" w14:textId="08624CF9" w:rsidR="00EB48EB" w:rsidRPr="00492C4E" w:rsidRDefault="00EB48EB" w:rsidP="00EB48EB">
      <w:pPr>
        <w:widowControl w:val="0"/>
        <w:tabs>
          <w:tab w:val="left" w:pos="0"/>
        </w:tabs>
        <w:jc w:val="both"/>
        <w:outlineLvl w:val="5"/>
        <w:rPr>
          <w:rFonts w:eastAsia="Times New Roman" w:cs="Times New Roman"/>
          <w:b/>
          <w:sz w:val="24"/>
          <w:szCs w:val="24"/>
          <w:lang w:eastAsia="pl-PL"/>
        </w:rPr>
      </w:pPr>
      <w:r w:rsidRPr="00492C4E">
        <w:rPr>
          <w:rFonts w:eastAsia="Times New Roman" w:cs="Times New Roman"/>
          <w:b/>
          <w:sz w:val="24"/>
          <w:szCs w:val="24"/>
          <w:lang w:eastAsia="pl-PL"/>
        </w:rPr>
        <w:t xml:space="preserve">ODPOWIEDŹ: </w:t>
      </w:r>
      <w:r w:rsidR="00492C4E" w:rsidRPr="00492C4E">
        <w:rPr>
          <w:b/>
          <w:sz w:val="24"/>
          <w:szCs w:val="24"/>
          <w:lang w:eastAsia="pl-PL"/>
        </w:rPr>
        <w:t xml:space="preserve">Nie, Zamawiający nie wyraża zgody. </w:t>
      </w:r>
    </w:p>
    <w:p w14:paraId="7AD73C54" w14:textId="77777777" w:rsidR="00EB48EB" w:rsidRPr="00492C4E" w:rsidRDefault="00EB48EB" w:rsidP="00EB48EB">
      <w:pPr>
        <w:widowControl w:val="0"/>
        <w:tabs>
          <w:tab w:val="left" w:pos="0"/>
        </w:tabs>
        <w:jc w:val="both"/>
        <w:outlineLvl w:val="5"/>
        <w:rPr>
          <w:rFonts w:eastAsia="Times New Roman" w:cs="Times New Roman"/>
          <w:sz w:val="24"/>
          <w:szCs w:val="24"/>
        </w:rPr>
      </w:pPr>
    </w:p>
    <w:p w14:paraId="2E326305" w14:textId="08EBA0CF" w:rsidR="00EB48EB" w:rsidRPr="00492C4E" w:rsidRDefault="00EB48EB" w:rsidP="00EB48EB">
      <w:pPr>
        <w:widowControl w:val="0"/>
        <w:tabs>
          <w:tab w:val="left" w:pos="0"/>
        </w:tabs>
        <w:jc w:val="both"/>
        <w:outlineLvl w:val="5"/>
        <w:rPr>
          <w:rFonts w:eastAsia="Times New Roman" w:cs="Times New Roman"/>
          <w:b/>
          <w:sz w:val="24"/>
          <w:szCs w:val="24"/>
          <w:lang w:eastAsia="pl-PL"/>
        </w:rPr>
      </w:pPr>
      <w:r w:rsidRPr="00492C4E">
        <w:rPr>
          <w:rFonts w:eastAsia="Times New Roman" w:cs="Times New Roman"/>
          <w:b/>
          <w:sz w:val="24"/>
          <w:szCs w:val="24"/>
          <w:lang w:eastAsia="pl-PL"/>
        </w:rPr>
        <w:t>Pytanie 7</w:t>
      </w:r>
    </w:p>
    <w:p w14:paraId="5E0D7E12" w14:textId="52EFE905" w:rsidR="00EB48EB" w:rsidRPr="00492C4E" w:rsidRDefault="00F0174E" w:rsidP="00EB48EB">
      <w:pPr>
        <w:pStyle w:val="Default"/>
        <w:jc w:val="both"/>
        <w:rPr>
          <w:rFonts w:ascii="Times New Roman" w:hAnsi="Times New Roman" w:cs="Times New Roman"/>
          <w:b/>
          <w:color w:val="auto"/>
        </w:rPr>
      </w:pPr>
      <w:r w:rsidRPr="00EB48EB">
        <w:rPr>
          <w:rFonts w:ascii="Times New Roman" w:hAnsi="Times New Roman" w:cs="Times New Roman"/>
        </w:rPr>
        <w:t>Do §9 ust. 1 pkt 2) wzoru umowy. Czy Zamawiający wyrazi zgodę na zmianę w sposobie naliczania kary umownej za opóźnienie w realizacji dostawy lub za dostawę niezgodną z zamówieniem do wysokości 0,5% wartości brutto niedostarczonej lub niezgodnej części zamówienia za każdy dzień zwłoki, a dla dostaw w trybie na cito do wysokości 0,05% wartości brutto niedostarczonej lub niezgodnej części zamówienia za każdą godzinę zwłoki?</w:t>
      </w:r>
    </w:p>
    <w:p w14:paraId="46AA6EC7" w14:textId="34B28162" w:rsidR="00EB48EB" w:rsidRPr="00F0174E" w:rsidRDefault="00EB48EB" w:rsidP="00EB48EB">
      <w:pPr>
        <w:pStyle w:val="Default"/>
        <w:jc w:val="both"/>
        <w:rPr>
          <w:rFonts w:ascii="Times New Roman" w:hAnsi="Times New Roman" w:cs="Times New Roman"/>
          <w:b/>
          <w:color w:val="auto"/>
        </w:rPr>
      </w:pPr>
      <w:r w:rsidRPr="00492C4E">
        <w:rPr>
          <w:rFonts w:ascii="Times New Roman" w:hAnsi="Times New Roman" w:cs="Times New Roman"/>
          <w:b/>
          <w:color w:val="auto"/>
        </w:rPr>
        <w:t xml:space="preserve">ODPOWIEDŹ: </w:t>
      </w:r>
      <w:r w:rsidR="00492C4E" w:rsidRPr="00492C4E">
        <w:rPr>
          <w:rFonts w:ascii="Times New Roman" w:hAnsi="Times New Roman" w:cs="Times New Roman"/>
          <w:b/>
          <w:color w:val="auto"/>
        </w:rPr>
        <w:t>Zgodnie z SWZ</w:t>
      </w:r>
      <w:r w:rsidR="00492C4E">
        <w:rPr>
          <w:rFonts w:ascii="Times New Roman" w:hAnsi="Times New Roman" w:cs="Times New Roman"/>
          <w:b/>
          <w:color w:val="auto"/>
        </w:rPr>
        <w:t xml:space="preserve"> </w:t>
      </w:r>
    </w:p>
    <w:p w14:paraId="47EFD576" w14:textId="1B08DAF4" w:rsidR="00EB48EB" w:rsidRPr="00F0174E" w:rsidRDefault="00EB48EB" w:rsidP="00EB48EB">
      <w:pPr>
        <w:suppressAutoHyphens w:val="0"/>
        <w:rPr>
          <w:rFonts w:eastAsia="Times New Roman" w:cs="Times New Roman"/>
          <w:sz w:val="24"/>
          <w:szCs w:val="24"/>
          <w:lang w:eastAsia="pl-PL"/>
        </w:rPr>
      </w:pPr>
    </w:p>
    <w:p w14:paraId="15F66007" w14:textId="6EB40D95" w:rsidR="00EB48EB" w:rsidRPr="00F0174E" w:rsidRDefault="00EB48EB" w:rsidP="00EB48EB">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lastRenderedPageBreak/>
        <w:t>Pytanie 8</w:t>
      </w:r>
    </w:p>
    <w:p w14:paraId="2266EB9F" w14:textId="0DBCE0A1" w:rsidR="00F0174E" w:rsidRPr="00EB48EB" w:rsidRDefault="00F0174E" w:rsidP="00F0174E">
      <w:pPr>
        <w:suppressAutoHyphens w:val="0"/>
        <w:jc w:val="both"/>
        <w:rPr>
          <w:rFonts w:eastAsia="Times New Roman" w:cs="Times New Roman"/>
          <w:sz w:val="24"/>
          <w:szCs w:val="24"/>
          <w:lang w:eastAsia="pl-PL"/>
        </w:rPr>
      </w:pPr>
      <w:r w:rsidRPr="00EB48EB">
        <w:rPr>
          <w:rFonts w:eastAsia="Times New Roman" w:cs="Times New Roman"/>
          <w:sz w:val="24"/>
          <w:szCs w:val="24"/>
          <w:lang w:eastAsia="pl-PL"/>
        </w:rPr>
        <w:t>Do §9 ust. 1 pkt 3) lit. a) wzoru umowy. Czy Zamawiający wyrazi zgodę na ewentualne naliczanie kary umownej za niedostarczenia zamówionej dostawy w wysokości 10% niedostarczonej części</w:t>
      </w:r>
      <w:r w:rsidRPr="00F0174E">
        <w:rPr>
          <w:rFonts w:eastAsia="Times New Roman" w:cs="Times New Roman"/>
          <w:sz w:val="24"/>
          <w:szCs w:val="24"/>
          <w:lang w:eastAsia="pl-PL"/>
        </w:rPr>
        <w:t xml:space="preserve"> </w:t>
      </w:r>
      <w:r w:rsidRPr="00EB48EB">
        <w:rPr>
          <w:rFonts w:eastAsia="Times New Roman" w:cs="Times New Roman"/>
          <w:sz w:val="24"/>
          <w:szCs w:val="24"/>
          <w:lang w:eastAsia="pl-PL"/>
        </w:rPr>
        <w:t>zamówienia?</w:t>
      </w:r>
    </w:p>
    <w:p w14:paraId="40E2C331" w14:textId="6BA2A37E" w:rsidR="00EB48EB" w:rsidRPr="00F0174E" w:rsidRDefault="00EB48EB" w:rsidP="00EB48EB">
      <w:pPr>
        <w:widowControl w:val="0"/>
        <w:tabs>
          <w:tab w:val="left" w:pos="0"/>
        </w:tabs>
        <w:jc w:val="both"/>
        <w:outlineLvl w:val="5"/>
        <w:rPr>
          <w:rFonts w:eastAsia="Times New Roman" w:cs="Times New Roman"/>
          <w:b/>
          <w:sz w:val="24"/>
          <w:szCs w:val="24"/>
          <w:lang w:eastAsia="pl-PL"/>
        </w:rPr>
      </w:pPr>
      <w:r w:rsidRPr="00492C4E">
        <w:rPr>
          <w:rFonts w:eastAsia="Times New Roman" w:cs="Times New Roman"/>
          <w:b/>
          <w:sz w:val="24"/>
          <w:szCs w:val="24"/>
          <w:lang w:eastAsia="pl-PL"/>
        </w:rPr>
        <w:t xml:space="preserve">ODPOWIEDŹ: </w:t>
      </w:r>
      <w:r w:rsidR="00492C4E" w:rsidRPr="00492C4E">
        <w:rPr>
          <w:rFonts w:eastAsia="Times New Roman" w:cs="Times New Roman"/>
          <w:b/>
          <w:sz w:val="24"/>
          <w:szCs w:val="24"/>
          <w:lang w:eastAsia="pl-PL"/>
        </w:rPr>
        <w:t>Nie. Zamawiający nie wyraża zgody.</w:t>
      </w:r>
    </w:p>
    <w:p w14:paraId="5666F6A8" w14:textId="77777777" w:rsidR="00EB48EB" w:rsidRPr="00F0174E" w:rsidRDefault="00EB48EB" w:rsidP="00EB48EB">
      <w:pPr>
        <w:widowControl w:val="0"/>
        <w:tabs>
          <w:tab w:val="left" w:pos="0"/>
        </w:tabs>
        <w:jc w:val="both"/>
        <w:outlineLvl w:val="5"/>
        <w:rPr>
          <w:rFonts w:eastAsia="Times New Roman" w:cs="Times New Roman"/>
          <w:sz w:val="24"/>
          <w:szCs w:val="24"/>
        </w:rPr>
      </w:pPr>
    </w:p>
    <w:p w14:paraId="47116C4A" w14:textId="3F89BCA2" w:rsidR="00EB48EB" w:rsidRPr="00F0174E" w:rsidRDefault="00EB48EB" w:rsidP="00EB48EB">
      <w:pPr>
        <w:widowControl w:val="0"/>
        <w:tabs>
          <w:tab w:val="left" w:pos="0"/>
        </w:tabs>
        <w:jc w:val="both"/>
        <w:outlineLvl w:val="5"/>
        <w:rPr>
          <w:rFonts w:eastAsia="Times New Roman" w:cs="Times New Roman"/>
          <w:b/>
          <w:sz w:val="24"/>
          <w:szCs w:val="24"/>
          <w:lang w:eastAsia="pl-PL"/>
        </w:rPr>
      </w:pPr>
      <w:r w:rsidRPr="00F0174E">
        <w:rPr>
          <w:rFonts w:eastAsia="Times New Roman" w:cs="Times New Roman"/>
          <w:b/>
          <w:sz w:val="24"/>
          <w:szCs w:val="24"/>
          <w:lang w:eastAsia="pl-PL"/>
        </w:rPr>
        <w:t>Pytanie 9</w:t>
      </w:r>
    </w:p>
    <w:p w14:paraId="027423E2" w14:textId="61B6C0E4" w:rsidR="00EB48EB" w:rsidRPr="003C3BEF" w:rsidRDefault="00F0174E" w:rsidP="00EB48EB">
      <w:pPr>
        <w:pStyle w:val="Default"/>
        <w:jc w:val="both"/>
        <w:rPr>
          <w:rFonts w:ascii="Times New Roman" w:hAnsi="Times New Roman" w:cs="Times New Roman"/>
          <w:b/>
          <w:color w:val="auto"/>
        </w:rPr>
      </w:pPr>
      <w:r w:rsidRPr="00EB48EB">
        <w:rPr>
          <w:rFonts w:ascii="Times New Roman" w:hAnsi="Times New Roman" w:cs="Times New Roman"/>
        </w:rPr>
        <w:t>Do §9 ust. 1 pkt 3) lit. b) wzoru umowy. Prosimy o usunięcie §9 ust. 1 pkt 3 lit. b), nakładającego na Wykonawcę dodatkową karę z tytułu dokonania zakupu interwencyjnego spowodowanego brakiem dostawy lub niedostarczeniem towaru w terminie. Nadmieniamy, że Zamawiający zastrzegł w umowie wiele środków dyscyplinujących oraz kompensacyjnych, możliwych do wykorzystania w okolicznościach opóźnienia dostawy bądź jej braku. Wśród nich wymienić należy zastrzeżoną w §9 ust. 1 pkt 2 oraz §9 ust. 1 pkt 3 możliwość naliczenia kary umownej za brak dostawy lub niezrealizowanie w terminie dostawy, czy wynikającą z treści §5 ust. 3 pkt 2 możliwość odstąpienia od umowy w przypadku niewywiązania się z terminu realizacji dostawy lub w razie braku realizacji dostawy. Ponadto, postanowienia §9 ust. 1 pkt 3 lit. b) oraz §9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przekraczające granice motywacji Wykonawcy do realizacji zamówienia, a zatem mogące stanowić przyczynek dla Zamawiającego do wzbogacenia się.</w:t>
      </w:r>
    </w:p>
    <w:p w14:paraId="3C915624" w14:textId="39E7542C" w:rsidR="00EB48EB" w:rsidRPr="003C3BEF" w:rsidRDefault="00EB48EB" w:rsidP="00EB48EB">
      <w:pPr>
        <w:pStyle w:val="Default"/>
        <w:jc w:val="both"/>
        <w:rPr>
          <w:rFonts w:ascii="Times New Roman" w:hAnsi="Times New Roman" w:cs="Times New Roman"/>
          <w:b/>
          <w:color w:val="auto"/>
        </w:rPr>
      </w:pPr>
      <w:r w:rsidRPr="003C3BEF">
        <w:rPr>
          <w:rFonts w:ascii="Times New Roman" w:hAnsi="Times New Roman" w:cs="Times New Roman"/>
          <w:b/>
          <w:color w:val="auto"/>
        </w:rPr>
        <w:t xml:space="preserve">ODPOWIEDŹ: </w:t>
      </w:r>
      <w:r w:rsidR="00492C4E" w:rsidRPr="003C3BEF">
        <w:rPr>
          <w:rFonts w:ascii="Times New Roman" w:hAnsi="Times New Roman" w:cs="Times New Roman"/>
          <w:b/>
          <w:color w:val="auto"/>
        </w:rPr>
        <w:t xml:space="preserve">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  </w:t>
      </w:r>
    </w:p>
    <w:p w14:paraId="2EA27009" w14:textId="77777777" w:rsidR="00EB48EB" w:rsidRPr="003C3BEF" w:rsidRDefault="00EB48EB" w:rsidP="00EB48EB">
      <w:pPr>
        <w:suppressAutoHyphens w:val="0"/>
        <w:rPr>
          <w:rFonts w:eastAsia="Times New Roman" w:cs="Times New Roman"/>
          <w:sz w:val="24"/>
          <w:szCs w:val="24"/>
          <w:lang w:eastAsia="pl-PL"/>
        </w:rPr>
      </w:pPr>
    </w:p>
    <w:p w14:paraId="28B0C24B" w14:textId="000D42F3" w:rsidR="00EB48EB" w:rsidRPr="003C3BEF" w:rsidRDefault="00EB48EB" w:rsidP="00EB48EB">
      <w:pPr>
        <w:widowControl w:val="0"/>
        <w:tabs>
          <w:tab w:val="left" w:pos="0"/>
        </w:tabs>
        <w:jc w:val="both"/>
        <w:outlineLvl w:val="5"/>
        <w:rPr>
          <w:rFonts w:eastAsia="Times New Roman" w:cs="Times New Roman"/>
          <w:b/>
          <w:sz w:val="24"/>
          <w:szCs w:val="24"/>
          <w:lang w:eastAsia="pl-PL"/>
        </w:rPr>
      </w:pPr>
      <w:r w:rsidRPr="003C3BEF">
        <w:rPr>
          <w:rFonts w:eastAsia="Times New Roman" w:cs="Times New Roman"/>
          <w:b/>
          <w:sz w:val="24"/>
          <w:szCs w:val="24"/>
          <w:lang w:eastAsia="pl-PL"/>
        </w:rPr>
        <w:t xml:space="preserve">Pytanie 10 </w:t>
      </w:r>
    </w:p>
    <w:p w14:paraId="201A737E" w14:textId="54FBA2B5" w:rsidR="00EB48EB" w:rsidRPr="003C3BEF" w:rsidRDefault="00F0174E" w:rsidP="00EB48EB">
      <w:pPr>
        <w:widowControl w:val="0"/>
        <w:tabs>
          <w:tab w:val="left" w:pos="0"/>
        </w:tabs>
        <w:jc w:val="both"/>
        <w:outlineLvl w:val="5"/>
        <w:rPr>
          <w:rFonts w:eastAsia="Times New Roman" w:cs="Times New Roman"/>
          <w:b/>
          <w:sz w:val="24"/>
          <w:szCs w:val="24"/>
          <w:lang w:eastAsia="pl-PL"/>
        </w:rPr>
      </w:pPr>
      <w:r w:rsidRPr="00EB48EB">
        <w:rPr>
          <w:rFonts w:eastAsia="Times New Roman" w:cs="Times New Roman"/>
          <w:sz w:val="24"/>
          <w:szCs w:val="24"/>
          <w:lang w:eastAsia="pl-PL"/>
        </w:rPr>
        <w:t>Do §10 ust. 1 pkt 13) wzoru umowy. Prosimy o wykreślenie zapisu §10 ust. 1 pkt 13) wzoru umowy, który przewiduje obniżenie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Wskazujemy, że wykonawca zamówienia publicznego nie jest stroną umowy Zamawiającego z NFZ, nie ma wpływu na decyzje dotyczące finansowania procedur medycznych przez NFZ, a zatem, nie może być obarczany ryzykiem nieprzewidywalnej konieczności obniżenia ceny w związku ze zmniejszeniem lub odstąpieniem od finansowania procedury medycznej przez NFZ. Ponadto podkreślamy, że zapis dotyczący obniżenia cen na skutek zmniejszenia płatności dokonywanych przez NFZ, jest niezgodny z wymogami zawartymi w art. 99 ust. 1 PZP, który nakazuje przygotowanie opisu przedmiotu zamówienia z uwzględnieniem wymagań i okoliczności mogących mieć wpływ na sporządzenie oferty. Tymczasem wymóg zawarty w §10 ust. 1 pkt 13) wzoru umowy skutkuje brakiem możliwości skalkulowania cen do oferty przetargowej, ponieważ wykonawca zamówienia, nie posiada żadnej wiedzy w zakresie zarówno wysokości (zakresu) jak i częstotliwości zmian cen wprowadzanych przez NFZ.</w:t>
      </w:r>
    </w:p>
    <w:p w14:paraId="2E925256" w14:textId="2C8F1B80" w:rsidR="00EB48EB" w:rsidRPr="00F0174E" w:rsidRDefault="00EB48EB" w:rsidP="00EB48EB">
      <w:pPr>
        <w:widowControl w:val="0"/>
        <w:tabs>
          <w:tab w:val="left" w:pos="0"/>
        </w:tabs>
        <w:jc w:val="both"/>
        <w:outlineLvl w:val="5"/>
        <w:rPr>
          <w:rFonts w:eastAsia="Times New Roman" w:cs="Times New Roman"/>
          <w:sz w:val="24"/>
          <w:szCs w:val="24"/>
        </w:rPr>
      </w:pPr>
      <w:r w:rsidRPr="003C3BEF">
        <w:rPr>
          <w:rFonts w:eastAsia="Times New Roman" w:cs="Times New Roman"/>
          <w:b/>
          <w:sz w:val="24"/>
          <w:szCs w:val="24"/>
          <w:lang w:eastAsia="pl-PL"/>
        </w:rPr>
        <w:t xml:space="preserve">ODPOWIEDŹ: </w:t>
      </w:r>
      <w:r w:rsidR="003C3BEF" w:rsidRPr="003C3BEF">
        <w:rPr>
          <w:b/>
          <w:sz w:val="24"/>
          <w:szCs w:val="24"/>
          <w:lang w:eastAsia="pl-PL"/>
        </w:rPr>
        <w:t>Nie. Zamawiający nie wyraża zgody.</w:t>
      </w:r>
    </w:p>
    <w:p w14:paraId="46C274C5" w14:textId="77777777" w:rsidR="00F0174E" w:rsidRDefault="00F0174E" w:rsidP="00EB48EB">
      <w:pPr>
        <w:widowControl w:val="0"/>
        <w:tabs>
          <w:tab w:val="left" w:pos="0"/>
        </w:tabs>
        <w:jc w:val="both"/>
        <w:outlineLvl w:val="5"/>
        <w:rPr>
          <w:rFonts w:eastAsia="Times New Roman" w:cs="Times New Roman"/>
          <w:b/>
          <w:sz w:val="24"/>
          <w:szCs w:val="24"/>
          <w:lang w:eastAsia="pl-PL"/>
        </w:rPr>
      </w:pPr>
    </w:p>
    <w:p w14:paraId="756E85DE" w14:textId="77777777" w:rsidR="00EB48EB" w:rsidRDefault="00EB48EB" w:rsidP="00EB48EB">
      <w:pPr>
        <w:suppressAutoHyphens w:val="0"/>
        <w:rPr>
          <w:rFonts w:eastAsia="Times New Roman" w:cs="Times New Roman"/>
          <w:sz w:val="24"/>
          <w:szCs w:val="24"/>
          <w:lang w:eastAsia="pl-PL"/>
        </w:rPr>
      </w:pPr>
    </w:p>
    <w:p w14:paraId="616A4E2A" w14:textId="77777777" w:rsidR="00EB48EB" w:rsidRDefault="00EB48EB" w:rsidP="00EB48EB">
      <w:pPr>
        <w:suppressAutoHyphens w:val="0"/>
        <w:rPr>
          <w:rFonts w:eastAsia="Times New Roman" w:cs="Times New Roman"/>
          <w:sz w:val="24"/>
          <w:szCs w:val="24"/>
          <w:lang w:eastAsia="pl-PL"/>
        </w:rPr>
      </w:pPr>
    </w:p>
    <w:p w14:paraId="72EF1B7C" w14:textId="77777777" w:rsidR="00EB48EB" w:rsidRDefault="00EB48EB" w:rsidP="00EB48EB">
      <w:pPr>
        <w:suppressAutoHyphens w:val="0"/>
        <w:rPr>
          <w:rFonts w:eastAsia="Times New Roman" w:cs="Times New Roman"/>
          <w:sz w:val="24"/>
          <w:szCs w:val="24"/>
          <w:lang w:eastAsia="pl-PL"/>
        </w:rPr>
      </w:pPr>
    </w:p>
    <w:p w14:paraId="549506E6" w14:textId="77777777" w:rsidR="0089760C" w:rsidRDefault="0089760C" w:rsidP="009E412B">
      <w:pPr>
        <w:widowControl w:val="0"/>
        <w:ind w:left="5387"/>
        <w:jc w:val="center"/>
        <w:rPr>
          <w:rFonts w:eastAsia="Times New Roman"/>
          <w:sz w:val="24"/>
          <w:szCs w:val="24"/>
        </w:rPr>
      </w:pPr>
      <w:r>
        <w:rPr>
          <w:rFonts w:eastAsia="Times New Roman"/>
          <w:sz w:val="24"/>
          <w:szCs w:val="24"/>
        </w:rPr>
        <w:t>KIEROWNIK</w:t>
      </w:r>
    </w:p>
    <w:p w14:paraId="74369233" w14:textId="77777777" w:rsidR="0089760C" w:rsidRPr="00BA1DF7" w:rsidRDefault="0089760C" w:rsidP="009E412B">
      <w:pPr>
        <w:widowControl w:val="0"/>
        <w:ind w:left="5387"/>
        <w:jc w:val="center"/>
        <w:rPr>
          <w:rFonts w:eastAsia="Times New Roman"/>
          <w:sz w:val="24"/>
          <w:szCs w:val="24"/>
        </w:rPr>
      </w:pPr>
      <w:r>
        <w:rPr>
          <w:rFonts w:eastAsia="Times New Roman"/>
          <w:sz w:val="24"/>
          <w:szCs w:val="24"/>
        </w:rPr>
        <w:t>SEKCJI ZAMÓWIEŃ PUBLICZNYCH</w:t>
      </w:r>
    </w:p>
    <w:p w14:paraId="6C9396E6" w14:textId="77777777" w:rsidR="0089760C" w:rsidRDefault="0089760C"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0C2581EF" w14:textId="0862E26C" w:rsidR="00EB48EB" w:rsidRDefault="00EB48EB" w:rsidP="00EB48EB">
      <w:pPr>
        <w:suppressAutoHyphens w:val="0"/>
        <w:rPr>
          <w:rFonts w:eastAsia="Times New Roman" w:cs="Times New Roman"/>
          <w:sz w:val="24"/>
          <w:szCs w:val="24"/>
          <w:lang w:eastAsia="pl-PL"/>
        </w:rPr>
      </w:pPr>
    </w:p>
    <w:p w14:paraId="0B7F9CC0" w14:textId="0E0D7141" w:rsidR="00EB48EB" w:rsidRPr="00EB48EB" w:rsidRDefault="00EB48EB" w:rsidP="00EB48EB">
      <w:pPr>
        <w:suppressAutoHyphens w:val="0"/>
        <w:rPr>
          <w:rFonts w:eastAsia="Times New Roman" w:cs="Times New Roman"/>
          <w:sz w:val="24"/>
          <w:szCs w:val="24"/>
          <w:lang w:eastAsia="pl-PL"/>
        </w:rPr>
      </w:pPr>
    </w:p>
    <w:p w14:paraId="65913079" w14:textId="77777777" w:rsidR="00EB48EB" w:rsidRDefault="00EB48EB" w:rsidP="00793A4C">
      <w:pPr>
        <w:widowControl w:val="0"/>
        <w:tabs>
          <w:tab w:val="left" w:pos="0"/>
        </w:tabs>
        <w:jc w:val="both"/>
        <w:outlineLvl w:val="5"/>
        <w:rPr>
          <w:rFonts w:eastAsia="Times New Roman" w:cs="Times New Roman"/>
          <w:b/>
          <w:sz w:val="24"/>
          <w:szCs w:val="24"/>
          <w:lang w:eastAsia="pl-PL"/>
        </w:rPr>
      </w:pPr>
    </w:p>
    <w:p w14:paraId="5F5AAD0E" w14:textId="07852E65" w:rsidR="00F355DA" w:rsidRPr="0089760C" w:rsidRDefault="00F355DA" w:rsidP="00F355DA">
      <w:pPr>
        <w:suppressAutoHyphens w:val="0"/>
        <w:rPr>
          <w:rFonts w:eastAsia="Times New Roman" w:cs="Times New Roman"/>
          <w:b/>
          <w:bCs/>
          <w:sz w:val="24"/>
        </w:rPr>
      </w:pPr>
    </w:p>
    <w:sectPr w:rsidR="00F355DA" w:rsidRPr="0089760C" w:rsidSect="00994C4C">
      <w:footerReference w:type="even" r:id="rId7"/>
      <w:footerReference w:type="default" r:id="rId8"/>
      <w:headerReference w:type="first" r:id="rId9"/>
      <w:footerReference w:type="first" r:id="rId10"/>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2A72430"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E05C12">
      <w:rPr>
        <w:b/>
        <w:sz w:val="24"/>
        <w:lang w:val="en-US"/>
      </w:rPr>
      <w:t>43/2023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0C">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59834454"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7" w15:restartNumberingAfterBreak="0">
    <w:nsid w:val="37E05C7B"/>
    <w:multiLevelType w:val="hybridMultilevel"/>
    <w:tmpl w:val="7C9AC01A"/>
    <w:lvl w:ilvl="0" w:tplc="FFFFFFFF">
      <w:start w:val="1"/>
      <w:numFmt w:val="decimal"/>
      <w:lvlText w:val="%1."/>
      <w:lvlJc w:val="left"/>
      <w:pPr>
        <w:tabs>
          <w:tab w:val="num" w:pos="357"/>
        </w:tabs>
        <w:ind w:left="357" w:hanging="357"/>
      </w:pPr>
      <w:rPr>
        <w:rFonts w:cs="Times New Roman"/>
        <w:color w:val="auto"/>
        <w:sz w:val="24"/>
        <w:szCs w:val="24"/>
      </w:rPr>
    </w:lvl>
    <w:lvl w:ilvl="1" w:tplc="FFFFFFFF">
      <w:start w:val="1"/>
      <w:numFmt w:val="decimal"/>
      <w:lvlText w:val="%2)"/>
      <w:lvlJc w:val="left"/>
      <w:pPr>
        <w:tabs>
          <w:tab w:val="num" w:pos="786"/>
        </w:tabs>
        <w:ind w:left="786" w:hanging="360"/>
      </w:pPr>
      <w:rPr>
        <w:rFonts w:ascii="Arial" w:hAnsi="Arial" w:cs="Arial" w:hint="default"/>
        <w:b w:val="0"/>
        <w:i w:val="0"/>
        <w:sz w:val="22"/>
      </w:rPr>
    </w:lvl>
    <w:lvl w:ilvl="2" w:tplc="FFFFFFFF">
      <w:start w:val="1"/>
      <w:numFmt w:val="lowerRoman"/>
      <w:lvlText w:val="%3."/>
      <w:lvlJc w:val="right"/>
      <w:pPr>
        <w:tabs>
          <w:tab w:val="num" w:pos="1916"/>
        </w:tabs>
        <w:ind w:left="1916" w:hanging="180"/>
      </w:pPr>
      <w:rPr>
        <w:rFonts w:cs="Times New Roman"/>
      </w:rPr>
    </w:lvl>
    <w:lvl w:ilvl="3" w:tplc="FFFFFFFF">
      <w:start w:val="1"/>
      <w:numFmt w:val="decimal"/>
      <w:lvlText w:val="%4."/>
      <w:lvlJc w:val="left"/>
      <w:pPr>
        <w:tabs>
          <w:tab w:val="num" w:pos="2636"/>
        </w:tabs>
        <w:ind w:left="2636" w:hanging="360"/>
      </w:pPr>
      <w:rPr>
        <w:rFonts w:cs="Times New Roman"/>
      </w:rPr>
    </w:lvl>
    <w:lvl w:ilvl="4" w:tplc="FFFFFFFF">
      <w:start w:val="1"/>
      <w:numFmt w:val="lowerLetter"/>
      <w:lvlText w:val="%5."/>
      <w:lvlJc w:val="left"/>
      <w:pPr>
        <w:tabs>
          <w:tab w:val="num" w:pos="3356"/>
        </w:tabs>
        <w:ind w:left="3356" w:hanging="360"/>
      </w:pPr>
      <w:rPr>
        <w:rFonts w:cs="Times New Roman"/>
      </w:rPr>
    </w:lvl>
    <w:lvl w:ilvl="5" w:tplc="FFFFFFFF">
      <w:start w:val="1"/>
      <w:numFmt w:val="lowerRoman"/>
      <w:lvlText w:val="%6."/>
      <w:lvlJc w:val="right"/>
      <w:pPr>
        <w:tabs>
          <w:tab w:val="num" w:pos="4076"/>
        </w:tabs>
        <w:ind w:left="4076" w:hanging="180"/>
      </w:pPr>
      <w:rPr>
        <w:rFonts w:cs="Times New Roman"/>
      </w:rPr>
    </w:lvl>
    <w:lvl w:ilvl="6" w:tplc="FFFFFFFF">
      <w:start w:val="1"/>
      <w:numFmt w:val="decimal"/>
      <w:lvlText w:val="%7."/>
      <w:lvlJc w:val="left"/>
      <w:pPr>
        <w:tabs>
          <w:tab w:val="num" w:pos="4796"/>
        </w:tabs>
        <w:ind w:left="4796" w:hanging="360"/>
      </w:pPr>
      <w:rPr>
        <w:rFonts w:cs="Times New Roman"/>
      </w:rPr>
    </w:lvl>
    <w:lvl w:ilvl="7" w:tplc="FFFFFFFF">
      <w:start w:val="1"/>
      <w:numFmt w:val="lowerLetter"/>
      <w:lvlText w:val="%8."/>
      <w:lvlJc w:val="left"/>
      <w:pPr>
        <w:tabs>
          <w:tab w:val="num" w:pos="5516"/>
        </w:tabs>
        <w:ind w:left="5516" w:hanging="360"/>
      </w:pPr>
      <w:rPr>
        <w:rFonts w:cs="Times New Roman"/>
      </w:rPr>
    </w:lvl>
    <w:lvl w:ilvl="8" w:tplc="FFFFFFFF">
      <w:start w:val="1"/>
      <w:numFmt w:val="lowerRoman"/>
      <w:lvlText w:val="%9."/>
      <w:lvlJc w:val="right"/>
      <w:pPr>
        <w:tabs>
          <w:tab w:val="num" w:pos="6236"/>
        </w:tabs>
        <w:ind w:left="6236" w:hanging="180"/>
      </w:pPr>
      <w:rPr>
        <w:rFonts w:cs="Times New Roman"/>
      </w:rPr>
    </w:lvl>
  </w:abstractNum>
  <w:abstractNum w:abstractNumId="18" w15:restartNumberingAfterBreak="0">
    <w:nsid w:val="3BA90DA7"/>
    <w:multiLevelType w:val="hybridMultilevel"/>
    <w:tmpl w:val="CE345D30"/>
    <w:lvl w:ilvl="0" w:tplc="6C8CC0A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4A7901"/>
    <w:multiLevelType w:val="hybridMultilevel"/>
    <w:tmpl w:val="C76640CA"/>
    <w:lvl w:ilvl="0" w:tplc="F21E26C8">
      <w:start w:val="1"/>
      <w:numFmt w:val="decimal"/>
      <w:lvlText w:val="%1."/>
      <w:lvlJc w:val="left"/>
      <w:pPr>
        <w:tabs>
          <w:tab w:val="num" w:pos="360"/>
        </w:tabs>
        <w:ind w:left="360" w:hanging="360"/>
      </w:pPr>
      <w:rPr>
        <w:rFonts w:ascii="Times New Roman" w:hAnsi="Times New Roman" w:cs="Times New Roman" w:hint="default"/>
        <w:strike w:val="0"/>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3FF73421"/>
    <w:multiLevelType w:val="hybridMultilevel"/>
    <w:tmpl w:val="2CE6B9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5"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8"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1" w15:restartNumberingAfterBreak="0">
    <w:nsid w:val="60EF69C6"/>
    <w:multiLevelType w:val="hybridMultilevel"/>
    <w:tmpl w:val="3E28DCD8"/>
    <w:lvl w:ilvl="0" w:tplc="C032E188">
      <w:start w:val="1"/>
      <w:numFmt w:val="upperRoman"/>
      <w:lvlText w:val="%1."/>
      <w:lvlJc w:val="left"/>
      <w:pPr>
        <w:ind w:left="108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28D1733"/>
    <w:multiLevelType w:val="hybridMultilevel"/>
    <w:tmpl w:val="F516F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ABF6B8A"/>
    <w:multiLevelType w:val="hybridMultilevel"/>
    <w:tmpl w:val="8BF24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41"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40"/>
  </w:num>
  <w:num w:numId="20" w16cid:durableId="1400637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6"/>
  </w:num>
  <w:num w:numId="25" w16cid:durableId="1859195185">
    <w:abstractNumId w:val="18"/>
  </w:num>
  <w:num w:numId="26" w16cid:durableId="4387678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6"/>
  </w:num>
  <w:num w:numId="28" w16cid:durableId="1684550562">
    <w:abstractNumId w:val="9"/>
  </w:num>
  <w:num w:numId="29" w16cid:durableId="781656818">
    <w:abstractNumId w:val="24"/>
  </w:num>
  <w:num w:numId="30" w16cid:durableId="367992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6739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8558133">
    <w:abstractNumId w:val="36"/>
  </w:num>
  <w:num w:numId="33" w16cid:durableId="299462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1865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0668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6699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96351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90634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6951622">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3BE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2C4E"/>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0221"/>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9760C"/>
    <w:rsid w:val="008A0D24"/>
    <w:rsid w:val="008B2E49"/>
    <w:rsid w:val="008D61EC"/>
    <w:rsid w:val="008F18E1"/>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A64BF"/>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05C12"/>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48EB"/>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0174E"/>
    <w:rsid w:val="00F1007D"/>
    <w:rsid w:val="00F13130"/>
    <w:rsid w:val="00F20B9B"/>
    <w:rsid w:val="00F21369"/>
    <w:rsid w:val="00F225AE"/>
    <w:rsid w:val="00F32023"/>
    <w:rsid w:val="00F355DA"/>
    <w:rsid w:val="00F4440C"/>
    <w:rsid w:val="00F46356"/>
    <w:rsid w:val="00F47472"/>
    <w:rsid w:val="00F47E02"/>
    <w:rsid w:val="00F53EF4"/>
    <w:rsid w:val="00F62389"/>
    <w:rsid w:val="00F67AA3"/>
    <w:rsid w:val="00F862C3"/>
    <w:rsid w:val="00F93C25"/>
    <w:rsid w:val="00FA4E70"/>
    <w:rsid w:val="00FA7677"/>
    <w:rsid w:val="00FB6305"/>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5953596">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0618943">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38182738">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4780312">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25916">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101731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81449882">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57122303">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17101845">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0080216">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0868627">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76029178">
      <w:bodyDiv w:val="1"/>
      <w:marLeft w:val="0"/>
      <w:marRight w:val="0"/>
      <w:marTop w:val="0"/>
      <w:marBottom w:val="0"/>
      <w:divBdr>
        <w:top w:val="none" w:sz="0" w:space="0" w:color="auto"/>
        <w:left w:val="none" w:sz="0" w:space="0" w:color="auto"/>
        <w:bottom w:val="none" w:sz="0" w:space="0" w:color="auto"/>
        <w:right w:val="none" w:sz="0" w:space="0" w:color="auto"/>
      </w:divBdr>
      <w:divsChild>
        <w:div w:id="1735816630">
          <w:marLeft w:val="0"/>
          <w:marRight w:val="0"/>
          <w:marTop w:val="0"/>
          <w:marBottom w:val="0"/>
          <w:divBdr>
            <w:top w:val="none" w:sz="0" w:space="0" w:color="auto"/>
            <w:left w:val="none" w:sz="0" w:space="0" w:color="auto"/>
            <w:bottom w:val="none" w:sz="0" w:space="0" w:color="auto"/>
            <w:right w:val="none" w:sz="0" w:space="0" w:color="auto"/>
          </w:divBdr>
          <w:divsChild>
            <w:div w:id="549076876">
              <w:marLeft w:val="0"/>
              <w:marRight w:val="0"/>
              <w:marTop w:val="0"/>
              <w:marBottom w:val="0"/>
              <w:divBdr>
                <w:top w:val="none" w:sz="0" w:space="0" w:color="auto"/>
                <w:left w:val="none" w:sz="0" w:space="0" w:color="auto"/>
                <w:bottom w:val="none" w:sz="0" w:space="0" w:color="auto"/>
                <w:right w:val="none" w:sz="0" w:space="0" w:color="auto"/>
              </w:divBdr>
              <w:divsChild>
                <w:div w:id="3636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281">
          <w:marLeft w:val="0"/>
          <w:marRight w:val="0"/>
          <w:marTop w:val="0"/>
          <w:marBottom w:val="0"/>
          <w:divBdr>
            <w:top w:val="none" w:sz="0" w:space="0" w:color="auto"/>
            <w:left w:val="none" w:sz="0" w:space="0" w:color="auto"/>
            <w:bottom w:val="none" w:sz="0" w:space="0" w:color="auto"/>
            <w:right w:val="none" w:sz="0" w:space="0" w:color="auto"/>
          </w:divBdr>
          <w:divsChild>
            <w:div w:id="1441946371">
              <w:marLeft w:val="0"/>
              <w:marRight w:val="0"/>
              <w:marTop w:val="0"/>
              <w:marBottom w:val="0"/>
              <w:divBdr>
                <w:top w:val="none" w:sz="0" w:space="0" w:color="auto"/>
                <w:left w:val="none" w:sz="0" w:space="0" w:color="auto"/>
                <w:bottom w:val="none" w:sz="0" w:space="0" w:color="auto"/>
                <w:right w:val="none" w:sz="0" w:space="0" w:color="auto"/>
              </w:divBdr>
              <w:divsChild>
                <w:div w:id="1626889485">
                  <w:marLeft w:val="0"/>
                  <w:marRight w:val="0"/>
                  <w:marTop w:val="0"/>
                  <w:marBottom w:val="0"/>
                  <w:divBdr>
                    <w:top w:val="none" w:sz="0" w:space="0" w:color="auto"/>
                    <w:left w:val="none" w:sz="0" w:space="0" w:color="auto"/>
                    <w:bottom w:val="none" w:sz="0" w:space="0" w:color="auto"/>
                    <w:right w:val="none" w:sz="0" w:space="0" w:color="auto"/>
                  </w:divBdr>
                </w:div>
              </w:divsChild>
            </w:div>
            <w:div w:id="1280453109">
              <w:marLeft w:val="0"/>
              <w:marRight w:val="0"/>
              <w:marTop w:val="0"/>
              <w:marBottom w:val="0"/>
              <w:divBdr>
                <w:top w:val="none" w:sz="0" w:space="0" w:color="auto"/>
                <w:left w:val="none" w:sz="0" w:space="0" w:color="auto"/>
                <w:bottom w:val="none" w:sz="0" w:space="0" w:color="auto"/>
                <w:right w:val="none" w:sz="0" w:space="0" w:color="auto"/>
              </w:divBdr>
              <w:divsChild>
                <w:div w:id="296955782">
                  <w:marLeft w:val="0"/>
                  <w:marRight w:val="0"/>
                  <w:marTop w:val="0"/>
                  <w:marBottom w:val="0"/>
                  <w:divBdr>
                    <w:top w:val="none" w:sz="0" w:space="0" w:color="auto"/>
                    <w:left w:val="none" w:sz="0" w:space="0" w:color="auto"/>
                    <w:bottom w:val="none" w:sz="0" w:space="0" w:color="auto"/>
                    <w:right w:val="none" w:sz="0" w:space="0" w:color="auto"/>
                  </w:divBdr>
                  <w:divsChild>
                    <w:div w:id="766854826">
                      <w:marLeft w:val="0"/>
                      <w:marRight w:val="0"/>
                      <w:marTop w:val="0"/>
                      <w:marBottom w:val="0"/>
                      <w:divBdr>
                        <w:top w:val="none" w:sz="0" w:space="0" w:color="auto"/>
                        <w:left w:val="none" w:sz="0" w:space="0" w:color="auto"/>
                        <w:bottom w:val="none" w:sz="0" w:space="0" w:color="auto"/>
                        <w:right w:val="none" w:sz="0" w:space="0" w:color="auto"/>
                      </w:divBdr>
                    </w:div>
                    <w:div w:id="584846734">
                      <w:marLeft w:val="0"/>
                      <w:marRight w:val="0"/>
                      <w:marTop w:val="0"/>
                      <w:marBottom w:val="0"/>
                      <w:divBdr>
                        <w:top w:val="none" w:sz="0" w:space="0" w:color="auto"/>
                        <w:left w:val="none" w:sz="0" w:space="0" w:color="auto"/>
                        <w:bottom w:val="none" w:sz="0" w:space="0" w:color="auto"/>
                        <w:right w:val="none" w:sz="0" w:space="0" w:color="auto"/>
                      </w:divBdr>
                      <w:divsChild>
                        <w:div w:id="1174150334">
                          <w:marLeft w:val="0"/>
                          <w:marRight w:val="0"/>
                          <w:marTop w:val="0"/>
                          <w:marBottom w:val="0"/>
                          <w:divBdr>
                            <w:top w:val="none" w:sz="0" w:space="0" w:color="auto"/>
                            <w:left w:val="none" w:sz="0" w:space="0" w:color="auto"/>
                            <w:bottom w:val="none" w:sz="0" w:space="0" w:color="auto"/>
                            <w:right w:val="none" w:sz="0" w:space="0" w:color="auto"/>
                          </w:divBdr>
                          <w:divsChild>
                            <w:div w:id="210269168">
                              <w:marLeft w:val="0"/>
                              <w:marRight w:val="0"/>
                              <w:marTop w:val="0"/>
                              <w:marBottom w:val="0"/>
                              <w:divBdr>
                                <w:top w:val="none" w:sz="0" w:space="0" w:color="auto"/>
                                <w:left w:val="none" w:sz="0" w:space="0" w:color="auto"/>
                                <w:bottom w:val="none" w:sz="0" w:space="0" w:color="auto"/>
                                <w:right w:val="none" w:sz="0" w:space="0" w:color="auto"/>
                              </w:divBdr>
                            </w:div>
                            <w:div w:id="1496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7739">
              <w:marLeft w:val="0"/>
              <w:marRight w:val="0"/>
              <w:marTop w:val="0"/>
              <w:marBottom w:val="0"/>
              <w:divBdr>
                <w:top w:val="none" w:sz="0" w:space="0" w:color="auto"/>
                <w:left w:val="none" w:sz="0" w:space="0" w:color="auto"/>
                <w:bottom w:val="none" w:sz="0" w:space="0" w:color="auto"/>
                <w:right w:val="none" w:sz="0" w:space="0" w:color="auto"/>
              </w:divBdr>
              <w:divsChild>
                <w:div w:id="8074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2865160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278</TotalTime>
  <Pages>5</Pages>
  <Words>2663</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19580</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20</cp:revision>
  <cp:lastPrinted>2021-08-26T10:26:00Z</cp:lastPrinted>
  <dcterms:created xsi:type="dcterms:W3CDTF">2021-11-29T06:45:00Z</dcterms:created>
  <dcterms:modified xsi:type="dcterms:W3CDTF">2023-10-26T12:08:00Z</dcterms:modified>
</cp:coreProperties>
</file>