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1F8AECBE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FD700F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C4555C">
        <w:rPr>
          <w:rFonts w:eastAsia="Times New Roman" w:cstheme="minorHAnsi"/>
          <w:b/>
          <w:kern w:val="0"/>
          <w:lang w:eastAsia="pl-PL"/>
          <w14:ligatures w14:val="none"/>
        </w:rPr>
        <w:t>3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27E631D" w14:textId="0A70E202" w:rsidR="00FF6869" w:rsidRPr="00DF0A07" w:rsidRDefault="00FF6869" w:rsidP="000151E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172201498"/>
      <w:r w:rsidR="00C4555C" w:rsidRPr="00446DC9">
        <w:rPr>
          <w:rFonts w:cstheme="minorHAnsi"/>
          <w:b/>
          <w:bCs/>
          <w:sz w:val="24"/>
          <w:szCs w:val="24"/>
          <w:lang w:eastAsia="pl-PL"/>
        </w:rPr>
        <w:t>połączenie i modernizacja lokali</w:t>
      </w:r>
      <w:r w:rsidR="00C4555C" w:rsidRPr="00446D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mieszkalnych nr 6, 11 </w:t>
      </w:r>
      <w:r w:rsidR="00C4555C" w:rsidRPr="00446DC9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i 17 przy ulicy Wojska Polskiego 3 oraz lokali mieszkalnych nr 26 i 33 przy ulicy Sulejowskiej 37 </w:t>
      </w:r>
      <w:r w:rsidR="00C4555C" w:rsidRPr="00446DC9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51E1"/>
    <w:rsid w:val="00140EE6"/>
    <w:rsid w:val="00251760"/>
    <w:rsid w:val="00352F3C"/>
    <w:rsid w:val="00532CA0"/>
    <w:rsid w:val="00535E5E"/>
    <w:rsid w:val="00554497"/>
    <w:rsid w:val="006F11DF"/>
    <w:rsid w:val="00A50B82"/>
    <w:rsid w:val="00C4555C"/>
    <w:rsid w:val="00D66CA8"/>
    <w:rsid w:val="00DF0A07"/>
    <w:rsid w:val="00E805D0"/>
    <w:rsid w:val="00FD4BBB"/>
    <w:rsid w:val="00FD700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2024-07-03T07:36:00Z</cp:lastPrinted>
  <dcterms:created xsi:type="dcterms:W3CDTF">2024-02-06T07:58:00Z</dcterms:created>
  <dcterms:modified xsi:type="dcterms:W3CDTF">2024-07-18T11:55:00Z</dcterms:modified>
</cp:coreProperties>
</file>