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2B4752A2" w:rsidR="000A1249" w:rsidRPr="00967DB5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 xml:space="preserve">Kraków, dn. </w:t>
      </w:r>
      <w:r w:rsidR="003C47C7">
        <w:rPr>
          <w:rFonts w:ascii="Arial" w:hAnsi="Arial" w:cs="Arial"/>
          <w:szCs w:val="22"/>
        </w:rPr>
        <w:t>2</w:t>
      </w:r>
      <w:r w:rsidR="00814109">
        <w:rPr>
          <w:rFonts w:ascii="Arial" w:hAnsi="Arial" w:cs="Arial"/>
          <w:szCs w:val="22"/>
        </w:rPr>
        <w:t>4</w:t>
      </w:r>
      <w:r w:rsidR="003C47C7">
        <w:rPr>
          <w:rFonts w:ascii="Arial" w:hAnsi="Arial" w:cs="Arial"/>
          <w:szCs w:val="22"/>
        </w:rPr>
        <w:t>.0</w:t>
      </w:r>
      <w:r w:rsidR="00814109">
        <w:rPr>
          <w:rFonts w:ascii="Arial" w:hAnsi="Arial" w:cs="Arial"/>
          <w:szCs w:val="22"/>
        </w:rPr>
        <w:t>6</w:t>
      </w:r>
      <w:r w:rsidR="003C47C7">
        <w:rPr>
          <w:rFonts w:ascii="Arial" w:hAnsi="Arial" w:cs="Arial"/>
          <w:szCs w:val="22"/>
        </w:rPr>
        <w:t>.2020</w:t>
      </w:r>
    </w:p>
    <w:p w14:paraId="1EAB2CA0" w14:textId="77777777" w:rsidR="007F320E" w:rsidRPr="00967DB5" w:rsidRDefault="007F320E" w:rsidP="007F320E">
      <w:pPr>
        <w:widowControl w:val="0"/>
        <w:jc w:val="center"/>
        <w:rPr>
          <w:rFonts w:ascii="Arial" w:hAnsi="Arial" w:cs="Arial"/>
          <w:szCs w:val="22"/>
        </w:rPr>
      </w:pPr>
    </w:p>
    <w:p w14:paraId="21C6AF90" w14:textId="5F1402C4" w:rsidR="007F320E" w:rsidRDefault="007F320E" w:rsidP="007F320E">
      <w:pPr>
        <w:ind w:left="5664"/>
        <w:jc w:val="center"/>
        <w:rPr>
          <w:rFonts w:ascii="Arial" w:hAnsi="Arial" w:cs="Arial"/>
        </w:rPr>
      </w:pPr>
    </w:p>
    <w:p w14:paraId="027A07B4" w14:textId="77777777" w:rsidR="00814109" w:rsidRDefault="00814109" w:rsidP="00814109">
      <w:pPr>
        <w:pStyle w:val="Tekstpodstawowy22"/>
        <w:widowControl w:val="0"/>
        <w:rPr>
          <w:rFonts w:ascii="Arial" w:hAnsi="Arial" w:cs="Arial"/>
          <w:b/>
          <w:sz w:val="22"/>
          <w:szCs w:val="22"/>
        </w:rPr>
      </w:pPr>
      <w:r w:rsidRPr="00814109">
        <w:rPr>
          <w:rFonts w:ascii="Arial" w:hAnsi="Arial" w:cs="Arial"/>
          <w:b/>
          <w:sz w:val="22"/>
          <w:szCs w:val="22"/>
        </w:rPr>
        <w:t>SZP-271/9-5/2020</w:t>
      </w:r>
    </w:p>
    <w:p w14:paraId="12790EA4" w14:textId="09BBBE23" w:rsidR="00814109" w:rsidRPr="00814109" w:rsidRDefault="00814109" w:rsidP="00814109">
      <w:pPr>
        <w:pStyle w:val="Tekstpodstawowy22"/>
        <w:widowControl w:val="0"/>
        <w:rPr>
          <w:rFonts w:ascii="Arial" w:hAnsi="Arial" w:cs="Arial"/>
          <w:b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ab/>
      </w:r>
      <w:r w:rsidRPr="008B416D">
        <w:rPr>
          <w:rFonts w:ascii="Arial" w:hAnsi="Arial" w:cs="Arial"/>
          <w:sz w:val="22"/>
          <w:szCs w:val="22"/>
        </w:rPr>
        <w:tab/>
      </w:r>
    </w:p>
    <w:p w14:paraId="4933733B" w14:textId="77777777" w:rsidR="00814109" w:rsidRPr="008B416D" w:rsidRDefault="00814109" w:rsidP="00814109">
      <w:pPr>
        <w:pStyle w:val="Nagwek4"/>
        <w:keepNext w:val="0"/>
        <w:widowControl w:val="0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8B416D">
        <w:rPr>
          <w:rFonts w:ascii="Arial" w:hAnsi="Arial" w:cs="Arial"/>
          <w:sz w:val="22"/>
          <w:szCs w:val="22"/>
        </w:rPr>
        <w:t>DO WSZYSTKICH, KOGO DOTYCZY</w:t>
      </w:r>
    </w:p>
    <w:p w14:paraId="6FB86280" w14:textId="77777777" w:rsidR="00814109" w:rsidRPr="008B416D" w:rsidRDefault="00814109" w:rsidP="00814109">
      <w:pPr>
        <w:widowControl w:val="0"/>
        <w:jc w:val="both"/>
        <w:rPr>
          <w:rFonts w:ascii="Arial" w:hAnsi="Arial" w:cs="Arial"/>
          <w:szCs w:val="22"/>
        </w:rPr>
      </w:pPr>
    </w:p>
    <w:p w14:paraId="5E00BF45" w14:textId="1AB9A447" w:rsidR="00814109" w:rsidRPr="00814109" w:rsidRDefault="00814109" w:rsidP="00814109">
      <w:pPr>
        <w:pStyle w:val="Nagwek1"/>
        <w:keepNext w:val="0"/>
        <w:widowControl w:val="0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bCs w:val="0"/>
          <w:i/>
          <w:szCs w:val="22"/>
          <w:u w:val="single"/>
        </w:rPr>
      </w:pPr>
      <w:r w:rsidRPr="008B416D">
        <w:rPr>
          <w:rFonts w:ascii="Arial" w:hAnsi="Arial" w:cs="Arial"/>
          <w:i/>
          <w:szCs w:val="22"/>
          <w:u w:val="single"/>
        </w:rPr>
        <w:t>dot. sprawy: SZP/8/2020 – odpowiedź na pytania</w:t>
      </w:r>
    </w:p>
    <w:p w14:paraId="5DB6AC55" w14:textId="77777777" w:rsidR="00814109" w:rsidRPr="008B416D" w:rsidRDefault="00814109" w:rsidP="00814109">
      <w:pPr>
        <w:pStyle w:val="Nagwek6"/>
        <w:widowControl w:val="0"/>
        <w:tabs>
          <w:tab w:val="left" w:pos="0"/>
        </w:tabs>
        <w:rPr>
          <w:rFonts w:ascii="Arial" w:hAnsi="Arial" w:cs="Arial"/>
          <w:b w:val="0"/>
        </w:rPr>
      </w:pPr>
      <w:r w:rsidRPr="008B416D">
        <w:rPr>
          <w:rFonts w:ascii="Arial" w:hAnsi="Arial" w:cs="Arial"/>
          <w:b w:val="0"/>
        </w:rPr>
        <w:t>Szanowni Państwo!</w:t>
      </w:r>
    </w:p>
    <w:p w14:paraId="43FE12CB" w14:textId="77777777" w:rsidR="00814109" w:rsidRPr="008B416D" w:rsidRDefault="00814109" w:rsidP="00814109">
      <w:pPr>
        <w:widowControl w:val="0"/>
        <w:jc w:val="both"/>
        <w:rPr>
          <w:rFonts w:ascii="Arial" w:hAnsi="Arial" w:cs="Arial"/>
          <w:szCs w:val="22"/>
        </w:rPr>
      </w:pPr>
    </w:p>
    <w:p w14:paraId="0523CE64" w14:textId="77777777" w:rsidR="00814109" w:rsidRPr="008B416D" w:rsidRDefault="00814109" w:rsidP="00814109">
      <w:pPr>
        <w:jc w:val="both"/>
        <w:rPr>
          <w:rFonts w:ascii="Arial" w:hAnsi="Arial" w:cs="Arial"/>
          <w:b/>
          <w:szCs w:val="22"/>
        </w:rPr>
      </w:pPr>
      <w:r w:rsidRPr="008B416D">
        <w:rPr>
          <w:rFonts w:ascii="Arial" w:hAnsi="Arial" w:cs="Arial"/>
          <w:szCs w:val="22"/>
        </w:rPr>
        <w:t xml:space="preserve">Uprzejmie informuję, że w sprawie ogłoszonego przez Szpital Specjalistyczny im. J. Dietla </w:t>
      </w:r>
      <w:r w:rsidRPr="008B416D">
        <w:rPr>
          <w:rFonts w:ascii="Arial" w:hAnsi="Arial" w:cs="Arial"/>
          <w:szCs w:val="22"/>
        </w:rPr>
        <w:br/>
        <w:t xml:space="preserve">w Krakowie przetargu na </w:t>
      </w:r>
      <w:r w:rsidRPr="008B416D">
        <w:rPr>
          <w:rFonts w:ascii="Arial" w:hAnsi="Arial" w:cs="Arial"/>
          <w:b/>
          <w:szCs w:val="22"/>
        </w:rPr>
        <w:t xml:space="preserve">„Dostawę </w:t>
      </w:r>
      <w:r w:rsidRPr="008B416D">
        <w:rPr>
          <w:rFonts w:ascii="Arial" w:hAnsi="Arial" w:cs="Arial"/>
          <w:b/>
          <w:bCs/>
          <w:szCs w:val="22"/>
        </w:rPr>
        <w:t>odzieży i obuwia roboczego dla pracowników szpitala</w:t>
      </w:r>
      <w:r w:rsidRPr="008B416D">
        <w:rPr>
          <w:rFonts w:ascii="Arial" w:hAnsi="Arial" w:cs="Arial"/>
          <w:b/>
          <w:szCs w:val="22"/>
        </w:rPr>
        <w:t xml:space="preserve">”, </w:t>
      </w:r>
      <w:r w:rsidRPr="008B416D">
        <w:rPr>
          <w:rFonts w:ascii="Arial" w:hAnsi="Arial" w:cs="Arial"/>
          <w:szCs w:val="22"/>
        </w:rPr>
        <w:t>znak sprawy: SZP/8/2020 wpłynęły pytania dotyczące zapisów SIWZ.</w:t>
      </w:r>
    </w:p>
    <w:p w14:paraId="49B1813C" w14:textId="77777777" w:rsidR="00814109" w:rsidRPr="008B416D" w:rsidRDefault="00814109" w:rsidP="00814109">
      <w:pPr>
        <w:widowControl w:val="0"/>
        <w:jc w:val="both"/>
        <w:rPr>
          <w:rFonts w:ascii="Arial" w:hAnsi="Arial" w:cs="Arial"/>
          <w:szCs w:val="22"/>
        </w:rPr>
      </w:pPr>
      <w:r w:rsidRPr="008B416D">
        <w:rPr>
          <w:rFonts w:ascii="Arial" w:hAnsi="Arial" w:cs="Arial"/>
          <w:szCs w:val="22"/>
        </w:rPr>
        <w:t>Treść pytań wraz z odpowiedziami na nie zgodnie z art. 38, ust. 2 przedstawiam poniżej:</w:t>
      </w:r>
    </w:p>
    <w:p w14:paraId="39B7A966" w14:textId="77777777" w:rsidR="00814109" w:rsidRPr="008B416D" w:rsidRDefault="00814109" w:rsidP="00814109">
      <w:pPr>
        <w:pStyle w:val="Tekstpodstawowy"/>
        <w:widowControl w:val="0"/>
        <w:spacing w:line="240" w:lineRule="auto"/>
        <w:rPr>
          <w:rFonts w:ascii="Arial" w:hAnsi="Arial" w:cs="Arial"/>
          <w:szCs w:val="22"/>
        </w:rPr>
      </w:pPr>
    </w:p>
    <w:p w14:paraId="55EA7649" w14:textId="77777777" w:rsidR="00814109" w:rsidRDefault="00814109" w:rsidP="00814109">
      <w:pPr>
        <w:widowControl w:val="0"/>
        <w:jc w:val="both"/>
        <w:rPr>
          <w:rFonts w:ascii="Arial" w:hAnsi="Arial" w:cs="Arial"/>
          <w:b/>
          <w:szCs w:val="22"/>
        </w:rPr>
      </w:pPr>
      <w:bookmarkStart w:id="0" w:name="_Hlk43458530"/>
      <w:r w:rsidRPr="008B416D">
        <w:rPr>
          <w:rFonts w:ascii="Arial" w:hAnsi="Arial" w:cs="Arial"/>
          <w:b/>
          <w:szCs w:val="22"/>
        </w:rPr>
        <w:t xml:space="preserve">Pytanie 1 dotyczy pakietu </w:t>
      </w:r>
      <w:r>
        <w:rPr>
          <w:rFonts w:ascii="Arial" w:hAnsi="Arial" w:cs="Arial"/>
          <w:b/>
          <w:szCs w:val="22"/>
        </w:rPr>
        <w:t>2</w:t>
      </w:r>
    </w:p>
    <w:p w14:paraId="1EC8AC42" w14:textId="77777777" w:rsidR="00814109" w:rsidRPr="004F665C" w:rsidRDefault="00814109" w:rsidP="00814109">
      <w:pPr>
        <w:rPr>
          <w:rFonts w:ascii="Arial" w:hAnsi="Arial" w:cs="Arial"/>
          <w:spacing w:val="-10"/>
          <w:szCs w:val="22"/>
        </w:rPr>
      </w:pPr>
      <w:r w:rsidRPr="00685E3B">
        <w:rPr>
          <w:rFonts w:ascii="Arial" w:hAnsi="Arial" w:cs="Arial"/>
          <w:spacing w:val="-10"/>
          <w:szCs w:val="22"/>
        </w:rPr>
        <w:t>Czy Zamawiający w Pakiecie 2 pozycja dopuści odzież o poniższych parametrach – załączam zdjęcie i opis.</w:t>
      </w:r>
      <w:r>
        <w:rPr>
          <w:rFonts w:ascii="Arial" w:hAnsi="Arial" w:cs="Arial"/>
          <w:spacing w:val="-10"/>
          <w:szCs w:val="22"/>
        </w:rPr>
        <w:t xml:space="preserve"> </w:t>
      </w:r>
      <w:r w:rsidRPr="00685E3B">
        <w:rPr>
          <w:rFonts w:ascii="Arial" w:hAnsi="Arial" w:cs="Arial"/>
          <w:szCs w:val="22"/>
          <w:lang w:eastAsia="pl-PL"/>
        </w:rPr>
        <w:t xml:space="preserve">Ubranie ochronne typu </w:t>
      </w:r>
      <w:r w:rsidRPr="00685E3B">
        <w:rPr>
          <w:rFonts w:ascii="Arial" w:hAnsi="Arial" w:cs="Arial"/>
          <w:szCs w:val="22"/>
        </w:rPr>
        <w:t>Master,</w:t>
      </w:r>
      <w:r w:rsidRPr="00685E3B">
        <w:rPr>
          <w:rFonts w:ascii="Arial" w:hAnsi="Arial" w:cs="Arial"/>
          <w:szCs w:val="22"/>
          <w:lang w:eastAsia="pl-PL"/>
        </w:rPr>
        <w:t xml:space="preserve"> w skład którego wchodzi bluza i spodnie ogrodniczki.</w:t>
      </w:r>
    </w:p>
    <w:p w14:paraId="13851C5F" w14:textId="77777777" w:rsidR="00814109" w:rsidRDefault="00814109" w:rsidP="00814109">
      <w:pPr>
        <w:numPr>
          <w:ilvl w:val="0"/>
          <w:numId w:val="8"/>
        </w:numPr>
        <w:suppressAutoHyphens w:val="0"/>
        <w:rPr>
          <w:rFonts w:ascii="Arial" w:hAnsi="Arial" w:cs="Arial"/>
          <w:szCs w:val="22"/>
        </w:rPr>
      </w:pPr>
      <w:r w:rsidRPr="00685E3B">
        <w:rPr>
          <w:rFonts w:ascii="Arial" w:hAnsi="Arial" w:cs="Arial"/>
          <w:szCs w:val="22"/>
          <w:lang w:eastAsia="pl-PL"/>
        </w:rPr>
        <w:t>65% poliester, 35% bawełna</w:t>
      </w:r>
    </w:p>
    <w:p w14:paraId="749E2B6B" w14:textId="77777777" w:rsidR="00814109" w:rsidRDefault="00814109" w:rsidP="00814109">
      <w:pPr>
        <w:numPr>
          <w:ilvl w:val="0"/>
          <w:numId w:val="8"/>
        </w:numPr>
        <w:suppressAutoHyphens w:val="0"/>
        <w:rPr>
          <w:rFonts w:ascii="Arial" w:hAnsi="Arial" w:cs="Arial"/>
          <w:szCs w:val="22"/>
        </w:rPr>
      </w:pPr>
      <w:r w:rsidRPr="00685E3B">
        <w:rPr>
          <w:rFonts w:ascii="Arial" w:hAnsi="Arial" w:cs="Arial"/>
          <w:szCs w:val="22"/>
          <w:lang w:eastAsia="pl-PL"/>
        </w:rPr>
        <w:t>gramatura 262 g/m²</w:t>
      </w:r>
    </w:p>
    <w:p w14:paraId="72F4AFF0" w14:textId="77777777" w:rsidR="00814109" w:rsidRDefault="00814109" w:rsidP="00814109">
      <w:pPr>
        <w:numPr>
          <w:ilvl w:val="0"/>
          <w:numId w:val="8"/>
        </w:numPr>
        <w:suppressAutoHyphens w:val="0"/>
        <w:rPr>
          <w:rFonts w:ascii="Arial" w:hAnsi="Arial" w:cs="Arial"/>
          <w:szCs w:val="22"/>
        </w:rPr>
      </w:pPr>
      <w:r w:rsidRPr="00685E3B">
        <w:rPr>
          <w:rFonts w:ascii="Arial" w:hAnsi="Arial" w:cs="Arial"/>
          <w:szCs w:val="22"/>
          <w:lang w:eastAsia="pl-PL"/>
        </w:rPr>
        <w:t>bluza: zapinana na guziki, na frontowej stronie dwie kieszenie zapinane na rzep, mankiety przy rękawach zapinane na guzik. Na dole bluzy gumka ściągająca, dzięki czemu bluza nie odstaje i zabezpiecza przed wiatrem</w:t>
      </w:r>
    </w:p>
    <w:p w14:paraId="300E84FF" w14:textId="77777777" w:rsidR="00814109" w:rsidRDefault="00814109" w:rsidP="00814109">
      <w:pPr>
        <w:numPr>
          <w:ilvl w:val="0"/>
          <w:numId w:val="8"/>
        </w:numPr>
        <w:suppressAutoHyphens w:val="0"/>
        <w:rPr>
          <w:rFonts w:ascii="Arial" w:hAnsi="Arial" w:cs="Arial"/>
          <w:szCs w:val="22"/>
        </w:rPr>
      </w:pPr>
      <w:r w:rsidRPr="00685E3B">
        <w:rPr>
          <w:rFonts w:ascii="Arial" w:hAnsi="Arial" w:cs="Arial"/>
          <w:szCs w:val="22"/>
          <w:lang w:eastAsia="pl-PL"/>
        </w:rPr>
        <w:t>spodnie ogrodniczki: możliwość regulacji w pasie dzięki dodatkowym guzikom oraz w długości szelkami, które to dodatkowo mają w tylnej partii gumkę, dwie boczne kieszenie oraz jedną na nogawce. Dodatkowo dwie kieszenie w górnej partii spodni, w tym jedna na suwak</w:t>
      </w:r>
    </w:p>
    <w:p w14:paraId="3810F963" w14:textId="77777777" w:rsidR="00814109" w:rsidRPr="00685E3B" w:rsidRDefault="00814109" w:rsidP="00814109">
      <w:pPr>
        <w:ind w:left="720"/>
        <w:rPr>
          <w:rFonts w:ascii="Arial" w:hAnsi="Arial" w:cs="Arial"/>
          <w:szCs w:val="22"/>
          <w:lang w:eastAsia="pl-PL"/>
        </w:rPr>
      </w:pPr>
      <w:r w:rsidRPr="00685E3B">
        <w:rPr>
          <w:rFonts w:ascii="Arial" w:hAnsi="Arial" w:cs="Arial"/>
          <w:szCs w:val="22"/>
        </w:rPr>
        <w:t>Kolor Niebieski</w:t>
      </w:r>
    </w:p>
    <w:p w14:paraId="7E3C2121" w14:textId="77777777" w:rsidR="00814109" w:rsidRDefault="00814109" w:rsidP="00814109">
      <w:pPr>
        <w:widowControl w:val="0"/>
        <w:jc w:val="both"/>
        <w:rPr>
          <w:rFonts w:ascii="Arial" w:hAnsi="Arial" w:cs="Arial"/>
          <w:b/>
          <w:szCs w:val="22"/>
        </w:rPr>
      </w:pPr>
    </w:p>
    <w:p w14:paraId="63CFEAD8" w14:textId="482793B6" w:rsidR="00814109" w:rsidRPr="008B416D" w:rsidRDefault="00814109" w:rsidP="00814109">
      <w:pPr>
        <w:widowControl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 wp14:anchorId="0DC6487C" wp14:editId="47C0BD36">
            <wp:extent cx="3081020" cy="305244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1440D" w14:textId="77777777" w:rsidR="00814109" w:rsidRDefault="00814109" w:rsidP="00814109">
      <w:pPr>
        <w:pStyle w:val="Akapitzlist1"/>
        <w:widowControl w:val="0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8B416D">
        <w:rPr>
          <w:rStyle w:val="Pogrubienie"/>
          <w:rFonts w:ascii="Arial" w:hAnsi="Arial" w:cs="Arial"/>
          <w:bCs w:val="0"/>
          <w:sz w:val="22"/>
          <w:szCs w:val="22"/>
        </w:rPr>
        <w:t xml:space="preserve">ODPOWIEDŹ: </w:t>
      </w:r>
      <w:r>
        <w:rPr>
          <w:rFonts w:ascii="Arial" w:hAnsi="Arial" w:cs="Arial"/>
          <w:b/>
          <w:sz w:val="22"/>
          <w:szCs w:val="22"/>
        </w:rPr>
        <w:t>TAK. Zamawiający dopuszcza odzież o powyższych parametrach.</w:t>
      </w:r>
    </w:p>
    <w:p w14:paraId="5FCED180" w14:textId="77777777" w:rsidR="00814109" w:rsidRPr="008B416D" w:rsidRDefault="00814109" w:rsidP="0081410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C48102A" w14:textId="77777777" w:rsidR="00814109" w:rsidRDefault="00814109" w:rsidP="00814109">
      <w:pPr>
        <w:widowControl w:val="0"/>
        <w:jc w:val="both"/>
        <w:rPr>
          <w:rFonts w:ascii="Arial" w:hAnsi="Arial" w:cs="Arial"/>
          <w:b/>
          <w:szCs w:val="22"/>
        </w:rPr>
      </w:pPr>
      <w:bookmarkStart w:id="1" w:name="_Hlk43726541"/>
      <w:bookmarkEnd w:id="0"/>
      <w:r w:rsidRPr="008B416D">
        <w:rPr>
          <w:rFonts w:ascii="Arial" w:hAnsi="Arial" w:cs="Arial"/>
          <w:b/>
          <w:szCs w:val="22"/>
        </w:rPr>
        <w:t xml:space="preserve">Pytanie 2 dotyczy pakietu </w:t>
      </w:r>
      <w:r>
        <w:rPr>
          <w:rFonts w:ascii="Arial" w:hAnsi="Arial" w:cs="Arial"/>
          <w:b/>
          <w:szCs w:val="22"/>
        </w:rPr>
        <w:t>2</w:t>
      </w:r>
    </w:p>
    <w:p w14:paraId="13A0EDFB" w14:textId="77777777" w:rsidR="00814109" w:rsidRPr="001E6F49" w:rsidRDefault="00814109" w:rsidP="00814109">
      <w:pPr>
        <w:widowControl w:val="0"/>
        <w:jc w:val="both"/>
        <w:rPr>
          <w:rFonts w:ascii="Arial" w:hAnsi="Arial" w:cs="Arial"/>
          <w:spacing w:val="-10"/>
          <w:szCs w:val="22"/>
        </w:rPr>
      </w:pPr>
      <w:r w:rsidRPr="001E6F49">
        <w:rPr>
          <w:rFonts w:ascii="Arial" w:hAnsi="Arial" w:cs="Arial"/>
          <w:spacing w:val="-10"/>
          <w:szCs w:val="22"/>
        </w:rPr>
        <w:t>Czy Zamawiający w Pakiecie 2 pozycja dopuści odzież o poniższych parametrach – załączam zdjęcie i opis.</w:t>
      </w:r>
      <w:r>
        <w:rPr>
          <w:rFonts w:ascii="Arial" w:hAnsi="Arial" w:cs="Arial"/>
          <w:spacing w:val="-10"/>
          <w:szCs w:val="22"/>
        </w:rPr>
        <w:t xml:space="preserve"> </w:t>
      </w:r>
      <w:r w:rsidRPr="001E6F49">
        <w:rPr>
          <w:rFonts w:ascii="Arial" w:hAnsi="Arial" w:cs="Arial"/>
          <w:szCs w:val="22"/>
        </w:rPr>
        <w:t>Komplet ubrań składający się z bluzy i spodni ogrodniczek, wykonanych z tkaniny poliestrowo - bawełnianej (65% poliestru i 35% bawełny) o gramaturze 290g/m</w:t>
      </w:r>
      <w:r w:rsidRPr="001E6F49">
        <w:rPr>
          <w:rFonts w:ascii="Arial" w:hAnsi="Arial" w:cs="Arial"/>
          <w:szCs w:val="22"/>
          <w:vertAlign w:val="superscript"/>
        </w:rPr>
        <w:t>2</w:t>
      </w:r>
      <w:r w:rsidRPr="001E6F49">
        <w:rPr>
          <w:rFonts w:ascii="Arial" w:hAnsi="Arial" w:cs="Arial"/>
          <w:szCs w:val="22"/>
        </w:rPr>
        <w:t>+/-3%.</w:t>
      </w:r>
    </w:p>
    <w:p w14:paraId="1FD67E0B" w14:textId="77777777" w:rsidR="00814109" w:rsidRPr="001E6F49" w:rsidRDefault="00814109" w:rsidP="0081410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1E6F49">
        <w:rPr>
          <w:rFonts w:ascii="Arial" w:hAnsi="Arial" w:cs="Arial"/>
          <w:sz w:val="22"/>
          <w:szCs w:val="22"/>
        </w:rPr>
        <w:t>Charakterystyka kurtki: zapinana na guziki kryte klapą, pod szyją wykończona kołnierzem,</w:t>
      </w:r>
    </w:p>
    <w:p w14:paraId="02AE26E5" w14:textId="77777777" w:rsidR="00814109" w:rsidRPr="001E6F49" w:rsidRDefault="00814109" w:rsidP="0081410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1E6F49">
        <w:rPr>
          <w:rFonts w:ascii="Arial" w:hAnsi="Arial" w:cs="Arial"/>
          <w:sz w:val="22"/>
          <w:szCs w:val="22"/>
        </w:rPr>
        <w:t>dwie kieszenie na klatce piersiowej zapinane na rzep, regulacja dołu bluzy za pomocą bocznych gumek, otwory wentylacyjne pod pachami, rękawy zapinane na guziki,</w:t>
      </w:r>
    </w:p>
    <w:p w14:paraId="6E16C9D3" w14:textId="77777777" w:rsidR="00814109" w:rsidRPr="001E6F49" w:rsidRDefault="00814109" w:rsidP="0081410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1E6F49">
        <w:rPr>
          <w:rFonts w:ascii="Arial" w:hAnsi="Arial" w:cs="Arial"/>
          <w:sz w:val="22"/>
          <w:szCs w:val="22"/>
        </w:rPr>
        <w:t>podwójne szwy oraz ryglówki wzmacniające dodatkowo miejsca szczególnie narażone na rozerwanie,</w:t>
      </w:r>
    </w:p>
    <w:p w14:paraId="7B498B0D" w14:textId="77777777" w:rsidR="00814109" w:rsidRPr="00685E3B" w:rsidRDefault="00814109" w:rsidP="0081410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685E3B">
        <w:rPr>
          <w:rFonts w:ascii="Arial" w:hAnsi="Arial" w:cs="Arial"/>
          <w:sz w:val="22"/>
          <w:szCs w:val="22"/>
        </w:rPr>
        <w:t>Charakterystyka ogrodniczek: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zapinane z boku na guziki, z regulacją szerokość pasa,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szelki z gumą i plastikowymi klamrami,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3 kieszenie na klatce piersiowej, w tym jedna zapinana na suwak,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2 kieszenie boczne poniżej pasa,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kieszeń na metrówkę na nogawce,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rozporek zapinany na guziki,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podwójne szwy oraz ryglówki wzmacniające dodatkowo miejsca szczególnie narażone na rozerwanie,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Bardzo niska kurczliwość, nawet po wielokrotnym praniu,</w:t>
      </w:r>
      <w:r>
        <w:rPr>
          <w:rFonts w:ascii="Arial" w:hAnsi="Arial" w:cs="Arial"/>
          <w:sz w:val="22"/>
          <w:szCs w:val="22"/>
        </w:rPr>
        <w:t xml:space="preserve"> </w:t>
      </w:r>
      <w:r w:rsidRPr="00685E3B">
        <w:rPr>
          <w:rFonts w:ascii="Arial" w:hAnsi="Arial" w:cs="Arial"/>
          <w:sz w:val="22"/>
          <w:szCs w:val="22"/>
        </w:rPr>
        <w:t>stabilność koloru. Wygodna, niekrępująca ruchów, wykonana z wytrzymałych materiałów.</w:t>
      </w:r>
    </w:p>
    <w:p w14:paraId="4F687C1D" w14:textId="77777777" w:rsidR="00814109" w:rsidRPr="00685E3B" w:rsidRDefault="00814109" w:rsidP="0081410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685E3B">
        <w:rPr>
          <w:rFonts w:ascii="Arial" w:hAnsi="Arial" w:cs="Arial"/>
          <w:sz w:val="22"/>
          <w:szCs w:val="22"/>
        </w:rPr>
        <w:t>Dostępne kolory:</w:t>
      </w:r>
    </w:p>
    <w:p w14:paraId="766E5141" w14:textId="77777777" w:rsidR="00814109" w:rsidRDefault="00814109" w:rsidP="00814109">
      <w:pPr>
        <w:widowControl w:val="0"/>
        <w:jc w:val="both"/>
        <w:rPr>
          <w:rFonts w:ascii="Arial" w:hAnsi="Arial" w:cs="Arial"/>
          <w:szCs w:val="22"/>
        </w:rPr>
      </w:pPr>
      <w:r w:rsidRPr="00685E3B">
        <w:rPr>
          <w:rFonts w:ascii="Arial" w:hAnsi="Arial" w:cs="Arial"/>
          <w:szCs w:val="22"/>
        </w:rPr>
        <w:t xml:space="preserve">-niebieski z czarnymi </w:t>
      </w:r>
      <w:proofErr w:type="spellStart"/>
      <w:r w:rsidRPr="00685E3B">
        <w:rPr>
          <w:rFonts w:ascii="Arial" w:hAnsi="Arial" w:cs="Arial"/>
          <w:szCs w:val="22"/>
        </w:rPr>
        <w:t>elementam</w:t>
      </w:r>
      <w:proofErr w:type="spellEnd"/>
    </w:p>
    <w:p w14:paraId="013019F6" w14:textId="548E2A2D" w:rsidR="00814109" w:rsidRDefault="00814109" w:rsidP="00814109">
      <w:pPr>
        <w:widowControl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0AD77745" wp14:editId="28836A35">
            <wp:extent cx="2528570" cy="2528570"/>
            <wp:effectExtent l="0" t="0" r="508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0A2D9" w14:textId="77777777" w:rsidR="00814109" w:rsidRPr="001E6F49" w:rsidRDefault="00814109" w:rsidP="00814109">
      <w:pPr>
        <w:widowControl w:val="0"/>
        <w:jc w:val="both"/>
        <w:rPr>
          <w:rFonts w:ascii="Arial" w:hAnsi="Arial" w:cs="Arial"/>
          <w:spacing w:val="-10"/>
          <w:szCs w:val="22"/>
        </w:rPr>
      </w:pPr>
    </w:p>
    <w:p w14:paraId="6F542650" w14:textId="77777777" w:rsidR="00814109" w:rsidRPr="008B416D" w:rsidRDefault="00814109" w:rsidP="00814109">
      <w:pPr>
        <w:rPr>
          <w:rFonts w:ascii="Arial" w:hAnsi="Arial" w:cs="Arial"/>
          <w:b/>
          <w:szCs w:val="22"/>
        </w:rPr>
      </w:pPr>
      <w:r w:rsidRPr="008B416D">
        <w:rPr>
          <w:rStyle w:val="Pogrubienie"/>
          <w:rFonts w:ascii="Arial" w:hAnsi="Arial" w:cs="Arial"/>
          <w:bCs w:val="0"/>
          <w:szCs w:val="22"/>
        </w:rPr>
        <w:t xml:space="preserve">ODPOWIEDŹ: </w:t>
      </w:r>
      <w:r>
        <w:rPr>
          <w:rFonts w:ascii="Arial" w:hAnsi="Arial" w:cs="Arial"/>
          <w:b/>
          <w:szCs w:val="22"/>
        </w:rPr>
        <w:t>TAK. Zamawiający dopuszcza odzież o powyższych parametrach.</w:t>
      </w:r>
    </w:p>
    <w:bookmarkEnd w:id="1"/>
    <w:p w14:paraId="0A4EBB59" w14:textId="77777777" w:rsidR="00814109" w:rsidRPr="008B416D" w:rsidRDefault="00814109" w:rsidP="00814109">
      <w:pPr>
        <w:rPr>
          <w:rFonts w:ascii="Arial" w:hAnsi="Arial" w:cs="Arial"/>
          <w:szCs w:val="22"/>
        </w:rPr>
      </w:pPr>
    </w:p>
    <w:p w14:paraId="0975ECF9" w14:textId="77777777" w:rsidR="00814109" w:rsidRDefault="00814109" w:rsidP="00814109">
      <w:pPr>
        <w:widowControl w:val="0"/>
        <w:ind w:left="360"/>
        <w:contextualSpacing/>
        <w:jc w:val="both"/>
        <w:rPr>
          <w:rFonts w:ascii="Arial" w:hAnsi="Arial" w:cs="Arial"/>
          <w:szCs w:val="22"/>
          <w:highlight w:val="yellow"/>
        </w:rPr>
      </w:pPr>
    </w:p>
    <w:p w14:paraId="0C10C34F" w14:textId="77777777" w:rsidR="00814109" w:rsidRDefault="00814109" w:rsidP="00814109">
      <w:pPr>
        <w:widowControl w:val="0"/>
        <w:ind w:left="360"/>
        <w:contextualSpacing/>
        <w:jc w:val="both"/>
        <w:rPr>
          <w:rFonts w:ascii="Arial" w:hAnsi="Arial" w:cs="Arial"/>
          <w:szCs w:val="22"/>
          <w:highlight w:val="yellow"/>
        </w:rPr>
      </w:pPr>
    </w:p>
    <w:p w14:paraId="7A215FAC" w14:textId="77777777" w:rsidR="00814109" w:rsidRDefault="00814109" w:rsidP="00814109">
      <w:pPr>
        <w:widowControl w:val="0"/>
        <w:ind w:left="360"/>
        <w:contextualSpacing/>
        <w:jc w:val="both"/>
        <w:rPr>
          <w:rFonts w:ascii="Arial" w:hAnsi="Arial" w:cs="Arial"/>
          <w:szCs w:val="22"/>
          <w:highlight w:val="yellow"/>
        </w:rPr>
      </w:pPr>
    </w:p>
    <w:p w14:paraId="6D604F9B" w14:textId="77777777" w:rsidR="00814109" w:rsidRPr="008B416D" w:rsidRDefault="00814109" w:rsidP="00814109">
      <w:pPr>
        <w:widowControl w:val="0"/>
        <w:ind w:left="360"/>
        <w:contextualSpacing/>
        <w:jc w:val="both"/>
        <w:rPr>
          <w:rFonts w:ascii="Arial" w:hAnsi="Arial" w:cs="Arial"/>
          <w:szCs w:val="22"/>
          <w:highlight w:val="yellow"/>
        </w:rPr>
      </w:pPr>
    </w:p>
    <w:p w14:paraId="22DACC8B" w14:textId="77777777" w:rsidR="00814109" w:rsidRPr="00C00574" w:rsidRDefault="00814109" w:rsidP="00814109">
      <w:pPr>
        <w:ind w:left="5529"/>
        <w:jc w:val="center"/>
        <w:rPr>
          <w:rFonts w:ascii="Arial" w:hAnsi="Arial" w:cs="Arial"/>
          <w:szCs w:val="22"/>
        </w:rPr>
      </w:pPr>
      <w:r w:rsidRPr="00C00574">
        <w:rPr>
          <w:rFonts w:ascii="Arial" w:hAnsi="Arial" w:cs="Arial"/>
          <w:szCs w:val="22"/>
        </w:rPr>
        <w:t>Starszy specjalista</w:t>
      </w:r>
    </w:p>
    <w:p w14:paraId="3EE5C53E" w14:textId="5EE00531" w:rsidR="00814109" w:rsidRPr="00C00574" w:rsidRDefault="00814109" w:rsidP="00814109">
      <w:pPr>
        <w:ind w:left="5529"/>
        <w:jc w:val="center"/>
        <w:rPr>
          <w:rFonts w:ascii="Arial" w:hAnsi="Arial" w:cs="Arial"/>
          <w:szCs w:val="22"/>
        </w:rPr>
      </w:pPr>
      <w:r w:rsidRPr="00C00574">
        <w:rPr>
          <w:rFonts w:ascii="Arial" w:hAnsi="Arial" w:cs="Arial"/>
          <w:szCs w:val="22"/>
        </w:rPr>
        <w:t>ds. Zamówień Publicznych</w:t>
      </w:r>
    </w:p>
    <w:p w14:paraId="0FCC9FB6" w14:textId="77777777" w:rsidR="00814109" w:rsidRPr="00C00574" w:rsidRDefault="00814109" w:rsidP="00814109">
      <w:pPr>
        <w:ind w:left="5664"/>
        <w:jc w:val="center"/>
        <w:rPr>
          <w:rFonts w:ascii="Arial" w:hAnsi="Arial" w:cs="Arial"/>
          <w:szCs w:val="22"/>
        </w:rPr>
      </w:pPr>
      <w:r w:rsidRPr="00C00574">
        <w:rPr>
          <w:rFonts w:ascii="Arial" w:hAnsi="Arial" w:cs="Arial"/>
          <w:szCs w:val="22"/>
        </w:rPr>
        <w:t>mgr Marlena Czyżycka-Poździoch</w:t>
      </w:r>
    </w:p>
    <w:p w14:paraId="394CAA7D" w14:textId="53121D9D" w:rsidR="00756570" w:rsidRPr="00967DB5" w:rsidRDefault="00756570" w:rsidP="00967DB5">
      <w:pPr>
        <w:widowControl w:val="0"/>
        <w:rPr>
          <w:rFonts w:ascii="Arial" w:hAnsi="Arial" w:cs="Arial"/>
          <w:color w:val="000000" w:themeColor="text1"/>
          <w:szCs w:val="22"/>
        </w:rPr>
      </w:pPr>
    </w:p>
    <w:sectPr w:rsidR="00756570" w:rsidRPr="00967DB5" w:rsidSect="00A85DE0">
      <w:headerReference w:type="default" r:id="rId10"/>
      <w:footerReference w:type="default" r:id="rId11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120B" w14:textId="77777777" w:rsidR="00DB4817" w:rsidRDefault="00DB4817" w:rsidP="006E2A73">
      <w:r>
        <w:separator/>
      </w:r>
    </w:p>
  </w:endnote>
  <w:endnote w:type="continuationSeparator" w:id="0">
    <w:p w14:paraId="7C16A1BE" w14:textId="77777777" w:rsidR="00DB4817" w:rsidRDefault="00DB481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6DA9" w14:textId="77777777" w:rsidR="00DB4817" w:rsidRDefault="00DB4817" w:rsidP="006E2A73">
      <w:r>
        <w:separator/>
      </w:r>
    </w:p>
  </w:footnote>
  <w:footnote w:type="continuationSeparator" w:id="0">
    <w:p w14:paraId="14D87503" w14:textId="77777777" w:rsidR="00DB4817" w:rsidRDefault="00DB481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44C0C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54499375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4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4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6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38" w15:restartNumberingAfterBreak="0">
    <w:nsid w:val="1A492832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2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3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5A51B5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2" w15:restartNumberingAfterBreak="0">
    <w:nsid w:val="5AC4662D"/>
    <w:multiLevelType w:val="hybridMultilevel"/>
    <w:tmpl w:val="0CFE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8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DF7C91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0C3ECA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57"/>
  </w:num>
  <w:num w:numId="4">
    <w:abstractNumId w:val="38"/>
  </w:num>
  <w:num w:numId="5">
    <w:abstractNumId w:val="62"/>
  </w:num>
  <w:num w:numId="6">
    <w:abstractNumId w:val="46"/>
  </w:num>
  <w:num w:numId="7">
    <w:abstractNumId w:val="59"/>
  </w:num>
  <w:num w:numId="8">
    <w:abstractNumId w:val="5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20DC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511B"/>
    <w:rsid w:val="00287F40"/>
    <w:rsid w:val="00290CB2"/>
    <w:rsid w:val="00293819"/>
    <w:rsid w:val="00294CE0"/>
    <w:rsid w:val="0029515D"/>
    <w:rsid w:val="002970B6"/>
    <w:rsid w:val="002977DC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11A9"/>
    <w:rsid w:val="00503579"/>
    <w:rsid w:val="005044BF"/>
    <w:rsid w:val="0051357E"/>
    <w:rsid w:val="0052679F"/>
    <w:rsid w:val="00534F28"/>
    <w:rsid w:val="00535858"/>
    <w:rsid w:val="00535E46"/>
    <w:rsid w:val="00535ED5"/>
    <w:rsid w:val="00540B1A"/>
    <w:rsid w:val="00544C0C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B47A3"/>
    <w:rsid w:val="005C0215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1A2A"/>
    <w:rsid w:val="00801F11"/>
    <w:rsid w:val="00803BFD"/>
    <w:rsid w:val="0081258E"/>
    <w:rsid w:val="00814109"/>
    <w:rsid w:val="00814AE3"/>
    <w:rsid w:val="00814E3C"/>
    <w:rsid w:val="00815728"/>
    <w:rsid w:val="00817B2F"/>
    <w:rsid w:val="0082022F"/>
    <w:rsid w:val="00821CC2"/>
    <w:rsid w:val="008263D0"/>
    <w:rsid w:val="00827AAD"/>
    <w:rsid w:val="00833115"/>
    <w:rsid w:val="00836683"/>
    <w:rsid w:val="00836EEA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E0E"/>
    <w:rsid w:val="008F1044"/>
    <w:rsid w:val="008F14E1"/>
    <w:rsid w:val="008F37A3"/>
    <w:rsid w:val="0090109C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2827"/>
    <w:rsid w:val="00955B8B"/>
    <w:rsid w:val="009562F8"/>
    <w:rsid w:val="009567BB"/>
    <w:rsid w:val="00956B8B"/>
    <w:rsid w:val="00956D14"/>
    <w:rsid w:val="00956DD8"/>
    <w:rsid w:val="009579A5"/>
    <w:rsid w:val="00967DB5"/>
    <w:rsid w:val="0097283F"/>
    <w:rsid w:val="009732C1"/>
    <w:rsid w:val="009740AC"/>
    <w:rsid w:val="0097425E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DD2"/>
    <w:rsid w:val="00C11F27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F5D"/>
    <w:rsid w:val="00DC774E"/>
    <w:rsid w:val="00DC7FDF"/>
    <w:rsid w:val="00DD0147"/>
    <w:rsid w:val="00DD37B7"/>
    <w:rsid w:val="00DD4245"/>
    <w:rsid w:val="00DD5FF8"/>
    <w:rsid w:val="00DD7B38"/>
    <w:rsid w:val="00DE0D80"/>
    <w:rsid w:val="00DE119E"/>
    <w:rsid w:val="00DE22A9"/>
    <w:rsid w:val="00DE3462"/>
    <w:rsid w:val="00DE4B3C"/>
    <w:rsid w:val="00DE61BA"/>
    <w:rsid w:val="00DF192E"/>
    <w:rsid w:val="00DF45CF"/>
    <w:rsid w:val="00E0008F"/>
    <w:rsid w:val="00E0172E"/>
    <w:rsid w:val="00E01A65"/>
    <w:rsid w:val="00E02260"/>
    <w:rsid w:val="00E02360"/>
    <w:rsid w:val="00E05176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uiPriority w:val="99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uiPriority w:val="99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NormalnyWeb">
    <w:name w:val="Normal (Web)"/>
    <w:basedOn w:val="Normalny"/>
    <w:uiPriority w:val="99"/>
    <w:rsid w:val="00814109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4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A81D-92D8-4B51-ACAE-5C721957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134</TotalTime>
  <Pages>2</Pages>
  <Words>363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2659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338</cp:revision>
  <cp:lastPrinted>2020-06-24T08:22:00Z</cp:lastPrinted>
  <dcterms:created xsi:type="dcterms:W3CDTF">2020-01-15T07:05:00Z</dcterms:created>
  <dcterms:modified xsi:type="dcterms:W3CDTF">2020-06-24T08:23:00Z</dcterms:modified>
</cp:coreProperties>
</file>