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5" w:type="dxa"/>
        <w:jc w:val="center"/>
        <w:tblInd w:w="0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AE5C07" w14:paraId="4739D257" w14:textId="77777777" w:rsidTr="005E2178">
        <w:trPr>
          <w:trHeight w:val="180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AE5C07" w:rsidRDefault="0099776E" w:rsidP="00487FDA">
            <w:pPr>
              <w:spacing w:after="0" w:line="240" w:lineRule="auto"/>
              <w:ind w:left="0" w:right="12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DB495A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ABA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Załącznik nr 1 do SWZ  </w:t>
            </w:r>
          </w:p>
        </w:tc>
      </w:tr>
      <w:tr w:rsidR="00541408" w:rsidRPr="00AE5C07" w14:paraId="13B31697" w14:textId="77777777" w:rsidTr="005E2178">
        <w:trPr>
          <w:trHeight w:val="508"/>
          <w:jc w:val="center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AE5C07" w:rsidRDefault="00E10ABA" w:rsidP="00487FDA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FORMULARZ OFERTOWY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8766C68" w14:textId="77777777" w:rsidR="00AC0A27" w:rsidRPr="00AE5C07" w:rsidRDefault="00E10ABA" w:rsidP="00487FD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238" w:type="dxa"/>
        <w:jc w:val="center"/>
        <w:tblInd w:w="0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10845"/>
      </w:tblGrid>
      <w:tr w:rsidR="00541408" w:rsidRPr="00AE5C07" w14:paraId="15F7F5B3" w14:textId="77777777" w:rsidTr="005E2178">
        <w:trPr>
          <w:trHeight w:val="2956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5031D1A6" w:rsidR="00DB035F" w:rsidRPr="00AE5C07" w:rsidRDefault="00DB035F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OFERTA</w:t>
            </w:r>
          </w:p>
          <w:p w14:paraId="0AE16B7B" w14:textId="608FB1E2" w:rsidR="00693922" w:rsidRPr="00AE5C07" w:rsidRDefault="0069392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</w:t>
            </w:r>
          </w:p>
          <w:p w14:paraId="26FE2BD2" w14:textId="777890A9" w:rsidR="009E6C03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 Bircza</w:t>
            </w:r>
          </w:p>
          <w:p w14:paraId="7FE3D660" w14:textId="5D6CE605" w:rsidR="009E6C03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ul. Ojca Św. Jana Pawła II 2</w:t>
            </w:r>
          </w:p>
          <w:p w14:paraId="30C9A823" w14:textId="2368E9E3" w:rsidR="00693922" w:rsidRPr="00AE5C07" w:rsidRDefault="00415BB3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37-</w:t>
            </w:r>
            <w:r w:rsidR="000E5EE5"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740</w:t>
            </w: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3922"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Bircza</w:t>
            </w:r>
          </w:p>
          <w:p w14:paraId="04E50223" w14:textId="77777777" w:rsidR="00693922" w:rsidRPr="00AE5C07" w:rsidRDefault="00693922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258D24" w14:textId="43440462" w:rsidR="00AC0A27" w:rsidRPr="00AE5C07" w:rsidRDefault="00E10ABA" w:rsidP="00487FDA">
            <w:pPr>
              <w:spacing w:after="0" w:line="240" w:lineRule="auto"/>
              <w:ind w:left="-16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postępowaniu o udzielenie zamówienia publicznego prowadzonego w trybie </w:t>
            </w:r>
            <w:r w:rsidR="00BE48B9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podstawowym bez negocjacji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zgodnie z ustawą z dnia </w:t>
            </w:r>
            <w:r w:rsidR="00C20559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września 2019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Prawo zamówień publicznych na:</w:t>
            </w:r>
          </w:p>
          <w:p w14:paraId="6EC1A586" w14:textId="10243B31" w:rsidR="00AC0A27" w:rsidRPr="00AE5C07" w:rsidRDefault="00E10ABA" w:rsidP="00487FD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wykonanie robót budowlanych w ramach </w:t>
            </w:r>
            <w:r w:rsidR="006E0570"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zadania </w:t>
            </w:r>
            <w:r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pn.</w:t>
            </w:r>
            <w:r w:rsidR="008E3834" w:rsidRPr="00AE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AE5C07" w:rsidRPr="00AE5C07">
              <w:rPr>
                <w:rFonts w:ascii="Times New Roman" w:eastAsiaTheme="majorEastAsia" w:hAnsi="Times New Roman"/>
                <w:b/>
                <w:sz w:val="24"/>
                <w:szCs w:val="24"/>
              </w:rPr>
              <w:t>„Budowa oświetlenia drogowo- ulicznego na terenie Gminy Bircza”</w:t>
            </w:r>
            <w:r w:rsidR="00AE5C07" w:rsidRPr="00AE5C07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 </w:t>
            </w:r>
            <w:r w:rsidR="00AE5C07" w:rsidRPr="00AE5C0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w ramach dofinasowania inwestycji z programu Rządowy Funduszu Polski Ład: Program Inwestycji Strategicznych</w:t>
            </w:r>
            <w:r w:rsidR="00AE5C07" w:rsidRPr="00AE5C07">
              <w:rPr>
                <w:rFonts w:ascii="Times New Roman" w:eastAsiaTheme="majorEastAsia" w:hAnsi="Times New Roman"/>
                <w:bCs/>
                <w:sz w:val="24"/>
                <w:szCs w:val="24"/>
              </w:rPr>
              <w:t>,</w:t>
            </w:r>
          </w:p>
        </w:tc>
      </w:tr>
      <w:tr w:rsidR="00541408" w:rsidRPr="00AE5C07" w14:paraId="14394E53" w14:textId="77777777" w:rsidTr="005E2178">
        <w:trPr>
          <w:trHeight w:val="5815"/>
          <w:jc w:val="center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A. DANE WYKONAWCY: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D7883" w14:textId="0FF83D69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upoważniona do reprezentacji Wykonawcy/ów i podpisująca ofertę: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………………..…………….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C95142D" w14:textId="0247F829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Nazwa/Wykonawca/y: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DA9B314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Adres/Siedziba: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NIP: ……….…………………………………...</w:t>
            </w:r>
          </w:p>
          <w:p w14:paraId="546656E7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REGON: ……….…………………………………...</w:t>
            </w:r>
          </w:p>
          <w:p w14:paraId="3EF3BA6C" w14:textId="09577A04" w:rsidR="0044323C" w:rsidRPr="00AE5C07" w:rsidRDefault="0044323C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KRS: ……………………………………………….(jeżeli dotyczy)</w:t>
            </w:r>
          </w:p>
          <w:p w14:paraId="7520CF88" w14:textId="77777777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 ……….…………………………………...</w:t>
            </w:r>
          </w:p>
          <w:p w14:paraId="06C678AA" w14:textId="1E07F3F8" w:rsidR="00DB035F" w:rsidRPr="00AE5C07" w:rsidRDefault="00DB035F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…………………………………………………………… </w:t>
            </w:r>
          </w:p>
          <w:p w14:paraId="070FC6BC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teleadresowe na które należy przekazywać korespondencję związaną z niniejszym postępowaniem:   </w:t>
            </w:r>
          </w:p>
          <w:p w14:paraId="0347DDE3" w14:textId="2D161205" w:rsidR="00DB035F" w:rsidRPr="00AE5C07" w:rsidRDefault="00487FDA" w:rsidP="00487FDA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e-mail: …………………………………………...</w:t>
            </w:r>
          </w:p>
          <w:p w14:paraId="7717FACB" w14:textId="42BE0CA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odpowiedzialna za kontakty z zamawiającym:</w:t>
            </w:r>
            <w:r w:rsidR="00487FDA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.…………………………………………..……   </w:t>
            </w:r>
          </w:p>
          <w:p w14:paraId="6DFD39D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do korespondencji (jeżeli inny niż adres siedziby):  </w:t>
            </w:r>
          </w:p>
          <w:p w14:paraId="26A0632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5390B5" w14:textId="01BA68A7" w:rsidR="00DB035F" w:rsidRPr="00AE5C07" w:rsidRDefault="00DB035F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 wykonawca jest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39D8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5E0B3" w:themeFill="accent6" w:themeFillTint="66"/>
              </w:rPr>
              <w:t>lub inne…………..**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200355E4" w14:textId="77777777" w:rsidR="00E939D8" w:rsidRPr="00AE5C07" w:rsidRDefault="00DB035F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*zaznaczyć właściwe</w:t>
            </w:r>
          </w:p>
          <w:p w14:paraId="229A4AEE" w14:textId="0E3C9D1B" w:rsidR="00DB035F" w:rsidRPr="00AE5C07" w:rsidRDefault="00E939D8" w:rsidP="00487FDA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**wymienić właściwe</w:t>
            </w:r>
          </w:p>
        </w:tc>
      </w:tr>
    </w:tbl>
    <w:p w14:paraId="757E9307" w14:textId="77777777" w:rsidR="00AC0A27" w:rsidRPr="00AE5C07" w:rsidRDefault="00E10ABA" w:rsidP="00487FDA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E5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B5B52" w14:textId="77777777" w:rsidR="00AC0A27" w:rsidRPr="00AE5C07" w:rsidRDefault="00E10ABA" w:rsidP="00487FDA">
      <w:pPr>
        <w:spacing w:after="0" w:line="240" w:lineRule="auto"/>
        <w:ind w:left="567" w:right="45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E5C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AE5C07" w:rsidRDefault="00E10ABA" w:rsidP="00487FDA">
      <w:pPr>
        <w:spacing w:after="0" w:line="240" w:lineRule="auto"/>
        <w:ind w:left="567" w:right="45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Średnie przedsiębiorstwa: przedsiębiorstwa, które nie są</w:t>
      </w:r>
      <w:r w:rsidR="00D710D3"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E5C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AE5C07" w:rsidRDefault="00E10ABA" w:rsidP="00487FDA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567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6155"/>
        <w:gridCol w:w="7412"/>
      </w:tblGrid>
      <w:tr w:rsidR="00AC0A27" w:rsidRPr="00AE5C07" w14:paraId="52055D05" w14:textId="77777777" w:rsidTr="00CE4C78">
        <w:trPr>
          <w:trHeight w:val="1402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AE5C07" w:rsidRDefault="00E10ABA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C. </w:t>
            </w: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OFEROWANY PRZEDMIOT ZAMOWIENIA </w:t>
            </w:r>
            <w:r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883A1E" w14:textId="77777777" w:rsidR="002F611F" w:rsidRPr="00AE5C07" w:rsidRDefault="002F611F" w:rsidP="00487FDA">
            <w:pPr>
              <w:pStyle w:val="pkt"/>
              <w:spacing w:before="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DBD252" w14:textId="77777777" w:rsidR="00E939D8" w:rsidRPr="00AE5C07" w:rsidRDefault="00E10ABA" w:rsidP="00487FDA">
            <w:pPr>
              <w:pStyle w:val="Default"/>
              <w:jc w:val="center"/>
              <w:rPr>
                <w:color w:val="000000" w:themeColor="text1"/>
              </w:rPr>
            </w:pPr>
            <w:r w:rsidRPr="00AE5C07">
              <w:rPr>
                <w:color w:val="000000" w:themeColor="text1"/>
              </w:rPr>
              <w:t xml:space="preserve">Oferujemy wykonanie </w:t>
            </w:r>
            <w:r w:rsidR="00420130" w:rsidRPr="00AE5C07">
              <w:rPr>
                <w:color w:val="000000" w:themeColor="text1"/>
              </w:rPr>
              <w:t>zadania</w:t>
            </w:r>
            <w:r w:rsidRPr="00AE5C07">
              <w:rPr>
                <w:color w:val="000000" w:themeColor="text1"/>
              </w:rPr>
              <w:t xml:space="preserve"> pn. </w:t>
            </w:r>
          </w:p>
          <w:p w14:paraId="6E3713F4" w14:textId="6D0BE6EC" w:rsidR="00C4066B" w:rsidRPr="00AE5C07" w:rsidRDefault="00AE5C07" w:rsidP="00C258D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„Budowa oświetlenia drogowo- ulicznego na terenie Gminy Bircza” </w:t>
            </w:r>
            <w:r w:rsidRPr="00AE5C0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w ramach dofinasowania inwestycji z programu Rządowy Funduszu Polski Ład: Program Inwestycji Strategicznych</w:t>
            </w:r>
            <w:r w:rsidRPr="00AE5C07">
              <w:rPr>
                <w:rFonts w:ascii="Times New Roman" w:eastAsiaTheme="majorEastAsia" w:hAnsi="Times New Roman"/>
                <w:bCs/>
                <w:sz w:val="24"/>
                <w:szCs w:val="24"/>
              </w:rPr>
              <w:t>,</w:t>
            </w:r>
          </w:p>
        </w:tc>
      </w:tr>
      <w:tr w:rsidR="00C4066B" w:rsidRPr="00AE5C07" w14:paraId="2C5A87B1" w14:textId="77777777" w:rsidTr="00CE4C78">
        <w:trPr>
          <w:trHeight w:val="9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2D89A" w14:textId="77777777" w:rsidR="007B2142" w:rsidRPr="00AE5C07" w:rsidRDefault="007B2142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A1F09" w14:textId="2BE0C8C3" w:rsidR="00022157" w:rsidRPr="00AE5C07" w:rsidRDefault="00C4066B" w:rsidP="00A576A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26BCF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1CDC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EAE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>Oferuję (oferujemy) wykonanie niniejszego</w:t>
            </w:r>
            <w:r w:rsidR="00022157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zamówienia zgodnie z warunkami</w:t>
            </w:r>
            <w:r w:rsidR="00CD3EAE" w:rsidRPr="00AE5C07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</w:rPr>
              <w:t xml:space="preserve"> określonymi w SWZ </w:t>
            </w:r>
          </w:p>
          <w:p w14:paraId="4B6F8E72" w14:textId="77777777" w:rsidR="00FC6027" w:rsidRPr="00AE5C07" w:rsidRDefault="00FC6027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93616" w14:textId="43F01568" w:rsidR="00C4066B" w:rsidRPr="00AE5C07" w:rsidRDefault="00C4066B" w:rsidP="00CE4C78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Niniejszym oferujemy realizację przedmiotu zamówienia za ŁĄCZNĄ CENĘ BRUTTO:</w:t>
            </w:r>
          </w:p>
          <w:p w14:paraId="4926C123" w14:textId="12DCBB4B" w:rsidR="001532C1" w:rsidRPr="00AE5C07" w:rsidRDefault="00C4066B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 zł  (słownie: ……..)</w:t>
            </w:r>
            <w:r w:rsidR="001532C1"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B025F17" w14:textId="5F931D69" w:rsidR="00C4066B" w:rsidRPr="00AE5C07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podatek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wysokości ….., kwocie: ……… (słownie: ……..), </w:t>
            </w:r>
          </w:p>
          <w:p w14:paraId="2B1E1B09" w14:textId="7763EE32" w:rsidR="001532C1" w:rsidRPr="00AE5C07" w:rsidRDefault="001532C1" w:rsidP="00487FD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………….. (słownie: ………….)</w:t>
            </w:r>
          </w:p>
          <w:p w14:paraId="3506C707" w14:textId="77777777" w:rsidR="001532C1" w:rsidRPr="00AE5C07" w:rsidRDefault="001532C1" w:rsidP="00487FDA">
            <w:pPr>
              <w:spacing w:after="0" w:line="240" w:lineRule="auto"/>
              <w:ind w:left="284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A16F77" w14:textId="6F73FB27" w:rsidR="00162AA6" w:rsidRPr="00AE5C07" w:rsidRDefault="00B90D6A" w:rsidP="00487FDA">
            <w:pPr>
              <w:spacing w:after="0" w:line="240" w:lineRule="auto"/>
              <w:ind w:left="56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 p</w:t>
            </w:r>
            <w:r w:rsidR="00AE5C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oszczególne zadania inwestycje:</w:t>
            </w:r>
            <w:r w:rsidRPr="00AE5C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719"/>
              <w:tblW w:w="129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7654"/>
              <w:gridCol w:w="1484"/>
              <w:gridCol w:w="1418"/>
              <w:gridCol w:w="1559"/>
            </w:tblGrid>
            <w:tr w:rsidR="00AE5C07" w:rsidRPr="005D1CDC" w14:paraId="50A0767B" w14:textId="77777777" w:rsidTr="00AE5C07">
              <w:trPr>
                <w:trHeight w:val="56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2F1C1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12326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E3ED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  <w:b/>
                    </w:rPr>
                  </w:pPr>
                  <w:r w:rsidRPr="00AA6032">
                    <w:rPr>
                      <w:rFonts w:ascii="Sitka Display" w:eastAsia="Times New Roman" w:hAnsi="Sitka Display"/>
                      <w:b/>
                    </w:rPr>
                    <w:t xml:space="preserve">Cena netto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CEC35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  <w:b/>
                    </w:rPr>
                  </w:pPr>
                  <w:r w:rsidRPr="00AA6032">
                    <w:rPr>
                      <w:rFonts w:ascii="Sitka Display" w:eastAsia="Times New Roman" w:hAnsi="Sitka Display"/>
                      <w:b/>
                    </w:rPr>
                    <w:t>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E9901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  <w:b/>
                    </w:rPr>
                  </w:pPr>
                  <w:r w:rsidRPr="00AA6032">
                    <w:rPr>
                      <w:rFonts w:ascii="Sitka Display" w:eastAsia="Times New Roman" w:hAnsi="Sitka Display"/>
                      <w:b/>
                    </w:rPr>
                    <w:t>Cena brutto</w:t>
                  </w:r>
                </w:p>
              </w:tc>
            </w:tr>
            <w:tr w:rsidR="00AE5C07" w:rsidRPr="005D1CDC" w14:paraId="3613CEA6" w14:textId="77777777" w:rsidTr="00AE5C07">
              <w:trPr>
                <w:trHeight w:val="49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E3296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77F87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Przebudowa drogi krajowej DK 28 Zator – Sanok – Medyka od km 315+780 do km 315+807 w zakresie budowy oświetlenia przejścia dla pieszych w m. Bircza gm. Bircza.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4527A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D1D04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EDE5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4AAD930F" w14:textId="77777777" w:rsidTr="00AE5C07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B8E7F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66FF5" w14:textId="0635CF21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napowietrznej sieci elektroenergetycznej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przewodem </w:t>
                  </w: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izolowanym AsXSn2x25 mm2 podwieszonym na słupach istniejącej linii i na słupach dobudowanych gdzie istnieje linia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znacznie oddala się od drogi, służącej do oświetlenia drogi gminnej działki nr 62, 146 obręb Bircza oraz budowa napowietrznej sieci energetycznej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przewodem izolowanym AsXSn2x25mm2 podwieszonym na słupach istniejącej linii i na slupach dobudowanych gdzie istniejąca linia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znacznie oddala się od drogi powiatowej Bircza – Nienadowa dz. nr 61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Bircza i dz. nr 58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Nowa Wieś.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1F154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40FDD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15DF0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6706002D" w14:textId="77777777" w:rsidTr="00AE5C07">
              <w:trPr>
                <w:trHeight w:val="4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F7C3D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E2F8A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ze słupami oświetleniowymi i szafą oświetleniową w m. Kuźmina, gmina Bircza w pasie drogi Krajowej nr 28 Zator – Sanok – Medyka od km 302+619 do km 303+042, w km 303+082, w km 303+116, do km 303+131 do km 303+377 na dz. nr 36, 832 – obręb 0013 Kuźmina oraz w pasie drogi wojewódzkiej nr 890 relacji Kuźmina – Roztoka – Trzcianiec – Krościenko od km 0+091 do km 0+359na dz. nr 572/2 – obręb 0013 Kuźmina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292E2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9A218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6330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6D2D3D0F" w14:textId="77777777" w:rsidTr="00AE5C07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1B315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02CAF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ze słupami oświetleniowymi w miejscowości Kuźmina gmina Bircza w pasie drogi wojewódzkiej nr 890 relacji Kuźmina – Roztoka – Trzcianiec – Krościenko od km 00+359 do km 02+482 na dz. nr 572/2 – obręb 0013 Kuźmina oraz 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 szafką oświetleniową w miejscowości Kuźmina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EF962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20D35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4D3F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0FA543E3" w14:textId="77777777" w:rsidTr="00AE5C07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C4AC0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CB3F1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ze słupami oświetleniowymi w miejscowości Kuźmina gmina Bircza w pasie drogi krajowej nr 28 Zator – Sanok – Medyka od km 303+446 do km 303+725 na dz. nr 216/5 – obręb 0013 Kuźmina.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FF8B1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49DD4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7ADDA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4AC39138" w14:textId="77777777" w:rsidTr="00AE5C07">
              <w:trPr>
                <w:trHeight w:val="44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A1E13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0AB1A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ze słupami oświetleniowymi na dz. nr 39 ( obręb 0023 – Roztoka) w miejscowości Roztoka gmina Bircza w pasie drogi wojewódzkiej nr 890 relacji Kuźmina – Roztoka – Trzcianiec – Krościenko od km 02+515 do km 03+714, w km 02+600.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0C30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61745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68FD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0E227946" w14:textId="77777777" w:rsidTr="00AE5C07">
              <w:trPr>
                <w:trHeight w:val="6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6ECFB" w14:textId="77777777" w:rsidR="00AE5C07" w:rsidRPr="00AE5C07" w:rsidRDefault="00AE5C07" w:rsidP="00AE5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E38A4" w14:textId="77777777" w:rsidR="00AE5C07" w:rsidRPr="00AE5C07" w:rsidRDefault="00AE5C07" w:rsidP="00AE5C07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Budowa sieci elektroenergetycznych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0,4 </w:t>
                  </w:r>
                  <w:proofErr w:type="spellStart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kV</w:t>
                  </w:r>
                  <w:proofErr w:type="spellEnd"/>
                  <w:r w:rsidRPr="00AE5C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oświetlenia drogowego wraz ze słupami oświetleniowymi i szafą oświetleniową w m. Rudawka, gmina Bircza.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D527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1106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69EE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  <w:tr w:rsidR="00AE5C07" w:rsidRPr="005D1CDC" w14:paraId="3ED9D171" w14:textId="77777777" w:rsidTr="00AE5C07">
              <w:trPr>
                <w:trHeight w:val="555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3338B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D2F6B" w14:textId="77777777" w:rsidR="00AE5C07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  <w:b/>
                      <w:bCs/>
                    </w:rPr>
                  </w:pPr>
                </w:p>
                <w:p w14:paraId="1580E022" w14:textId="77777777" w:rsidR="00AE5C07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  <w:b/>
                      <w:bCs/>
                    </w:rPr>
                  </w:pPr>
                  <w:r w:rsidRPr="00AA6032">
                    <w:rPr>
                      <w:rFonts w:ascii="Sitka Display" w:eastAsia="Times New Roman" w:hAnsi="Sitka Display"/>
                      <w:b/>
                      <w:bCs/>
                    </w:rPr>
                    <w:t>Suma</w:t>
                  </w:r>
                </w:p>
                <w:p w14:paraId="0C233E0A" w14:textId="77777777" w:rsidR="00AE5C07" w:rsidRPr="00AA6032" w:rsidRDefault="00AE5C07" w:rsidP="00AE5C07">
                  <w:pPr>
                    <w:spacing w:after="0" w:line="240" w:lineRule="auto"/>
                    <w:rPr>
                      <w:rFonts w:ascii="Sitka Display" w:eastAsia="Times New Roman" w:hAnsi="Sitka Display"/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FB64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FFDC2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D803" w14:textId="77777777" w:rsidR="00AE5C07" w:rsidRPr="00AA6032" w:rsidRDefault="00AE5C07" w:rsidP="00AE5C07">
                  <w:pPr>
                    <w:spacing w:after="0" w:line="240" w:lineRule="auto"/>
                    <w:jc w:val="center"/>
                    <w:rPr>
                      <w:rFonts w:ascii="Sitka Display" w:eastAsia="Times New Roman" w:hAnsi="Sitka Display"/>
                    </w:rPr>
                  </w:pPr>
                </w:p>
              </w:tc>
            </w:tr>
          </w:tbl>
          <w:p w14:paraId="660EF121" w14:textId="77777777" w:rsidR="005D1CDC" w:rsidRPr="00AE5C07" w:rsidRDefault="005D1CDC" w:rsidP="00487FDA">
            <w:pPr>
              <w:spacing w:after="0" w:line="240" w:lineRule="auto"/>
              <w:ind w:left="34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101C38A" w14:textId="77777777" w:rsidR="00AE5C07" w:rsidRDefault="00AE5C0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7481F" w14:textId="77777777" w:rsidR="00AE5C07" w:rsidRDefault="00AE5C0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68F94" w14:textId="77777777" w:rsidR="00AE5C07" w:rsidRDefault="00AE5C0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E6E99" w14:textId="12472485" w:rsidR="00AE5C07" w:rsidRPr="00AE5C07" w:rsidRDefault="00022157" w:rsidP="00AE5C07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Oferujemy udzielenie gwarancji i rękojmi jakośc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i dla przedmiotu zamówienia na </w:t>
            </w:r>
            <w:r w:rsidR="00AE5C07" w:rsidRPr="00AE5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CCA7C5" w14:textId="77777777" w:rsidR="00AE5C07" w:rsidRPr="00AE5C07" w:rsidRDefault="00AE5C07" w:rsidP="00AE5C07">
            <w:pPr>
              <w:pStyle w:val="Akapitzlist"/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roboty budowlane 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na okres … miesięcy, </w:t>
            </w:r>
          </w:p>
          <w:p w14:paraId="404D14AC" w14:textId="77777777" w:rsidR="00AE5C07" w:rsidRPr="00AE5C07" w:rsidRDefault="00AE5C07" w:rsidP="00AE5C07">
            <w:pPr>
              <w:pStyle w:val="Akapitzlist"/>
              <w:tabs>
                <w:tab w:val="left" w:pos="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materiały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na okres … miesięcy,</w:t>
            </w:r>
          </w:p>
          <w:p w14:paraId="64DDCEFC" w14:textId="561CC949" w:rsidR="00022157" w:rsidRPr="00AE5C07" w:rsidRDefault="00AE5C07" w:rsidP="00AE5C07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licząc od daty podpisania protokołu odbioru końcowego przedmiotu umowy.</w:t>
            </w:r>
          </w:p>
        </w:tc>
      </w:tr>
      <w:tr w:rsidR="00C4066B" w:rsidRPr="00AE5C07" w14:paraId="0A021D3E" w14:textId="77777777" w:rsidTr="00CE4C78">
        <w:trPr>
          <w:trHeight w:val="865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E.  OŚWIADCZENIA: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8BB7C" w14:textId="1507AAFE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udzielam/y 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rękojmi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w cenie naszej oferty zostały uwzględnione wszystkie koszty wykonania przedmiotu zamówienia,</w:t>
            </w:r>
          </w:p>
          <w:p w14:paraId="0E604F4E" w14:textId="63011E30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zapoznaliśmy się ze Specyfikacją Warunków Zamówienia oraz projektowanymi postanowieniami umowy zawartymi we wzor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>ze u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AE5C07" w:rsidRDefault="00C4066B" w:rsidP="00487FD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akceptujemy, iż zapłata za zrealizowanie zamówienia nastąpi na zasadach opisanych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projektowanych postanowieniach 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>umownych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EDC01" w14:textId="07A53A34" w:rsidR="00C4066B" w:rsidRPr="00AE5C07" w:rsidRDefault="002D0574" w:rsidP="00487FDA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66B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066B" w:rsidRPr="00AE5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informujemy, </w:t>
            </w:r>
            <w:r w:rsidR="00C4066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AE5C07" w:rsidRDefault="00C4066B" w:rsidP="00487FDA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oraz wartość tych towarów lub usług bez podatku od towarów i usług: </w:t>
            </w:r>
            <w:r w:rsidR="006D275B"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 </w:t>
            </w:r>
            <w:r w:rsidRPr="00AE5C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 </w:t>
            </w:r>
          </w:p>
        </w:tc>
      </w:tr>
      <w:tr w:rsidR="00C4066B" w:rsidRPr="00AE5C07" w14:paraId="551D89B3" w14:textId="77777777" w:rsidTr="00CE4C78">
        <w:trPr>
          <w:trHeight w:val="2138"/>
        </w:trPr>
        <w:tc>
          <w:tcPr>
            <w:tcW w:w="13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ZOBOWIĄZANIA W PRZYPADKU PRZYZNANIA ZAMÓWIENIA: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5ED48" w14:textId="77777777" w:rsidR="00C4066B" w:rsidRPr="00AE5C07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zobowiązujemy się do zawarcia umowy w miejscu i terminie wyznaczonym przez Zamawiającego,</w:t>
            </w:r>
          </w:p>
          <w:p w14:paraId="13E926BB" w14:textId="2D8A1AF2" w:rsidR="00C4066B" w:rsidRPr="00AE5C07" w:rsidRDefault="00C4066B" w:rsidP="00AE5C07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zobowiązuję się posiad</w:t>
            </w:r>
            <w:r w:rsidR="00663458" w:rsidRPr="00AE5C07">
              <w:rPr>
                <w:rFonts w:ascii="Times New Roman" w:hAnsi="Times New Roman" w:cs="Times New Roman"/>
                <w:sz w:val="24"/>
                <w:szCs w:val="24"/>
              </w:rPr>
              <w:t>ać przez cały okres realizacji u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mowy ubezpieczenie od odpowiedzialności cywilnej w zakresie prowadzonej działalności związanej z przedmiotem zamówienia </w:t>
            </w:r>
            <w:r w:rsidR="005A1B2A" w:rsidRPr="00AE5C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polisy OC</w:t>
            </w:r>
            <w:r w:rsidR="005A1B2A" w:rsidRPr="00AE5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14:paraId="258E09DF" w14:textId="43E29C0A" w:rsidR="00C4066B" w:rsidRPr="00AE5C07" w:rsidRDefault="00C4066B" w:rsidP="00487FDA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osobą upoważnioną do kontaktów z Zamawiającym w sprawach dotyczących realizacji umowy  jest .........................................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.........,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e-mail: ………...…….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tel./fax: .................</w:t>
            </w:r>
            <w:r w:rsidR="00FF4466" w:rsidRPr="00AE5C0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33C76872" w14:textId="77777777" w:rsidTr="00CE4C78">
        <w:trPr>
          <w:trHeight w:val="2230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FE8A0FA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 PODWYKONAWCY</w:t>
            </w:r>
            <w:r w:rsidR="00487FDA"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487FDA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E472C" w14:textId="6D939843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12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2149"/>
              <w:gridCol w:w="2675"/>
              <w:gridCol w:w="2954"/>
              <w:gridCol w:w="4206"/>
            </w:tblGrid>
            <w:tr w:rsidR="00C4066B" w:rsidRPr="00AE5C07" w14:paraId="5F69D005" w14:textId="77777777" w:rsidTr="00487FDA">
              <w:tc>
                <w:tcPr>
                  <w:tcW w:w="590" w:type="dxa"/>
                  <w:vAlign w:val="center"/>
                </w:tcPr>
                <w:p w14:paraId="2D4D3389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55" w:type="dxa"/>
                  <w:vAlign w:val="center"/>
                </w:tcPr>
                <w:p w14:paraId="05BECC5D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Nazwa (Firma) Podwykonawcy</w:t>
                  </w:r>
                </w:p>
              </w:tc>
              <w:tc>
                <w:tcPr>
                  <w:tcW w:w="2693" w:type="dxa"/>
                  <w:vAlign w:val="center"/>
                </w:tcPr>
                <w:p w14:paraId="03B2CB1B" w14:textId="77777777" w:rsidR="00C4066B" w:rsidRPr="00AE5C07" w:rsidRDefault="00C4066B" w:rsidP="00487FDA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Zakres zamówienia powierzony podwykonawcy</w:t>
                  </w:r>
                </w:p>
              </w:tc>
              <w:tc>
                <w:tcPr>
                  <w:tcW w:w="2977" w:type="dxa"/>
                  <w:vAlign w:val="center"/>
                </w:tcPr>
                <w:p w14:paraId="7D266A93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Wykonawca korzysta</w:t>
                  </w:r>
                  <w:r w:rsidRPr="00AE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4252" w:type="dxa"/>
                  <w:vAlign w:val="center"/>
                </w:tcPr>
                <w:p w14:paraId="45D38A34" w14:textId="77777777" w:rsidR="00C4066B" w:rsidRPr="00AE5C07" w:rsidRDefault="00C4066B" w:rsidP="00487FD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AE5C07" w14:paraId="531FC3DD" w14:textId="77777777" w:rsidTr="00487FDA">
              <w:tc>
                <w:tcPr>
                  <w:tcW w:w="590" w:type="dxa"/>
                </w:tcPr>
                <w:p w14:paraId="795E3591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2E39EF24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F980E78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076FFBFF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6E23166A" w14:textId="77777777" w:rsidR="00C4066B" w:rsidRPr="00AE5C07" w:rsidRDefault="00C4066B" w:rsidP="00487FDA">
                  <w:pPr>
                    <w:spacing w:after="0" w:line="240" w:lineRule="auto"/>
                    <w:ind w:left="289" w:right="153" w:hanging="2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CF1E39" w14:textId="6CE5CEFD" w:rsidR="00C4066B" w:rsidRPr="00AE5C07" w:rsidRDefault="00EF1BC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* uzupełnić, jeśli dotyczy</w:t>
            </w:r>
          </w:p>
        </w:tc>
      </w:tr>
      <w:tr w:rsidR="00C4066B" w:rsidRPr="00AE5C07" w14:paraId="77488CB9" w14:textId="77777777" w:rsidTr="00CE4C78">
        <w:trPr>
          <w:trHeight w:val="3103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AE5C07" w:rsidRDefault="00C4066B" w:rsidP="00487FDA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E5C07" w:rsidRDefault="00C4066B" w:rsidP="00487FDA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A4113D" w14:textId="0BC62E48" w:rsidR="00C4066B" w:rsidRPr="00AE5C07" w:rsidRDefault="00C4066B" w:rsidP="00487FDA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Oświadczam, ze wypełniłem obowiązki informacyjne przewidziane w art. 13 lub art. 14 RODO</w:t>
            </w:r>
            <w:r w:rsidRPr="00AE5C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ednio lub pośrednio pozyskałem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w celu ubiegania się o udzielenie zamówienia publicz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>nego w niniejszym postępowaniu*.</w:t>
            </w:r>
          </w:p>
          <w:p w14:paraId="4CEA4850" w14:textId="77777777" w:rsidR="00EF1BCB" w:rsidRPr="00AE5C07" w:rsidRDefault="00EF1BCB" w:rsidP="00487FDA">
            <w:pPr>
              <w:spacing w:after="0" w:line="24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8D8C" w14:textId="7D60F5E4" w:rsidR="00C4066B" w:rsidRPr="00AE5C07" w:rsidRDefault="00C4066B" w:rsidP="00487FD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AE5C07" w:rsidRDefault="00C4066B" w:rsidP="00487FDA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AE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45E57258" w14:textId="77777777" w:rsidTr="00CE4C78">
        <w:trPr>
          <w:trHeight w:val="1677"/>
        </w:trPr>
        <w:tc>
          <w:tcPr>
            <w:tcW w:w="1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89B1F" w14:textId="77777777" w:rsidR="00C4066B" w:rsidRPr="00AE5C07" w:rsidRDefault="00C4066B" w:rsidP="00487FD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 </w:t>
            </w:r>
          </w:p>
          <w:p w14:paraId="2FC3CA95" w14:textId="77777777" w:rsidR="00C4066B" w:rsidRPr="00AE5C07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E33206D" w14:textId="22537FE8" w:rsidR="00C4066B" w:rsidRPr="00AE5C07" w:rsidRDefault="00C4066B" w:rsidP="00487FDA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FD47DA7" w14:textId="4EA2CF21" w:rsidR="00C4066B" w:rsidRPr="00AE5C07" w:rsidRDefault="00C4066B" w:rsidP="00AE5C07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66B" w:rsidRPr="00AE5C07" w14:paraId="033AE701" w14:textId="77777777" w:rsidTr="00AE5C07">
        <w:trPr>
          <w:trHeight w:val="101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AE5C07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405AC5C" w14:textId="77777777" w:rsidR="00C4066B" w:rsidRPr="00AE5C07" w:rsidRDefault="00C4066B" w:rsidP="00487FDA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miejscowość / data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AE5C07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CEA5F" w14:textId="77777777" w:rsidR="00C4066B" w:rsidRPr="00AE5C07" w:rsidRDefault="00C4066B" w:rsidP="00487FDA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1AA7EA1F" w14:textId="77777777" w:rsidR="00C4066B" w:rsidRPr="00AE5C07" w:rsidRDefault="00C4066B" w:rsidP="00487FDA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osoba(y) upoważniona(e) do reprezentowania </w:t>
            </w:r>
          </w:p>
          <w:p w14:paraId="36CD7629" w14:textId="77777777" w:rsidR="00C4066B" w:rsidRPr="00AE5C07" w:rsidRDefault="00C4066B" w:rsidP="00487FDA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Wykonawcy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927D92" w14:textId="76F8663F" w:rsidR="0044323C" w:rsidRPr="00AE5C07" w:rsidRDefault="0044323C" w:rsidP="00AE5C0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sectPr w:rsidR="0044323C" w:rsidRPr="00AE5C07" w:rsidSect="005E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0" w:orient="landscape"/>
      <w:pgMar w:top="1134" w:right="1418" w:bottom="709" w:left="1418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A45FF" w14:textId="77777777" w:rsidR="00E35B8B" w:rsidRDefault="00E35B8B">
      <w:pPr>
        <w:spacing w:after="0" w:line="240" w:lineRule="auto"/>
      </w:pPr>
      <w:r>
        <w:separator/>
      </w:r>
    </w:p>
  </w:endnote>
  <w:endnote w:type="continuationSeparator" w:id="0">
    <w:p w14:paraId="66ECFC09" w14:textId="77777777" w:rsidR="00E35B8B" w:rsidRDefault="00E3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altName w:val="Times New Roman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B90D6A" w:rsidRPr="00C43D04" w:rsidRDefault="00B90D6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E5C07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E5C07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B90D6A" w:rsidRDefault="00B90D6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90D6A" w:rsidRDefault="00B90D6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53B3" w14:textId="77777777" w:rsidR="00E35B8B" w:rsidRDefault="00E35B8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A9F2D3B" w14:textId="77777777" w:rsidR="00E35B8B" w:rsidRDefault="00E35B8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B90D6A" w:rsidRDefault="00B90D6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A243" w14:textId="4000D25F" w:rsidR="00B90D6A" w:rsidRPr="003F1111" w:rsidRDefault="00B90D6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</w:t>
    </w:r>
    <w:r w:rsidR="00AE5C07">
      <w:rPr>
        <w:rFonts w:eastAsia="Times New Roman"/>
        <w:color w:val="000000" w:themeColor="text1"/>
        <w:sz w:val="18"/>
        <w:szCs w:val="18"/>
      </w:rPr>
      <w:t>sprawy: ZP.271.11</w:t>
    </w:r>
    <w:r w:rsidR="00CE4C78">
      <w:rPr>
        <w:rFonts w:eastAsia="Times New Roman"/>
        <w:color w:val="000000" w:themeColor="text1"/>
        <w:sz w:val="18"/>
        <w:szCs w:val="18"/>
      </w:rPr>
      <w:t>.2023</w:t>
    </w:r>
  </w:p>
  <w:p w14:paraId="21059EE5" w14:textId="21E553F5" w:rsidR="00B90D6A" w:rsidRPr="00073CEA" w:rsidRDefault="00B90D6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B90D6A" w:rsidRDefault="00B90D6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90D6A" w:rsidRDefault="00B90D6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90D6A" w:rsidRDefault="00B90D6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F25900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D27B9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17"/>
    <w:multiLevelType w:val="hybridMultilevel"/>
    <w:tmpl w:val="3FC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F7F10DD"/>
    <w:multiLevelType w:val="hybridMultilevel"/>
    <w:tmpl w:val="078E4206"/>
    <w:lvl w:ilvl="0" w:tplc="5A001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7EB3"/>
    <w:multiLevelType w:val="hybridMultilevel"/>
    <w:tmpl w:val="9DA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435183"/>
    <w:multiLevelType w:val="hybridMultilevel"/>
    <w:tmpl w:val="FFF05C8A"/>
    <w:lvl w:ilvl="0" w:tplc="93E06040">
      <w:start w:val="1"/>
      <w:numFmt w:val="decimal"/>
      <w:lvlText w:val="%1)"/>
      <w:lvlJc w:val="left"/>
      <w:pPr>
        <w:ind w:left="8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6EA0"/>
    <w:multiLevelType w:val="hybridMultilevel"/>
    <w:tmpl w:val="0F2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8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22157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5EE5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65455"/>
    <w:rsid w:val="002707F7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300C"/>
    <w:rsid w:val="002F611F"/>
    <w:rsid w:val="00302BF6"/>
    <w:rsid w:val="003254AE"/>
    <w:rsid w:val="00327E40"/>
    <w:rsid w:val="00332716"/>
    <w:rsid w:val="00334719"/>
    <w:rsid w:val="0033708C"/>
    <w:rsid w:val="00341E27"/>
    <w:rsid w:val="0034315D"/>
    <w:rsid w:val="00345D1A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A788E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4323C"/>
    <w:rsid w:val="004553B4"/>
    <w:rsid w:val="0045572D"/>
    <w:rsid w:val="00462285"/>
    <w:rsid w:val="004622D1"/>
    <w:rsid w:val="004664DA"/>
    <w:rsid w:val="00467DF3"/>
    <w:rsid w:val="00467E68"/>
    <w:rsid w:val="00476579"/>
    <w:rsid w:val="004778F7"/>
    <w:rsid w:val="00483119"/>
    <w:rsid w:val="004832D8"/>
    <w:rsid w:val="00483964"/>
    <w:rsid w:val="00483AB8"/>
    <w:rsid w:val="0048560C"/>
    <w:rsid w:val="00487FDA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21A35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A1B2A"/>
    <w:rsid w:val="005B0D2F"/>
    <w:rsid w:val="005B20C5"/>
    <w:rsid w:val="005B3968"/>
    <w:rsid w:val="005B77F4"/>
    <w:rsid w:val="005C0D72"/>
    <w:rsid w:val="005C7C4C"/>
    <w:rsid w:val="005D1CDC"/>
    <w:rsid w:val="005D3F3B"/>
    <w:rsid w:val="005E2178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3922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6F7E7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2142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0E53"/>
    <w:rsid w:val="0090227B"/>
    <w:rsid w:val="009037B2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6A1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E5C07"/>
    <w:rsid w:val="00AF245A"/>
    <w:rsid w:val="00AF4FA2"/>
    <w:rsid w:val="00AF6843"/>
    <w:rsid w:val="00B03944"/>
    <w:rsid w:val="00B04309"/>
    <w:rsid w:val="00B046D1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0D6A"/>
    <w:rsid w:val="00BA125C"/>
    <w:rsid w:val="00BB3D66"/>
    <w:rsid w:val="00BB77C6"/>
    <w:rsid w:val="00BC4385"/>
    <w:rsid w:val="00BD7432"/>
    <w:rsid w:val="00BE3769"/>
    <w:rsid w:val="00BE43CF"/>
    <w:rsid w:val="00BE48B9"/>
    <w:rsid w:val="00C06E68"/>
    <w:rsid w:val="00C15B55"/>
    <w:rsid w:val="00C1689C"/>
    <w:rsid w:val="00C20559"/>
    <w:rsid w:val="00C258D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4C78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6747"/>
    <w:rsid w:val="00D85B0B"/>
    <w:rsid w:val="00DA1623"/>
    <w:rsid w:val="00DA29FB"/>
    <w:rsid w:val="00DA4CCE"/>
    <w:rsid w:val="00DB035F"/>
    <w:rsid w:val="00DB495A"/>
    <w:rsid w:val="00DC3C15"/>
    <w:rsid w:val="00DE112B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2391"/>
    <w:rsid w:val="00E13913"/>
    <w:rsid w:val="00E218A8"/>
    <w:rsid w:val="00E35B8B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06B"/>
    <w:rsid w:val="00ED24E0"/>
    <w:rsid w:val="00ED3E34"/>
    <w:rsid w:val="00ED5A0A"/>
    <w:rsid w:val="00EE1B98"/>
    <w:rsid w:val="00EE5663"/>
    <w:rsid w:val="00EF1BCB"/>
    <w:rsid w:val="00F00A3D"/>
    <w:rsid w:val="00F12CCC"/>
    <w:rsid w:val="00F14C47"/>
    <w:rsid w:val="00F14FFD"/>
    <w:rsid w:val="00F20333"/>
    <w:rsid w:val="00F205E1"/>
    <w:rsid w:val="00F26BCF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kt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BB4D-BE45-4990-BC2D-63BD5190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Rogal</dc:creator>
  <cp:keywords/>
  <cp:lastModifiedBy>Paweł Rogal</cp:lastModifiedBy>
  <cp:revision>3</cp:revision>
  <cp:lastPrinted>2019-10-01T08:15:00Z</cp:lastPrinted>
  <dcterms:created xsi:type="dcterms:W3CDTF">2023-02-17T15:01:00Z</dcterms:created>
  <dcterms:modified xsi:type="dcterms:W3CDTF">2023-12-04T13:38:00Z</dcterms:modified>
</cp:coreProperties>
</file>